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362C4BE4"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55783FBA"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7875CF">
        <w:rPr>
          <w:lang w:val="en-GB"/>
        </w:rPr>
        <w:t xml:space="preserve">While stress </w:t>
      </w:r>
      <w:proofErr w:type="spellStart"/>
      <w:r w:rsidR="007875CF">
        <w:rPr>
          <w:lang w:val="en-GB"/>
        </w:rPr>
        <w:t>favors</w:t>
      </w:r>
      <w:proofErr w:type="spellEnd"/>
      <w:r w:rsidR="007875CF">
        <w:rPr>
          <w:lang w:val="en-GB"/>
        </w:rPr>
        <w:t xml:space="preserve"> the retention of small introns, h</w:t>
      </w:r>
      <w:r w:rsidR="00055E44">
        <w:rPr>
          <w:lang w:val="en-GB"/>
        </w:rPr>
        <w:t xml:space="preserve">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w:t>
      </w:r>
      <w:r w:rsidR="006A4A9E">
        <w:rPr>
          <w:lang w:val="en-GB"/>
        </w:rPr>
        <w:t xml:space="preserve">characteristic </w:t>
      </w:r>
      <w:r w:rsidR="003E7231">
        <w:rPr>
          <w:lang w:val="en-GB"/>
        </w:rPr>
        <w:t xml:space="preserve">pine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7FA8DD08"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6F09A1" w:rsidRPr="006F09A1">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Leebens</w:t>
          </w:r>
          <w:proofErr w:type="spellEnd"/>
          <w:r w:rsidR="006F09A1" w:rsidRPr="006F09A1">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19CF1044"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with 113 species</w:t>
      </w:r>
      <w:r w:rsidR="001168C2">
        <w:rPr>
          <w:lang w:val="en-US"/>
        </w:rPr>
        <w:t xml:space="preserve">, is the largest </w:t>
      </w:r>
      <w:r w:rsidR="00FC3AC2">
        <w:rPr>
          <w:lang w:val="en-US"/>
        </w:rPr>
        <w:t xml:space="preserve">clade </w:t>
      </w:r>
      <w:r w:rsidR="00DA4A08">
        <w:rPr>
          <w:lang w:val="en-US"/>
        </w:rPr>
        <w:t xml:space="preserve">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6F09A1" w:rsidRPr="006F09A1">
            <w:rPr>
              <w:color w:val="000000"/>
              <w:lang w:val="en-US"/>
            </w:rPr>
            <w:t>(Jin et al., 2021)</w:t>
          </w:r>
        </w:sdtContent>
      </w:sdt>
      <w:r w:rsidR="00DA4A08">
        <w:rPr>
          <w:lang w:val="en-US"/>
        </w:rPr>
        <w:t xml:space="preserve">, </w:t>
      </w:r>
      <w:r w:rsidR="00D405C8">
        <w:rPr>
          <w:lang w:val="en-US"/>
        </w:rPr>
        <w:t>serv</w:t>
      </w:r>
      <w:r w:rsidR="00C65BCD">
        <w:rPr>
          <w:lang w:val="en-US"/>
        </w:rPr>
        <w:t>ing</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853C14">
        <w:rPr>
          <w:lang w:val="en-US"/>
        </w:rPr>
        <w:t>molecular 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w:t>
      </w:r>
      <w:proofErr w:type="spellStart"/>
      <w:r w:rsidR="00C4348E">
        <w:rPr>
          <w:lang w:val="en-US"/>
        </w:rPr>
        <w:t>ecophysiological</w:t>
      </w:r>
      <w:proofErr w:type="spellEnd"/>
      <w:r w:rsidR="00C4348E">
        <w:rPr>
          <w:lang w:val="en-US"/>
        </w:rPr>
        <w:t xml:space="preserve"> </w:t>
      </w:r>
      <w:r w:rsidR="009C77EC">
        <w:rPr>
          <w:lang w:val="en-US"/>
        </w:rPr>
        <w:t xml:space="preserve">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xml:space="preserve">, giant genomes and high repetitive elements content are </w:t>
      </w:r>
      <w:r w:rsidR="00223C5B">
        <w:rPr>
          <w:lang w:val="en-US"/>
        </w:rPr>
        <w:t xml:space="preserve">far from those </w:t>
      </w:r>
      <w:r w:rsidR="00A858BE">
        <w:rPr>
          <w:lang w:val="en-US"/>
        </w:rPr>
        <w:t>attributes</w:t>
      </w:r>
      <w:r w:rsidR="00223C5B">
        <w:rPr>
          <w:lang w:val="en-US"/>
        </w:rPr>
        <w:t xml:space="preserve"> proper of model species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6F09A1" w:rsidRPr="006F09A1">
            <w:rPr>
              <w:color w:val="000000"/>
              <w:lang w:val="en-US"/>
            </w:rPr>
            <w:t>(De La Torre et al., 2020)</w:t>
          </w:r>
        </w:sdtContent>
      </w:sdt>
      <w:r w:rsidR="00A858BE">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6F09A1" w:rsidRPr="006F09A1">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Argelaguet</w:t>
          </w:r>
          <w:proofErr w:type="spellEnd"/>
          <w:r w:rsidR="006F09A1" w:rsidRPr="006F09A1">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6F09A1" w:rsidRPr="006F09A1">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7F3B3B30" w:rsidR="005A77FF" w:rsidRPr="005A77FF" w:rsidRDefault="005A77FF" w:rsidP="005A77FF">
      <w:pPr>
        <w:rPr>
          <w:lang w:val="en-GB"/>
        </w:rPr>
      </w:pPr>
      <w:r>
        <w:rPr>
          <w:lang w:val="en-GB"/>
        </w:rPr>
        <w:t xml:space="preserve">An overview of the bioinformatic workflow used in this study is shown in </w:t>
      </w:r>
      <w:r w:rsidR="00BD725D" w:rsidRPr="00BD725D">
        <w:rPr>
          <w:b/>
          <w:bCs/>
          <w:lang w:val="en-GB"/>
        </w:rPr>
        <w:t>supplementary</w:t>
      </w:r>
      <w:r w:rsidR="00BD725D">
        <w:rPr>
          <w:lang w:val="en-GB"/>
        </w:rPr>
        <w:t xml:space="preserve"> </w:t>
      </w:r>
      <w:r>
        <w:rPr>
          <w:b/>
          <w:bCs/>
          <w:lang w:val="en-GB"/>
        </w:rPr>
        <w:t xml:space="preserve">fig. </w:t>
      </w:r>
      <w:r w:rsidR="00445CF4">
        <w:rPr>
          <w:b/>
          <w:bCs/>
          <w:lang w:val="en-GB"/>
        </w:rPr>
        <w:t>S</w:t>
      </w:r>
      <w:r>
        <w:rPr>
          <w:b/>
          <w:bCs/>
          <w:lang w:val="en-GB"/>
        </w:rPr>
        <w:t>1</w:t>
      </w:r>
      <w:r>
        <w:rPr>
          <w:lang w:val="en-GB"/>
        </w:rPr>
        <w:t>.</w:t>
      </w:r>
    </w:p>
    <w:p w14:paraId="2B1E8CBE" w14:textId="242434F3" w:rsidR="00E673E5" w:rsidRDefault="00892769" w:rsidP="00892769">
      <w:pPr>
        <w:pStyle w:val="Ttulo2"/>
        <w:rPr>
          <w:lang w:val="en-US"/>
        </w:rPr>
      </w:pPr>
      <w:r>
        <w:rPr>
          <w:lang w:val="en-US"/>
        </w:rPr>
        <w:t>Plant materials</w:t>
      </w:r>
    </w:p>
    <w:p w14:paraId="07536029" w14:textId="38E048CE" w:rsidR="00EE10BD" w:rsidRDefault="00EE10BD" w:rsidP="00E23E97">
      <w:pPr>
        <w:rPr>
          <w:lang w:val="en-US"/>
        </w:rPr>
      </w:pPr>
      <w:r>
        <w:rPr>
          <w:lang w:val="en-US"/>
        </w:rPr>
        <w:t xml:space="preserve">To generate the </w:t>
      </w:r>
      <w:r w:rsidR="00A06989">
        <w:rPr>
          <w:lang w:val="en-US"/>
        </w:rPr>
        <w:t xml:space="preserve">tissues </w:t>
      </w:r>
      <w:r>
        <w:rPr>
          <w:lang w:val="en-US"/>
        </w:rPr>
        <w:t>proteomic dataset, we sampled seedlings (one year-old) and adult trees which are maintained under routine management at Plant Physiology Laboratory of the University of Oviedo. Roots (growing tips), young (growth period one cm length) and adult (&gt; 12 cm, mature) needles, and stem (less lignified and mature), apical floral buds</w:t>
      </w:r>
      <w:r w:rsidR="003A091B">
        <w:rPr>
          <w:lang w:val="en-US"/>
        </w:rPr>
        <w:t xml:space="preserve"> were collected</w:t>
      </w:r>
      <w:r>
        <w:rPr>
          <w:lang w:val="en-US"/>
        </w:rPr>
        <w:t xml:space="preserve">. </w:t>
      </w:r>
      <w:r w:rsidR="00053E50">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0200C8C5"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7B1BA5">
        <w:rPr>
          <w:lang w:val="en-US"/>
        </w:rPr>
        <w:t xml:space="preserve">Initial amount varied from 75 to 250 mg of fresh weight depending on the processed tissue.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Peptides were 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lastRenderedPageBreak/>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18425CF5" w14:textId="77777777" w:rsidR="00694DBC" w:rsidRDefault="00694DBC" w:rsidP="00694DBC">
      <w:pPr>
        <w:pStyle w:val="Ttulo2"/>
        <w:rPr>
          <w:lang w:val="en-US"/>
        </w:rPr>
      </w:pPr>
      <w:r>
        <w:rPr>
          <w:lang w:val="en-US"/>
        </w:rPr>
        <w:t>RT-PCR analysis</w:t>
      </w:r>
    </w:p>
    <w:p w14:paraId="75C2FF48" w14:textId="746653D4" w:rsidR="00694DBC" w:rsidRPr="00694DBC" w:rsidRDefault="00694DBC" w:rsidP="004F17F3">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Pr>
          <w:rFonts w:cs="Arial"/>
          <w:b/>
          <w:bCs/>
          <w:lang w:val="en-US"/>
        </w:rPr>
        <w:t>supplementary table S</w:t>
      </w:r>
      <w:r w:rsidR="00A0763E">
        <w:rPr>
          <w:rFonts w:cs="Arial"/>
          <w:b/>
          <w:bCs/>
          <w:lang w:val="en-US"/>
        </w:rPr>
        <w:t>2</w:t>
      </w:r>
      <w:r>
        <w:rPr>
          <w:rFonts w:cs="Arial"/>
          <w:lang w:val="en-US"/>
        </w:rPr>
        <w:t>). Primers for each AS event were designed to amplify multiple splice variants in a single reaction.</w:t>
      </w:r>
    </w:p>
    <w:p w14:paraId="0AF69C93" w14:textId="64D92AF3" w:rsidR="004F17F3" w:rsidRDefault="004F17F3" w:rsidP="004F17F3">
      <w:pPr>
        <w:pStyle w:val="Ttulo2"/>
        <w:rPr>
          <w:lang w:val="en-GB"/>
        </w:rPr>
      </w:pPr>
      <w:r>
        <w:rPr>
          <w:lang w:val="en-GB"/>
        </w:rPr>
        <w:t>Data collection</w:t>
      </w:r>
    </w:p>
    <w:p w14:paraId="02A82DBE" w14:textId="17C6D089"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w:t>
      </w:r>
      <w:r w:rsidR="007F45D9">
        <w:rPr>
          <w:b/>
          <w:bCs/>
          <w:lang w:val="en-GB"/>
        </w:rPr>
        <w:t>1</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r w:rsidR="000673F7">
        <w:rPr>
          <w:lang w:val="en-GB"/>
        </w:rPr>
        <w:t xml:space="preserve"> </w:t>
      </w:r>
      <w:r w:rsidR="000673F7" w:rsidRPr="00B92C42">
        <w:rPr>
          <w:lang w:val="en-GB"/>
        </w:rPr>
        <w:t>The transcriptomic data collection covered five tissues (bud, xylem, phloem, needle</w:t>
      </w:r>
      <w:r w:rsidR="000673F7">
        <w:rPr>
          <w:lang w:val="en-GB"/>
        </w:rPr>
        <w:t xml:space="preserve"> and</w:t>
      </w:r>
      <w:r w:rsidR="000673F7" w:rsidRPr="00B92C42">
        <w:rPr>
          <w:lang w:val="en-GB"/>
        </w:rPr>
        <w:t xml:space="preserve"> megagametophyte), one abiotic stress (heat), and three biotic stresses (</w:t>
      </w:r>
      <w:r w:rsidR="000673F7" w:rsidRPr="00656996">
        <w:rPr>
          <w:i/>
          <w:iCs/>
          <w:lang w:val="en-GB"/>
        </w:rPr>
        <w:t xml:space="preserve">Fusarium </w:t>
      </w:r>
      <w:proofErr w:type="spellStart"/>
      <w:r w:rsidR="000673F7" w:rsidRPr="00656996">
        <w:rPr>
          <w:i/>
          <w:iCs/>
          <w:lang w:val="en-GB"/>
        </w:rPr>
        <w:t>circinatum</w:t>
      </w:r>
      <w:proofErr w:type="spellEnd"/>
      <w:r w:rsidR="000673F7" w:rsidRPr="00B92C42">
        <w:rPr>
          <w:lang w:val="en-GB"/>
        </w:rPr>
        <w:t xml:space="preserve">, </w:t>
      </w:r>
      <w:proofErr w:type="spellStart"/>
      <w:r w:rsidR="000673F7" w:rsidRPr="00656996">
        <w:rPr>
          <w:i/>
          <w:iCs/>
          <w:lang w:val="en-GB"/>
        </w:rPr>
        <w:t>Dothistroma</w:t>
      </w:r>
      <w:proofErr w:type="spellEnd"/>
      <w:r w:rsidR="000673F7" w:rsidRPr="00656996">
        <w:rPr>
          <w:i/>
          <w:iCs/>
          <w:lang w:val="en-GB"/>
        </w:rPr>
        <w:t xml:space="preserve"> </w:t>
      </w:r>
      <w:proofErr w:type="spellStart"/>
      <w:r w:rsidR="000673F7" w:rsidRPr="00656996">
        <w:rPr>
          <w:i/>
          <w:iCs/>
          <w:lang w:val="en-GB"/>
        </w:rPr>
        <w:t>septosporum</w:t>
      </w:r>
      <w:proofErr w:type="spellEnd"/>
      <w:r w:rsidR="000673F7" w:rsidRPr="00B92C42">
        <w:rPr>
          <w:lang w:val="en-GB"/>
        </w:rPr>
        <w:t xml:space="preserve"> and </w:t>
      </w:r>
      <w:r w:rsidR="000673F7" w:rsidRPr="00656996">
        <w:rPr>
          <w:i/>
          <w:iCs/>
          <w:lang w:val="en-GB"/>
        </w:rPr>
        <w:t xml:space="preserve">Phytophthora </w:t>
      </w:r>
      <w:proofErr w:type="spellStart"/>
      <w:r w:rsidR="000673F7" w:rsidRPr="00656996">
        <w:rPr>
          <w:i/>
          <w:iCs/>
          <w:lang w:val="en-GB"/>
        </w:rPr>
        <w:t>pluvialis</w:t>
      </w:r>
      <w:proofErr w:type="spellEnd"/>
      <w:r w:rsidR="000673F7" w:rsidRPr="00B92C42">
        <w:rPr>
          <w:lang w:val="en-GB"/>
        </w:rPr>
        <w:t>)</w:t>
      </w:r>
      <w:r w:rsidR="000673F7">
        <w:rPr>
          <w:lang w:val="en-GB"/>
        </w:rPr>
        <w:t>.</w:t>
      </w:r>
    </w:p>
    <w:p w14:paraId="5E30FBED" w14:textId="30280039"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6C5FE3">
        <w:rPr>
          <w:b/>
          <w:bCs/>
          <w:lang w:val="en-GB"/>
        </w:rPr>
        <w:t>3</w:t>
      </w:r>
      <w:r w:rsidR="00252AEB">
        <w:rPr>
          <w:lang w:val="en-GB"/>
        </w:rPr>
        <w:t xml:space="preserve">, </w:t>
      </w:r>
      <w:r w:rsidR="00F74591">
        <w:rPr>
          <w:lang w:val="en-GB"/>
        </w:rPr>
        <w:t>last:</w:t>
      </w:r>
      <w:r w:rsidR="00252AEB">
        <w:rPr>
          <w:lang w:val="en-GB"/>
        </w:rPr>
        <w:t xml:space="preserve"> October 2023</w:t>
      </w:r>
      <w:r w:rsidR="00EF0D97">
        <w:rPr>
          <w:lang w:val="en-GB"/>
        </w:rPr>
        <w:t>).</w:t>
      </w:r>
      <w:r w:rsidR="004C56DE">
        <w:rPr>
          <w:lang w:val="en-GB"/>
        </w:rPr>
        <w:t xml:space="preserve"> T</w:t>
      </w:r>
      <w:r w:rsidR="004C56DE" w:rsidRPr="00B92C42">
        <w:rPr>
          <w:lang w:val="en-GB"/>
        </w:rPr>
        <w:t>he proteomic data collection covered three tissues generated in this study (root, needle and bud), one biotic stress (</w:t>
      </w:r>
      <w:r w:rsidR="004C56DE" w:rsidRPr="00656996">
        <w:rPr>
          <w:i/>
          <w:iCs/>
          <w:lang w:val="en-GB"/>
        </w:rPr>
        <w:t>F</w:t>
      </w:r>
      <w:r w:rsidR="004C56DE">
        <w:rPr>
          <w:i/>
          <w:iCs/>
          <w:lang w:val="en-GB"/>
        </w:rPr>
        <w:t>.</w:t>
      </w:r>
      <w:r w:rsidR="004C56DE" w:rsidRPr="00656996">
        <w:rPr>
          <w:i/>
          <w:iCs/>
          <w:lang w:val="en-GB"/>
        </w:rPr>
        <w:t xml:space="preserve"> </w:t>
      </w:r>
      <w:proofErr w:type="spellStart"/>
      <w:r w:rsidR="004C56DE" w:rsidRPr="00656996">
        <w:rPr>
          <w:i/>
          <w:iCs/>
          <w:lang w:val="en-GB"/>
        </w:rPr>
        <w:t>circinatum</w:t>
      </w:r>
      <w:proofErr w:type="spellEnd"/>
      <w:r w:rsidR="004C56DE" w:rsidRPr="00B92C42">
        <w:rPr>
          <w:lang w:val="en-GB"/>
        </w:rPr>
        <w:t>), and two abiotic stresses (heat and ultraviolet (UV)) over three different subcellular locations (total proteins, nucleus and chloroplast).</w:t>
      </w:r>
    </w:p>
    <w:p w14:paraId="62BEFC5D" w14:textId="05694621" w:rsidR="00892769" w:rsidRPr="000C59F4" w:rsidRDefault="000C59F4" w:rsidP="004F17F3">
      <w:pPr>
        <w:pStyle w:val="Ttulo2"/>
        <w:rPr>
          <w:lang w:val="en-US"/>
        </w:rPr>
      </w:pPr>
      <w:r>
        <w:rPr>
          <w:lang w:val="en-US"/>
        </w:rPr>
        <w:t>Transcriptomics data processing</w:t>
      </w:r>
    </w:p>
    <w:p w14:paraId="499884A8" w14:textId="59679983"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6F09A1" w:rsidRPr="006F09A1">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6F09A1" w:rsidRPr="006F09A1">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6F09A1" w:rsidRPr="006F09A1">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6F09A1" w:rsidRPr="006F09A1">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Grabherr</w:t>
          </w:r>
          <w:proofErr w:type="spellEnd"/>
          <w:r w:rsidR="006F09A1" w:rsidRPr="006F09A1">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Bushmanova</w:t>
          </w:r>
          <w:proofErr w:type="spellEnd"/>
          <w:r w:rsidR="006F09A1" w:rsidRPr="006F09A1">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6F09A1" w:rsidRPr="006F09A1">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w:t>
      </w:r>
      <w:r w:rsidR="009355CC">
        <w:rPr>
          <w:b/>
          <w:bCs/>
          <w:lang w:val="en-GB"/>
        </w:rPr>
        <w:t>1</w:t>
      </w:r>
      <w:r w:rsidR="004F7CCE">
        <w:rPr>
          <w:lang w:val="en-GB"/>
        </w:rPr>
        <w:t>)</w:t>
      </w:r>
      <w:r w:rsidR="00D27D3B">
        <w:rPr>
          <w:lang w:val="en-GB"/>
        </w:rPr>
        <w:t>.</w:t>
      </w:r>
    </w:p>
    <w:p w14:paraId="7B8CFBF6" w14:textId="6A436F83" w:rsidR="003C5FEA" w:rsidRDefault="00740D10" w:rsidP="000C59F4">
      <w:pPr>
        <w:rPr>
          <w:lang w:val="en-GB"/>
        </w:rPr>
      </w:pPr>
      <w:r>
        <w:rPr>
          <w:lang w:val="en-GB"/>
        </w:rPr>
        <w:lastRenderedPageBreak/>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6F09A1" w:rsidRPr="006F09A1">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Cantalapiedra</w:t>
          </w:r>
          <w:proofErr w:type="spellEnd"/>
          <w:r w:rsidR="006F09A1" w:rsidRPr="006F09A1">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Schwacke</w:t>
          </w:r>
          <w:proofErr w:type="spellEnd"/>
          <w:r w:rsidR="006F09A1" w:rsidRPr="006F09A1">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6F09A1" w:rsidRPr="006F09A1">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5B8F22B1"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6F09A1" w:rsidRPr="006F09A1">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v2.0.1</w:t>
      </w:r>
      <w:r w:rsidR="007E0BA3">
        <w:rPr>
          <w:lang w:val="en-GB"/>
        </w:rPr>
        <w:t xml:space="preserve"> (the closest species with an available genome)</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2093076142"/>
          <w:placeholder>
            <w:docPart w:val="DefaultPlaceholder_-1854013440"/>
          </w:placeholder>
        </w:sdtPr>
        <w:sdtContent>
          <w:r w:rsidR="006F09A1" w:rsidRPr="006F09A1">
            <w:rPr>
              <w:color w:val="000000"/>
              <w:lang w:val="en-GB"/>
            </w:rPr>
            <w:t>(Falk et al., 2018; Jin et al., 2021)</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Sacomoto</w:t>
          </w:r>
          <w:proofErr w:type="spellEnd"/>
          <w:r w:rsidR="006F09A1" w:rsidRPr="006F09A1">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6F09A1" w:rsidRPr="006F09A1">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6F09A1" w:rsidRPr="006F09A1">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abies,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438EC7F9"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850CD6">
        <w:rPr>
          <w:lang w:val="en-US"/>
        </w:rPr>
        <w:t>W</w:t>
      </w:r>
      <w:r w:rsidR="007E419E">
        <w:rPr>
          <w:lang w:val="en-US"/>
        </w:rPr>
        <w:t>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w:t>
      </w:r>
      <w:r w:rsidR="002D46ED">
        <w:rPr>
          <w:lang w:val="en-US"/>
        </w:rPr>
        <w:t xml:space="preserve"> (alternatively spliced)</w:t>
      </w:r>
      <w:r w:rsidR="00294051">
        <w:rPr>
          <w:lang w:val="en-US"/>
        </w:rPr>
        <w:t xml:space="preserve">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0504C165"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was excluded </w:t>
      </w:r>
      <w:r w:rsidR="00D8721B">
        <w:rPr>
          <w:lang w:val="en-US"/>
        </w:rPr>
        <w:t>and phloem-xylem samples were grouped as vascula</w:t>
      </w:r>
      <w:r w:rsidR="00A81DC3">
        <w:rPr>
          <w:lang w:val="en-US"/>
        </w:rPr>
        <w:t>r</w:t>
      </w:r>
      <w:r w:rsidR="00D8721B">
        <w:rPr>
          <w:lang w:val="en-US"/>
        </w:rPr>
        <w:t xml:space="preserve"> tissue </w:t>
      </w:r>
      <w:r w:rsidR="00DE30D8">
        <w:rPr>
          <w:lang w:val="en-US"/>
        </w:rPr>
        <w:t>d</w:t>
      </w:r>
      <w:r w:rsidR="00A95FA4">
        <w:rPr>
          <w:lang w:val="en-US"/>
        </w:rPr>
        <w:t>ue to the low number of samples</w:t>
      </w:r>
      <w:r w:rsidR="00261DBD">
        <w:rPr>
          <w:lang w:val="en-US"/>
        </w:rPr>
        <w:t xml:space="preserve">.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w:t>
      </w:r>
      <w:r w:rsidR="00223008">
        <w:rPr>
          <w:lang w:val="en-US"/>
        </w:rPr>
        <w:t xml:space="preserve">absolute </w:t>
      </w:r>
      <w:r w:rsidR="00973FE3">
        <w:rPr>
          <w:lang w:val="en-US"/>
        </w:rPr>
        <w:t xml:space="preserve">difference in PSI between the target tissue and the average of the other tissues </w:t>
      </w:r>
      <w:r w:rsidR="00665F17">
        <w:rPr>
          <w:lang w:val="en-US"/>
        </w:rPr>
        <w:t>must</w:t>
      </w:r>
      <w:r w:rsidR="00973FE3">
        <w:rPr>
          <w:lang w:val="en-US"/>
        </w:rPr>
        <w:t xml:space="preserve"> be of at least </w:t>
      </w:r>
      <w:r w:rsidR="0013143B">
        <w:rPr>
          <w:lang w:val="en-US"/>
        </w:rPr>
        <w:t>0.</w:t>
      </w:r>
      <w:r w:rsidR="00973FE3">
        <w:rPr>
          <w:lang w:val="en-US"/>
        </w:rPr>
        <w:t>25</w:t>
      </w:r>
      <w:r w:rsidR="00223008">
        <w:rPr>
          <w:lang w:val="en-US"/>
        </w:rPr>
        <w:t xml:space="preserve">. </w:t>
      </w:r>
      <w:r w:rsidR="00D26186">
        <w:rPr>
          <w:lang w:val="en-US"/>
        </w:rPr>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 xml:space="preserve">in the same direction with related to all </w:t>
      </w:r>
      <w:r w:rsidR="002B7A22">
        <w:rPr>
          <w:lang w:val="en-US"/>
        </w:rPr>
        <w:lastRenderedPageBreak/>
        <w:t>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6F09A1" w:rsidRPr="006F09A1">
            <w:rPr>
              <w:color w:val="000000"/>
              <w:lang w:val="en-US"/>
            </w:rPr>
            <w:t>(Love et al., 2014)</w:t>
          </w:r>
        </w:sdtContent>
      </w:sdt>
      <w:r w:rsidR="00EA05A6">
        <w:rPr>
          <w:lang w:val="en-US"/>
        </w:rPr>
        <w:t xml:space="preserve"> </w:t>
      </w:r>
      <w:r w:rsidR="00331A81">
        <w:rPr>
          <w:lang w:val="en-US"/>
        </w:rPr>
        <w:t>was applied to compute fold cha</w:t>
      </w:r>
      <w:r w:rsidR="00DD3AA1">
        <w:rPr>
          <w:lang w:val="en-US"/>
        </w:rPr>
        <w:t>n</w:t>
      </w:r>
      <w:r w:rsidR="00331A81">
        <w:rPr>
          <w:lang w:val="en-US"/>
        </w:rPr>
        <w:t>ge</w:t>
      </w:r>
      <w:r w:rsidR="00EA05A6">
        <w:rPr>
          <w:lang w:val="en-US"/>
        </w:rPr>
        <w:t>.</w:t>
      </w:r>
    </w:p>
    <w:p w14:paraId="7D442AAA" w14:textId="0C04C3B9"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and </w:t>
      </w:r>
      <w:r w:rsidR="00091621">
        <w:rPr>
          <w:lang w:val="en-US"/>
        </w:rPr>
        <w:t>GE</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a</w:t>
      </w:r>
      <w:r w:rsidR="008578CA">
        <w:rPr>
          <w:lang w:val="en-US"/>
        </w:rPr>
        <w:t>n absolute</w:t>
      </w:r>
      <w:r w:rsidR="00883A26">
        <w:rPr>
          <w:lang w:val="en-US"/>
        </w:rPr>
        <w:t xml:space="preserve"> PSI difference of at least 0.15</w:t>
      </w:r>
      <w:r w:rsidR="00E5696D">
        <w:rPr>
          <w:lang w:val="en-US"/>
        </w:rPr>
        <w:t xml:space="preserve">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t>
      </w:r>
      <w:r w:rsidR="00CF4F89">
        <w:rPr>
          <w:lang w:val="en-US"/>
        </w:rPr>
        <w:t xml:space="preserve">the same criteria was </w:t>
      </w:r>
      <w:r w:rsidR="002E1519">
        <w:rPr>
          <w:lang w:val="en-US"/>
        </w:rPr>
        <w:t xml:space="preserve">required </w:t>
      </w:r>
      <w:r w:rsidR="00CF4F89">
        <w:rPr>
          <w:lang w:val="en-US"/>
        </w:rPr>
        <w:t xml:space="preserve">considering at least 5 </w:t>
      </w:r>
      <w:proofErr w:type="spellStart"/>
      <w:r w:rsidR="00CF4F89">
        <w:rPr>
          <w:lang w:val="en-US"/>
        </w:rPr>
        <w:t>normalised</w:t>
      </w:r>
      <w:proofErr w:type="spellEnd"/>
      <w:r w:rsidR="00CF4F89">
        <w:rPr>
          <w:lang w:val="en-US"/>
        </w:rPr>
        <w:t xml:space="preserve"> counts and a fold-change of at least 2 as coverage and difference thresholds, respectively</w:t>
      </w:r>
      <w:r w:rsidR="00187596">
        <w:rPr>
          <w:lang w:val="en-US"/>
        </w:rPr>
        <w:t>.</w:t>
      </w:r>
      <w:r w:rsidR="004D2225">
        <w:rPr>
          <w:lang w:val="en-US"/>
        </w:rPr>
        <w:t xml:space="preserve"> Thus, ensuring that </w:t>
      </w:r>
      <w:r w:rsidR="000E7056">
        <w:rPr>
          <w:lang w:val="en-US"/>
        </w:rPr>
        <w:t>features</w:t>
      </w:r>
      <w:r w:rsidR="004D2225">
        <w:rPr>
          <w:lang w:val="en-US"/>
        </w:rPr>
        <w:t xml:space="preserve"> are expressed</w:t>
      </w:r>
      <w:r w:rsidR="000E7056">
        <w:rPr>
          <w:lang w:val="en-US"/>
        </w:rPr>
        <w:t>/spliced</w:t>
      </w:r>
      <w:r w:rsidR="004D2225">
        <w:rPr>
          <w:lang w:val="en-US"/>
        </w:rPr>
        <w:t xml:space="preserve"> and </w:t>
      </w:r>
      <w:r w:rsidR="00483E9B">
        <w:rPr>
          <w:lang w:val="en-US"/>
        </w:rPr>
        <w:t xml:space="preserve">avoiding </w:t>
      </w:r>
      <w:r w:rsidR="00410AB9">
        <w:rPr>
          <w:lang w:val="en-US"/>
        </w:rPr>
        <w:t>ambiguous regulation across stress</w:t>
      </w:r>
      <w:r w:rsidR="0038720D">
        <w:rPr>
          <w:lang w:val="en-US"/>
        </w:rPr>
        <w:t>es</w:t>
      </w:r>
      <w:r w:rsidR="00410AB9">
        <w:rPr>
          <w:lang w:val="en-US"/>
        </w:rPr>
        <w:t xml:space="preserve"> in opposite directions.</w:t>
      </w:r>
    </w:p>
    <w:p w14:paraId="66C1FBCB" w14:textId="7D721022"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xml:space="preserve">, AS-NR events were those </w:t>
      </w:r>
      <w:r w:rsidR="00BD65EC">
        <w:rPr>
          <w:lang w:val="en-US"/>
        </w:rPr>
        <w:t xml:space="preserve">alternatively spliced </w:t>
      </w:r>
      <w:r w:rsidR="005A19BE">
        <w:rPr>
          <w:lang w:val="en-US"/>
        </w:rPr>
        <w:t xml:space="preserve">and </w:t>
      </w:r>
      <w:r w:rsidR="00021025">
        <w:rPr>
          <w:lang w:val="en-US"/>
        </w:rPr>
        <w:t>with a</w:t>
      </w:r>
      <w:r w:rsidR="00CB5522">
        <w:rPr>
          <w:lang w:val="en-US"/>
        </w:rPr>
        <w:t>n absolute PSI difference</w:t>
      </w:r>
      <w:r w:rsidR="00021025">
        <w:rPr>
          <w:lang w:val="en-US"/>
        </w:rPr>
        <w:t xml:space="preserv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 xml:space="preserve">were those alternatively spliced in at least one sample and with </w:t>
      </w:r>
      <w:r w:rsidR="00C7752C">
        <w:rPr>
          <w:lang w:val="en-US"/>
        </w:rPr>
        <w:t xml:space="preserve">an absolute PSI difference </w:t>
      </w:r>
      <w:r w:rsidR="00DA7B3A">
        <w:rPr>
          <w:lang w:val="en-US"/>
        </w:rPr>
        <w:t xml:space="preserv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AS-NR,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6F09A1" w:rsidRPr="006F09A1">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27B04EA5" w:rsidR="00BE41BC" w:rsidRDefault="00795870" w:rsidP="00BE41BC">
      <w:pPr>
        <w:rPr>
          <w:lang w:val="en-GB"/>
        </w:rPr>
      </w:pPr>
      <w:r>
        <w:rPr>
          <w:lang w:val="en-US"/>
        </w:rPr>
        <w:t>Splicing variation effect were determined using custom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frameshift</w:t>
      </w:r>
      <w:r w:rsidR="00956A98">
        <w:rPr>
          <w:lang w:val="en-GB"/>
        </w:rPr>
        <w:t>.</w:t>
      </w:r>
    </w:p>
    <w:p w14:paraId="6EF463F6" w14:textId="648D4ECA" w:rsidR="00543548" w:rsidRPr="00B67936" w:rsidRDefault="0085525B" w:rsidP="00BE41BC">
      <w:pPr>
        <w:rPr>
          <w:lang w:val="en-US"/>
        </w:rPr>
      </w:pPr>
      <w:r>
        <w:rPr>
          <w:lang w:val="en-GB"/>
        </w:rPr>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6F09A1" w:rsidRPr="006F09A1">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 xml:space="preserve">for exon skipping (ES) and alternative acceptor/donor site </w:t>
      </w:r>
      <w:r w:rsidR="00B67936">
        <w:rPr>
          <w:lang w:val="en-GB"/>
        </w:rPr>
        <w:lastRenderedPageBreak/>
        <w:t>(</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73A57AB8"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6F09A1" w:rsidRPr="006F09A1">
            <w:rPr>
              <w:color w:val="000000"/>
              <w:lang w:val="en-US"/>
            </w:rPr>
            <w:t>(Ritchie et al., 2015)</w:t>
          </w:r>
        </w:sdtContent>
      </w:sdt>
      <w:r w:rsidR="006322A8">
        <w:rPr>
          <w:lang w:val="en-US"/>
        </w:rPr>
        <w:t xml:space="preserve"> employing</w:t>
      </w:r>
      <w:r w:rsidR="00923023">
        <w:rPr>
          <w:lang w:val="en-US"/>
        </w:rPr>
        <w:t xml:space="preserve"> FDR &lt; 0.05 </w:t>
      </w:r>
      <w:r w:rsidR="006322A8">
        <w:rPr>
          <w:lang w:val="en-US"/>
        </w:rPr>
        <w:t>as threshold</w:t>
      </w:r>
      <w:r w:rsidR="00923023">
        <w:rPr>
          <w:lang w:val="en-US"/>
        </w:rPr>
        <w:t>.</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6F09A1" w:rsidRPr="006F09A1">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1A87F7E1"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6F09A1" w:rsidRPr="006F09A1">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Module 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 xml:space="preserve">odule </w:t>
      </w:r>
      <w:r w:rsidR="00CA0084">
        <w:rPr>
          <w:lang w:val="en-US"/>
        </w:rPr>
        <w:lastRenderedPageBreak/>
        <w:t>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4D70697B"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6F09A1" w:rsidRPr="006F09A1">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1496B71"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722B97">
        <w:rPr>
          <w:i/>
          <w:iCs/>
          <w:lang w:val="en-US"/>
        </w:rPr>
        <w:t xml:space="preserve"> </w:t>
      </w:r>
      <w:r w:rsidR="00722B97">
        <w:rPr>
          <w:lang w:val="en-US"/>
        </w:rPr>
        <w:t xml:space="preserve">and </w:t>
      </w:r>
      <w:r w:rsidR="00245E29">
        <w:rPr>
          <w:lang w:val="en-US"/>
        </w:rPr>
        <w:t xml:space="preserve">to </w:t>
      </w:r>
      <w:r w:rsidR="00722B97">
        <w:rPr>
          <w:lang w:val="en-US"/>
        </w:rPr>
        <w:t>find general stress trends</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4ABD26B0"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794513">
        <w:rPr>
          <w:lang w:val="en-US"/>
        </w:rPr>
        <w:t xml:space="preserve">: </w:t>
      </w:r>
      <w:r w:rsidR="005178F8" w:rsidRPr="005178F8">
        <w:rPr>
          <w:lang w:val="en-US"/>
        </w:rPr>
        <w:t>2e858d684c5f</w:t>
      </w:r>
      <w:r w:rsidR="0057641B">
        <w:rPr>
          <w:lang w:val="en-US"/>
        </w:rPr>
        <w:t>)</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Argelaguet</w:t>
          </w:r>
          <w:proofErr w:type="spellEnd"/>
          <w:r w:rsidR="006F09A1" w:rsidRPr="006F09A1">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lastRenderedPageBreak/>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17B026A1" w14:textId="77777777" w:rsidR="00690F61" w:rsidRDefault="00690F61" w:rsidP="00690F61">
      <w:pPr>
        <w:pStyle w:val="Ttulo2"/>
        <w:rPr>
          <w:lang w:val="en-US"/>
        </w:rPr>
      </w:pPr>
      <w:r>
        <w:rPr>
          <w:lang w:val="en-US"/>
        </w:rPr>
        <w:t>Database resource</w:t>
      </w:r>
    </w:p>
    <w:p w14:paraId="5107E94C" w14:textId="0E6A323C"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Buchfink</w:t>
          </w:r>
          <w:proofErr w:type="spellEnd"/>
          <w:r w:rsidR="006F09A1" w:rsidRPr="006F09A1">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6F09A1" w:rsidRPr="006F09A1">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77F944A0"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243D16">
        <w:rPr>
          <w:b/>
          <w:bCs/>
          <w:lang w:val="en-GB"/>
        </w:rPr>
        <w:t xml:space="preserve">, </w:t>
      </w:r>
      <w:r w:rsidR="0095085C">
        <w:rPr>
          <w:b/>
          <w:bCs/>
          <w:lang w:val="en-GB"/>
        </w:rPr>
        <w:t>supplementary fig.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2B20A992"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w:t>
      </w:r>
      <w:r w:rsidR="004023E9">
        <w:rPr>
          <w:b/>
          <w:bCs/>
          <w:lang w:val="en-GB"/>
        </w:rPr>
        <w:t>1</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6F09A1" w:rsidRPr="006F09A1">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w:t>
      </w:r>
      <w:r w:rsidR="00731D21">
        <w:rPr>
          <w:lang w:val="en-GB"/>
        </w:rPr>
        <w:t xml:space="preserve"> (see </w:t>
      </w:r>
      <w:r w:rsidR="00731D21">
        <w:rPr>
          <w:b/>
          <w:bCs/>
          <w:lang w:val="en-GB"/>
        </w:rPr>
        <w:t>Methods</w:t>
      </w:r>
      <w:r w:rsidR="00731D21">
        <w:rPr>
          <w:lang w:val="en-GB"/>
        </w:rPr>
        <w:t>)</w:t>
      </w:r>
      <w:r w:rsidR="00B279AF">
        <w:rPr>
          <w:lang w:val="en-GB"/>
        </w:rPr>
        <w:t xml:space="preserve">, </w:t>
      </w:r>
      <w:r w:rsidR="00E546ED">
        <w:rPr>
          <w:lang w:val="en-GB"/>
        </w:rPr>
        <w:t xml:space="preserve">significantly </w:t>
      </w:r>
      <w:proofErr w:type="spellStart"/>
      <w:r w:rsidR="00E546ED">
        <w:rPr>
          <w:lang w:val="en-GB"/>
        </w:rPr>
        <w:t>suparssing</w:t>
      </w:r>
      <w:proofErr w:type="spellEnd"/>
      <w:r w:rsidR="00E546ED">
        <w:rPr>
          <w:lang w:val="en-GB"/>
        </w:rPr>
        <w:t xml:space="preserve"> the number reported by previous proteomics studies in this organism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
          <w:id w:val="-1871986495"/>
          <w:placeholder>
            <w:docPart w:val="DefaultPlaceholder_-1854013440"/>
          </w:placeholder>
        </w:sdtPr>
        <w:sdtContent>
          <w:r w:rsidR="006F09A1" w:rsidRPr="006F09A1">
            <w:rPr>
              <w:color w:val="000000"/>
              <w:lang w:val="en-GB"/>
            </w:rPr>
            <w:t xml:space="preserve">(Pascual et al., 2016; Pascual et al., 2017; </w:t>
          </w:r>
          <w:proofErr w:type="spellStart"/>
          <w:r w:rsidR="006F09A1" w:rsidRPr="006F09A1">
            <w:rPr>
              <w:color w:val="000000"/>
              <w:lang w:val="en-GB"/>
            </w:rPr>
            <w:t>Escandón</w:t>
          </w:r>
          <w:proofErr w:type="spellEnd"/>
          <w:r w:rsidR="006F09A1" w:rsidRPr="006F09A1">
            <w:rPr>
              <w:color w:val="000000"/>
              <w:lang w:val="en-GB"/>
            </w:rPr>
            <w:t xml:space="preserve"> et al., 2017; Lamelas et al., 2020; Amaral et al., 2021; García-Campa et al., 2022; Lamelas et al., 2022)</w:t>
          </w:r>
        </w:sdtContent>
      </w:sdt>
      <w:r w:rsidR="002C37A3">
        <w:rPr>
          <w:lang w:val="en-GB"/>
        </w:rPr>
        <w:t>, and reinforcing the need for high-quality species-specific databases in proteomic approaches</w:t>
      </w:r>
      <w:r w:rsidR="00951B09">
        <w:rPr>
          <w:lang w:val="en-GB"/>
        </w:rPr>
        <w:t xml:space="preserve"> </w:t>
      </w:r>
      <w:sdt>
        <w:sdtPr>
          <w:rPr>
            <w:color w:val="000000"/>
            <w:lang w:val="en-GB"/>
          </w:rPr>
          <w:tag w:val="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
          <w:id w:val="1631977802"/>
          <w:placeholder>
            <w:docPart w:val="DefaultPlaceholder_-1854013440"/>
          </w:placeholder>
        </w:sdtPr>
        <w:sdtContent>
          <w:r w:rsidR="006F09A1" w:rsidRPr="006F09A1">
            <w:rPr>
              <w:color w:val="000000"/>
              <w:lang w:val="en-GB"/>
            </w:rPr>
            <w:t>(Romero-Rodríguez et al., 2014)</w:t>
          </w:r>
        </w:sdtContent>
      </w:sdt>
      <w:r w:rsidR="002C37A3">
        <w:rPr>
          <w:lang w:val="en-GB"/>
        </w:rPr>
        <w:t>.</w:t>
      </w:r>
    </w:p>
    <w:p w14:paraId="09D0B312" w14:textId="6713DEAF"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w:t>
      </w:r>
      <w:r w:rsidR="00144590">
        <w:rPr>
          <w:lang w:val="en-GB"/>
        </w:rPr>
        <w:t xml:space="preserve"> transcriptomics and proteomics,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w:t>
      </w:r>
      <w:r w:rsidR="00F26519">
        <w:rPr>
          <w:lang w:val="en-GB"/>
        </w:rPr>
        <w:lastRenderedPageBreak/>
        <w:t xml:space="preserve">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7AB88176"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were the most prevalent type of genome-wide</w:t>
      </w:r>
      <w:r w:rsidR="0014136C">
        <w:rPr>
          <w:lang w:val="en-GB"/>
        </w:rPr>
        <w:t xml:space="preserve"> AS</w:t>
      </w:r>
      <w:r w:rsidR="00770317">
        <w:rPr>
          <w:lang w:val="en-GB"/>
        </w:rPr>
        <w:t xml:space="preserv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381BF90F"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lastRenderedPageBreak/>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7F0D9E">
        <w:rPr>
          <w:lang w:val="en-GB"/>
        </w:rPr>
        <w:t xml:space="preserve">the different </w:t>
      </w:r>
      <w:r w:rsidR="00C8282A">
        <w:rPr>
          <w:lang w:val="en-GB"/>
        </w:rPr>
        <w:t xml:space="preserve">patterns </w:t>
      </w:r>
      <w:r w:rsidR="00C54AC8">
        <w:rPr>
          <w:lang w:val="en-GB"/>
        </w:rPr>
        <w:t xml:space="preserve">emerged </w:t>
      </w:r>
      <w:r w:rsidR="004032CA">
        <w:rPr>
          <w:lang w:val="en-GB"/>
        </w:rPr>
        <w:t>suggest</w:t>
      </w:r>
      <w:r w:rsidR="007F0D9E">
        <w:rPr>
          <w:lang w:val="en-GB"/>
        </w:rPr>
        <w:t xml:space="preserve"> </w:t>
      </w:r>
      <w:r w:rsidR="004032CA">
        <w:rPr>
          <w:lang w:val="en-GB"/>
        </w:rPr>
        <w:t>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70F5A745"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188AEA08"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fig.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w:t>
      </w:r>
      <w:r w:rsidR="00E25E30">
        <w:rPr>
          <w:lang w:val="en-GB"/>
        </w:rPr>
        <w:lastRenderedPageBreak/>
        <w:t xml:space="preserve">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w:t>
      </w:r>
      <w:r w:rsidR="00E15210">
        <w:rPr>
          <w:lang w:val="en-GB"/>
        </w:rPr>
        <w:t>functions</w:t>
      </w:r>
      <w:r w:rsidR="00D9673C">
        <w:rPr>
          <w:lang w:val="en-GB"/>
        </w:rPr>
        <w:t xml:space="preserve"> </w:t>
      </w:r>
      <w:r w:rsidR="00C57C1B">
        <w:rPr>
          <w:lang w:val="en-GB"/>
        </w:rPr>
        <w:t xml:space="preserve">in buds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106AA3BD" w:rsidR="00D1105E" w:rsidRDefault="00261B23" w:rsidP="001859A1">
      <w:pPr>
        <w:rPr>
          <w:lang w:val="en-GB"/>
        </w:rPr>
      </w:pPr>
      <w:r>
        <w:rPr>
          <w:lang w:val="en-GB"/>
        </w:rPr>
        <w:t xml:space="preserve">A total of </w:t>
      </w:r>
      <w:r w:rsidR="007C4CEF">
        <w:rPr>
          <w:lang w:val="en-GB"/>
        </w:rPr>
        <w:t xml:space="preserve">12 </w:t>
      </w:r>
      <w:r w:rsidR="00884192">
        <w:rPr>
          <w:lang w:val="en-GB"/>
        </w:rPr>
        <w:t xml:space="preserve">modules </w:t>
      </w:r>
      <w:r>
        <w:rPr>
          <w:lang w:val="en-GB"/>
        </w:rPr>
        <w:t>were detected by WGCNA</w:t>
      </w:r>
      <w:r w:rsidR="00E21685">
        <w:rPr>
          <w:lang w:val="en-GB"/>
        </w:rPr>
        <w:t xml:space="preserve">, </w:t>
      </w:r>
      <w:r>
        <w:rPr>
          <w:lang w:val="en-GB"/>
        </w:rPr>
        <w:t xml:space="preserve">clustering proteins abundance across all conditions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D8902B4"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D11B0">
        <w:rPr>
          <w:lang w:val="en-GB"/>
        </w:rPr>
        <w:lastRenderedPageBreak/>
        <w:t>(</w:t>
      </w:r>
      <w:r w:rsidR="00BD11B0">
        <w:rPr>
          <w:b/>
          <w:bCs/>
          <w:lang w:val="en-GB"/>
        </w:rPr>
        <w:t>fig.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0715DAFF"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w:t>
      </w:r>
      <w:r w:rsidR="00445CF4">
        <w:rPr>
          <w:b/>
          <w:bCs/>
          <w:lang w:val="en-GB"/>
        </w:rPr>
        <w:t>2</w:t>
      </w:r>
      <w:r w:rsidR="00F846BA">
        <w:rPr>
          <w:b/>
          <w:bCs/>
          <w:lang w:val="en-GB"/>
        </w:rPr>
        <w:t>A</w:t>
      </w:r>
      <w:r w:rsidR="00F846BA">
        <w:rPr>
          <w:lang w:val="en-GB"/>
        </w:rPr>
        <w:t>)</w:t>
      </w:r>
      <w:r w:rsidR="009617E1">
        <w:rPr>
          <w:lang w:val="en-GB"/>
        </w:rPr>
        <w:t>.</w:t>
      </w:r>
    </w:p>
    <w:p w14:paraId="5F201F4C" w14:textId="02C76BCB"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223D0C31" w:rsidR="00660F24" w:rsidRPr="001B1831" w:rsidRDefault="00145008" w:rsidP="0080044B">
      <w:pPr>
        <w:rPr>
          <w:lang w:val="en-GB"/>
        </w:rPr>
      </w:pPr>
      <w:r>
        <w:rPr>
          <w:lang w:val="en-GB"/>
        </w:rPr>
        <w:lastRenderedPageBreak/>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4BFF7A03"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6F09A1" w:rsidRPr="006F09A1">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w:t>
      </w:r>
      <w:r w:rsidR="008478B1">
        <w:rPr>
          <w:b/>
          <w:bCs/>
          <w:lang w:val="en-GB"/>
        </w:rPr>
        <w:t>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06FF9847"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supplementary fig. S</w:t>
      </w:r>
      <w:r w:rsidR="008478B1">
        <w:rPr>
          <w:b/>
          <w:bCs/>
          <w:lang w:val="en-GB"/>
        </w:rPr>
        <w:t>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lastRenderedPageBreak/>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78C6E1F"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206D37C2"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w:t>
      </w:r>
      <w:r w:rsidR="008478B1">
        <w:rPr>
          <w:b/>
          <w:bCs/>
          <w:lang w:val="en-GB"/>
        </w:rPr>
        <w:t>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400CEF5A"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w:t>
      </w:r>
      <w:r w:rsidR="008478B1">
        <w:rPr>
          <w:b/>
          <w:bCs/>
          <w:lang w:val="en-GB"/>
        </w:rPr>
        <w:t>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w:t>
      </w:r>
      <w:r w:rsidR="002376D8">
        <w:rPr>
          <w:lang w:val="en-GB"/>
        </w:rPr>
        <w:lastRenderedPageBreak/>
        <w:t xml:space="preserve">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0CC56C7D"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w:t>
      </w:r>
      <w:r w:rsidR="008478B1">
        <w:rPr>
          <w:b/>
          <w:bCs/>
          <w:lang w:val="en-GB"/>
        </w:rPr>
        <w:t>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6F09A1" w:rsidRPr="006F09A1">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6F09A1" w:rsidRPr="006F09A1">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w:t>
      </w:r>
      <w:r w:rsidR="008478B1">
        <w:rPr>
          <w:b/>
          <w:bCs/>
          <w:lang w:val="en-GB"/>
        </w:rPr>
        <w:t>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7F00E714"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6F09A1" w:rsidRPr="006F09A1">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w:t>
      </w:r>
      <w:r w:rsidR="001B2618">
        <w:rPr>
          <w:lang w:val="en-GB"/>
        </w:rPr>
        <w:lastRenderedPageBreak/>
        <w:t xml:space="preserve">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17BE1BA2"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6F09A1" w:rsidRPr="006F09A1">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6F09A1" w:rsidRPr="006F09A1">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6F09A1" w:rsidRPr="006F09A1">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w:t>
      </w:r>
      <w:r w:rsidR="008478B1">
        <w:rPr>
          <w:b/>
          <w:bCs/>
          <w:lang w:val="en-GB"/>
        </w:rPr>
        <w:t>2</w:t>
      </w:r>
      <w:r w:rsidR="00C022E2">
        <w:rPr>
          <w:b/>
          <w:bCs/>
          <w:lang w:val="en-GB"/>
        </w:rPr>
        <w:t>C</w:t>
      </w:r>
      <w:r w:rsidR="00C022E2">
        <w:rPr>
          <w:lang w:val="en-GB"/>
        </w:rPr>
        <w:t>).</w:t>
      </w:r>
    </w:p>
    <w:p w14:paraId="4CE094F8" w14:textId="696471C7"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w:t>
      </w:r>
      <w:r w:rsidR="008478B1">
        <w:rPr>
          <w:b/>
          <w:bCs/>
          <w:lang w:val="en-GB"/>
        </w:rPr>
        <w:t>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6F09A1" w:rsidRPr="006F09A1">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12340C">
        <w:rPr>
          <w:lang w:val="en-GB"/>
        </w:rPr>
        <w:t>Interestingly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w:t>
      </w:r>
      <w:r w:rsidR="00BC139D">
        <w:rPr>
          <w:lang w:val="en-GB"/>
        </w:rPr>
        <w:lastRenderedPageBreak/>
        <w:t xml:space="preserve">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476CEA86"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6F09A1" w:rsidRPr="006F09A1">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6F09A1" w:rsidRPr="006F09A1">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w:t>
      </w:r>
      <w:r w:rsidR="00335F4E">
        <w:rPr>
          <w:b/>
          <w:bCs/>
          <w:lang w:val="en-GB"/>
        </w:rPr>
        <w:t>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128F3456"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6F09A1" w:rsidRPr="006F09A1">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w:t>
      </w:r>
      <w:r w:rsidR="00931A09">
        <w:rPr>
          <w:lang w:val="en-GB"/>
        </w:rPr>
        <w:lastRenderedPageBreak/>
        <w:t xml:space="preserve">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w:t>
      </w:r>
      <w:r w:rsidR="00335F4E">
        <w:rPr>
          <w:b/>
          <w:bCs/>
          <w:lang w:val="en-GB"/>
        </w:rPr>
        <w:t>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w:t>
      </w:r>
      <w:r w:rsidR="00335F4E">
        <w:rPr>
          <w:b/>
          <w:bCs/>
          <w:lang w:val="en-GB"/>
        </w:rPr>
        <w:t>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6F09A1" w:rsidRPr="006F09A1">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1EA8F370"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19A99058"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6F09A1" w:rsidRPr="006F09A1">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 xml:space="preserve">partner </w:t>
      </w:r>
      <w:r w:rsidR="00A95C6E">
        <w:rPr>
          <w:rFonts w:cs="Arial"/>
          <w:color w:val="000000"/>
          <w:shd w:val="clear" w:color="auto" w:fill="FFFFFF"/>
          <w:lang w:val="en-GB"/>
        </w:rPr>
        <w:lastRenderedPageBreak/>
        <w:t>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701FA0E9"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0915E1">
        <w:rPr>
          <w:lang w:val="en-GB"/>
        </w:rPr>
        <w:t xml:space="preserve"> draft under supervision of</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0915E1">
        <w:rPr>
          <w:lang w:val="en-GB"/>
        </w:rPr>
        <w:t>.</w:t>
      </w:r>
      <w:r w:rsidR="00BA3D07">
        <w:rPr>
          <w:lang w:val="en-GB"/>
        </w:rPr>
        <w:t xml:space="preserve"> </w:t>
      </w:r>
      <w:r w:rsidR="00355EB3">
        <w:rPr>
          <w:lang w:val="en-GB"/>
        </w:rPr>
        <w:t>All authors revised, read, and approved the final manuscript.</w:t>
      </w:r>
    </w:p>
    <w:p w14:paraId="09ABD086" w14:textId="5AB752CB" w:rsidR="00D114C5" w:rsidRPr="00441E90" w:rsidRDefault="00464DEE" w:rsidP="00464DEE">
      <w:pPr>
        <w:pStyle w:val="Ttulo1"/>
        <w:rPr>
          <w:lang w:val="en-GB"/>
        </w:rPr>
      </w:pPr>
      <w:r w:rsidRPr="00441E90">
        <w:rPr>
          <w:lang w:val="en-GB"/>
        </w:rPr>
        <w:t>References</w:t>
      </w:r>
    </w:p>
    <w:p w14:paraId="72ACC1C3" w14:textId="77777777" w:rsidR="0048017D" w:rsidRPr="004E2D54" w:rsidRDefault="0048017D" w:rsidP="00F05456">
      <w:pPr>
        <w:rPr>
          <w:lang w:val="en-GB"/>
        </w:rPr>
      </w:pPr>
      <w:r w:rsidRPr="00441E90">
        <w:rPr>
          <w:lang w:val="en-GB"/>
        </w:rPr>
        <w:t xml:space="preserve">Amaral, J., Lamelas, L., Valledor,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w:t>
      </w:r>
      <w:r w:rsidRPr="00BC0C6D">
        <w:rPr>
          <w:lang w:val="en-GB" w:eastAsia="en-GB"/>
        </w:rPr>
        <w:lastRenderedPageBreak/>
        <w:t xml:space="preserve">(2021).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D010E2" w:rsidRDefault="0048017D" w:rsidP="00700FEE">
      <w:pPr>
        <w:rPr>
          <w:lang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D010E2">
        <w:rPr>
          <w:i/>
          <w:iCs/>
          <w:lang w:eastAsia="en-GB"/>
        </w:rPr>
        <w:t>Nucleic Acids Research</w:t>
      </w:r>
      <w:r w:rsidRPr="00D010E2">
        <w:rPr>
          <w:lang w:eastAsia="en-GB"/>
        </w:rPr>
        <w:t xml:space="preserve">, </w:t>
      </w:r>
      <w:r w:rsidRPr="00D010E2">
        <w:rPr>
          <w:i/>
          <w:iCs/>
          <w:lang w:eastAsia="en-GB"/>
        </w:rPr>
        <w:t>43</w:t>
      </w:r>
      <w:r w:rsidRPr="00D010E2">
        <w:rPr>
          <w:lang w:eastAsia="en-GB"/>
        </w:rPr>
        <w:t>(7), e47.</w:t>
      </w:r>
    </w:p>
    <w:p w14:paraId="6EAB1DD6" w14:textId="352520AB" w:rsidR="00D71F0A" w:rsidRPr="00700FEE" w:rsidRDefault="00982C06" w:rsidP="00700FEE">
      <w:pPr>
        <w:rPr>
          <w:lang w:val="en-GB" w:eastAsia="en-GB"/>
        </w:rPr>
      </w:pPr>
      <w:r w:rsidRPr="00982C06">
        <w:rPr>
          <w:lang w:eastAsia="en-GB"/>
        </w:rPr>
        <w:t xml:space="preserve">Romero-Rodríguez, M. C., Pascual, J., Valledor, L., </w:t>
      </w:r>
      <w:r w:rsidR="005D43D2">
        <w:rPr>
          <w:lang w:eastAsia="en-GB"/>
        </w:rPr>
        <w:t>and</w:t>
      </w:r>
      <w:r w:rsidRPr="00982C06">
        <w:rPr>
          <w:lang w:eastAsia="en-GB"/>
        </w:rPr>
        <w:t xml:space="preserve"> </w:t>
      </w:r>
      <w:proofErr w:type="spellStart"/>
      <w:r w:rsidRPr="00982C06">
        <w:rPr>
          <w:lang w:eastAsia="en-GB"/>
        </w:rPr>
        <w:t>Jorrín</w:t>
      </w:r>
      <w:proofErr w:type="spellEnd"/>
      <w:r w:rsidRPr="00982C06">
        <w:rPr>
          <w:lang w:eastAsia="en-GB"/>
        </w:rPr>
        <w:t xml:space="preserve">-Novo, J. (2014). </w:t>
      </w:r>
      <w:r w:rsidRPr="00982C06">
        <w:rPr>
          <w:lang w:val="en-GB" w:eastAsia="en-GB"/>
        </w:rPr>
        <w:t xml:space="preserve">Improving the quality of protein identification in non-model species. Characterization of Quercus ilex seed and Pinus radiata needle proteomes by using SEQUEST and custom databases. </w:t>
      </w:r>
      <w:r w:rsidRPr="00982C06">
        <w:rPr>
          <w:i/>
          <w:iCs/>
          <w:lang w:val="en-GB" w:eastAsia="en-GB"/>
        </w:rPr>
        <w:t>Journal of Proteomics</w:t>
      </w:r>
      <w:r w:rsidRPr="00982C06">
        <w:rPr>
          <w:lang w:val="en-GB" w:eastAsia="en-GB"/>
        </w:rPr>
        <w:t xml:space="preserve">, 105, 85–91. </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w:t>
      </w:r>
      <w:r w:rsidRPr="00700FEE">
        <w:rPr>
          <w:lang w:val="en-GB" w:eastAsia="en-GB"/>
        </w:rPr>
        <w:lastRenderedPageBreak/>
        <w:t xml:space="preserve">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2FA7017" w14:textId="7509DDA4" w:rsidR="00A36BA0" w:rsidRPr="00F42FFF" w:rsidRDefault="00FE1841" w:rsidP="00FE1841">
      <w:pPr>
        <w:rPr>
          <w:bCs/>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r w:rsidR="00F42FFF">
        <w:rPr>
          <w:b/>
          <w:lang w:val="en-GB"/>
        </w:rPr>
        <w:t xml:space="preserve"> </w:t>
      </w:r>
      <w:proofErr w:type="spellStart"/>
      <w:r w:rsidR="00F42FFF" w:rsidRPr="00F42FFF">
        <w:rPr>
          <w:bCs/>
          <w:lang w:val="en-GB"/>
        </w:rPr>
        <w:t>Pra</w:t>
      </w:r>
      <w:proofErr w:type="spellEnd"/>
      <w:r w:rsidR="00F42FFF" w:rsidRPr="00F42FFF">
        <w:rPr>
          <w:bCs/>
          <w:lang w:val="en-GB"/>
        </w:rPr>
        <w:t xml:space="preserve">-GE-ATLAS is a refined multi-omics platform compiling the largest transcriptomics and proteomics collections to date for </w:t>
      </w:r>
      <w:r w:rsidR="00F42FFF" w:rsidRPr="00754E98">
        <w:rPr>
          <w:bCs/>
          <w:i/>
          <w:iCs/>
          <w:lang w:val="en-GB"/>
        </w:rPr>
        <w:t>P. radiata</w:t>
      </w:r>
      <w:r w:rsidR="00F42FFF" w:rsidRPr="00F42FFF">
        <w:rPr>
          <w:bCs/>
          <w:lang w:val="en-GB"/>
        </w:rPr>
        <w:t xml:space="preserve">. </w:t>
      </w:r>
      <w:proofErr w:type="spellStart"/>
      <w:r w:rsidR="00F42FFF" w:rsidRPr="00F42FFF">
        <w:rPr>
          <w:bCs/>
          <w:lang w:val="en-GB"/>
        </w:rPr>
        <w:t>Pra</w:t>
      </w:r>
      <w:proofErr w:type="spellEnd"/>
      <w:r w:rsidR="00F42FFF" w:rsidRPr="00F42FFF">
        <w:rPr>
          <w:bCs/>
          <w:lang w:val="en-GB"/>
        </w:rPr>
        <w:t>-GE-ATLAS provides user-friendly search functionalities and tools to explore and analy</w:t>
      </w:r>
      <w:r w:rsidR="00A9379E">
        <w:rPr>
          <w:bCs/>
          <w:lang w:val="en-GB"/>
        </w:rPr>
        <w:t>s</w:t>
      </w:r>
      <w:r w:rsidR="00F42FFF" w:rsidRPr="00F42FFF">
        <w:rPr>
          <w:bCs/>
          <w:lang w:val="en-GB"/>
        </w:rPr>
        <w:t>e processed tissue- and stress-related changes, as well as to extrapolate data from other species to this reference.</w:t>
      </w:r>
      <w:r w:rsidR="00F42FFF">
        <w:rPr>
          <w:bCs/>
          <w:lang w:val="en-GB"/>
        </w:rPr>
        <w:t xml:space="preserve"> </w:t>
      </w:r>
      <w:proofErr w:type="spellStart"/>
      <w:r w:rsidR="00A36BA0">
        <w:rPr>
          <w:bCs/>
          <w:lang w:val="en-GB"/>
        </w:rPr>
        <w:t>Pra</w:t>
      </w:r>
      <w:proofErr w:type="spellEnd"/>
      <w:r w:rsidR="00A36BA0">
        <w:rPr>
          <w:bCs/>
          <w:lang w:val="en-GB"/>
        </w:rPr>
        <w:t xml:space="preserve">-GE-ATLAS DB is available at: </w:t>
      </w:r>
      <w:hyperlink r:id="rId14" w:history="1">
        <w:r w:rsidR="00A36BA0" w:rsidRPr="00F94FCC">
          <w:rPr>
            <w:rStyle w:val="Hipervnculo"/>
            <w:bCs/>
            <w:lang w:val="en-GB"/>
          </w:rPr>
          <w:t>https://rocesv.github.io/Pra-GE-ATLAS/</w:t>
        </w:r>
      </w:hyperlink>
      <w:r w:rsidR="00A36BA0">
        <w:rPr>
          <w:bCs/>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w:t>
      </w:r>
      <w:r>
        <w:rPr>
          <w:bCs/>
          <w:lang w:val="en-GB"/>
        </w:rPr>
        <w:lastRenderedPageBreak/>
        <w:t xml:space="preserve">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55AA1115"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w:t>
      </w:r>
      <w:r>
        <w:rPr>
          <w:bCs/>
          <w:lang w:val="en-GB"/>
        </w:rPr>
        <w:lastRenderedPageBreak/>
        <w:t xml:space="preserve">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lastRenderedPageBreak/>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2BB76BDC"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3128BA">
        <w:rPr>
          <w:b/>
          <w:lang w:val="en-GB"/>
        </w:rPr>
        <w:t>supplementary</w:t>
      </w:r>
      <w:r w:rsidR="00C7487B">
        <w:rPr>
          <w:b/>
          <w:lang w:val="en-GB"/>
        </w:rPr>
        <w:t xml:space="preserve"> fig.</w:t>
      </w:r>
      <w:r>
        <w:rPr>
          <w:b/>
          <w:lang w:val="en-GB"/>
        </w:rPr>
        <w:t xml:space="preserve"> S</w:t>
      </w:r>
      <w:r w:rsidR="004D19A6">
        <w:rPr>
          <w:b/>
          <w:lang w:val="en-GB"/>
        </w:rPr>
        <w:t>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lastRenderedPageBreak/>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7BC54F" w14:textId="32F1CF0C" w:rsidR="00EC2F23" w:rsidRPr="00EC2F23" w:rsidRDefault="00EC2F23" w:rsidP="00EC2F23">
      <w:pPr>
        <w:rPr>
          <w:b/>
          <w:lang w:val="en-GB"/>
        </w:rPr>
      </w:pPr>
      <w:r w:rsidRPr="00E54A14">
        <w:rPr>
          <w:b/>
          <w:bCs/>
          <w:lang w:val="en-US"/>
        </w:rPr>
        <w:t xml:space="preserve">Figure </w:t>
      </w:r>
      <w:r>
        <w:rPr>
          <w:b/>
          <w:bCs/>
          <w:lang w:val="en-US"/>
        </w:rPr>
        <w:t>S</w:t>
      </w:r>
      <w:r w:rsidRPr="00E54A14">
        <w:rPr>
          <w:b/>
          <w:bCs/>
          <w:lang w:val="en-US"/>
        </w:rPr>
        <w:t>1.</w:t>
      </w:r>
      <w:r>
        <w:rPr>
          <w:lang w:val="en-US"/>
        </w:rPr>
        <w:t xml:space="preserve"> </w:t>
      </w:r>
      <w:r w:rsidRPr="00E54A14">
        <w:rPr>
          <w:b/>
          <w:lang w:val="en-GB"/>
        </w:rPr>
        <w:t>Overview of the methods workflow</w:t>
      </w:r>
      <w:r>
        <w:rPr>
          <w:b/>
          <w:lang w:val="en-GB"/>
        </w:rPr>
        <w:t>.</w:t>
      </w:r>
    </w:p>
    <w:p w14:paraId="56AA83B0" w14:textId="7A0B3490"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w:t>
      </w:r>
      <w:r w:rsidR="00541DCD">
        <w:rPr>
          <w:b/>
          <w:lang w:val="en-GB"/>
        </w:rPr>
        <w:t>2</w:t>
      </w:r>
      <w:r w:rsidRPr="00E54A14">
        <w:rPr>
          <w:b/>
          <w:lang w:val="en-GB"/>
        </w:rPr>
        <w:t>.</w:t>
      </w:r>
      <w:r>
        <w:rPr>
          <w:b/>
          <w:lang w:val="en-GB"/>
        </w:rPr>
        <w:t xml:space="preserve"> Evolutionary transcriptomics and proteomics patterns, tissues vs stress contribution to global PSI variation in different species and populations 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791E9571" w14:textId="253F4052" w:rsidR="00FE1841" w:rsidRDefault="00FE1841" w:rsidP="00B678C9">
      <w:pPr>
        <w:rPr>
          <w:b/>
          <w:lang w:val="en-GB"/>
        </w:rPr>
      </w:pPr>
      <w:r>
        <w:rPr>
          <w:b/>
          <w:lang w:val="en-GB"/>
        </w:rPr>
        <w:t>T</w:t>
      </w:r>
      <w:r w:rsidRPr="00E54A14">
        <w:rPr>
          <w:b/>
          <w:lang w:val="en-GB"/>
        </w:rPr>
        <w:t>able S</w:t>
      </w:r>
      <w:r w:rsidR="00A13B23">
        <w:rPr>
          <w:b/>
          <w:lang w:val="en-GB"/>
        </w:rPr>
        <w:t>1</w:t>
      </w:r>
      <w:r w:rsidRPr="00E54A14">
        <w:rPr>
          <w:b/>
          <w:lang w:val="en-GB"/>
        </w:rPr>
        <w:t xml:space="preserve">. </w:t>
      </w:r>
      <w:r>
        <w:rPr>
          <w:b/>
          <w:lang w:val="en-GB"/>
        </w:rPr>
        <w:t>Transcriptomic</w:t>
      </w:r>
      <w:r w:rsidRPr="00E54A14">
        <w:rPr>
          <w:b/>
          <w:lang w:val="en-GB"/>
        </w:rPr>
        <w:t xml:space="preserve"> data collection</w:t>
      </w:r>
      <w:r>
        <w:rPr>
          <w:b/>
          <w:lang w:val="en-GB"/>
        </w:rPr>
        <w:t xml:space="preserve"> </w:t>
      </w:r>
      <w:r w:rsidR="00B678C9">
        <w:rPr>
          <w:b/>
          <w:lang w:val="en-GB"/>
        </w:rPr>
        <w:t>and</w:t>
      </w:r>
      <w:r w:rsidRPr="00E54A14">
        <w:rPr>
          <w:b/>
          <w:lang w:val="en-GB"/>
        </w:rPr>
        <w:t xml:space="preserve"> </w:t>
      </w:r>
      <w:r w:rsidR="00B678C9">
        <w:rPr>
          <w:b/>
          <w:lang w:val="en-GB"/>
        </w:rPr>
        <w:t>c</w:t>
      </w:r>
      <w:r w:rsidR="00DA389B">
        <w:rPr>
          <w:b/>
          <w:lang w:val="en-GB"/>
        </w:rPr>
        <w:t>onsensus</w:t>
      </w:r>
      <w:r>
        <w:rPr>
          <w:b/>
          <w:lang w:val="en-GB"/>
        </w:rPr>
        <w:t xml:space="preserve"> assembly evaluation</w:t>
      </w:r>
      <w:r w:rsidRPr="00E54A14">
        <w:rPr>
          <w:b/>
          <w:lang w:val="en-GB"/>
        </w:rPr>
        <w:t>.</w:t>
      </w:r>
    </w:p>
    <w:p w14:paraId="3CFB91FC" w14:textId="31FE976C" w:rsidR="00A13B23" w:rsidRPr="00E54A14" w:rsidRDefault="00A13B23" w:rsidP="00B678C9">
      <w:pPr>
        <w:rPr>
          <w:b/>
          <w:lang w:val="en-GB"/>
        </w:rPr>
      </w:pPr>
      <w:r>
        <w:rPr>
          <w:b/>
          <w:lang w:val="en-GB"/>
        </w:rPr>
        <w:t>T</w:t>
      </w:r>
      <w:r w:rsidRPr="00E54A14">
        <w:rPr>
          <w:b/>
          <w:lang w:val="en-GB"/>
        </w:rPr>
        <w:t>able S</w:t>
      </w:r>
      <w:r>
        <w:rPr>
          <w:b/>
          <w:lang w:val="en-GB"/>
        </w:rPr>
        <w:t>2</w:t>
      </w:r>
      <w:r w:rsidRPr="00E54A14">
        <w:rPr>
          <w:b/>
          <w:lang w:val="en-GB"/>
        </w:rPr>
        <w:t xml:space="preserve">. </w:t>
      </w:r>
      <w:r>
        <w:rPr>
          <w:b/>
          <w:lang w:val="en-GB"/>
        </w:rPr>
        <w:t>Primers used for the validation of tissues/age-induced alternative splicing</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sectPr w:rsidR="00FE1841" w:rsidRPr="00E54A14" w:rsidSect="00747133">
      <w:footerReference w:type="default" r:id="rId1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A3CFE" w14:textId="77777777" w:rsidR="00965A0C" w:rsidRDefault="00965A0C" w:rsidP="0006461F">
      <w:pPr>
        <w:spacing w:after="0" w:line="240" w:lineRule="auto"/>
      </w:pPr>
      <w:r>
        <w:separator/>
      </w:r>
    </w:p>
  </w:endnote>
  <w:endnote w:type="continuationSeparator" w:id="0">
    <w:p w14:paraId="4BF23AF7" w14:textId="77777777" w:rsidR="00965A0C" w:rsidRDefault="00965A0C"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72201" w14:textId="77777777" w:rsidR="00965A0C" w:rsidRDefault="00965A0C" w:rsidP="0006461F">
      <w:pPr>
        <w:spacing w:after="0" w:line="240" w:lineRule="auto"/>
      </w:pPr>
      <w:r>
        <w:separator/>
      </w:r>
    </w:p>
  </w:footnote>
  <w:footnote w:type="continuationSeparator" w:id="0">
    <w:p w14:paraId="6CC390F2" w14:textId="77777777" w:rsidR="00965A0C" w:rsidRDefault="00965A0C"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80C"/>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5E1"/>
    <w:rsid w:val="00091621"/>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0B1"/>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5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2"/>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0C"/>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36C"/>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590"/>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996"/>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748"/>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0CE"/>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3C5B"/>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5E29"/>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B23"/>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61"/>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A80"/>
    <w:rsid w:val="002B6D0C"/>
    <w:rsid w:val="002B6E26"/>
    <w:rsid w:val="002B6F3C"/>
    <w:rsid w:val="002B7120"/>
    <w:rsid w:val="002B713E"/>
    <w:rsid w:val="002B7277"/>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7A3"/>
    <w:rsid w:val="002C396B"/>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BE4"/>
    <w:rsid w:val="002E3EC8"/>
    <w:rsid w:val="002E3F9D"/>
    <w:rsid w:val="002E4287"/>
    <w:rsid w:val="002E4508"/>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445"/>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20D"/>
    <w:rsid w:val="0038757F"/>
    <w:rsid w:val="00387C70"/>
    <w:rsid w:val="00387F95"/>
    <w:rsid w:val="003904AD"/>
    <w:rsid w:val="00390522"/>
    <w:rsid w:val="00390DF0"/>
    <w:rsid w:val="003911AA"/>
    <w:rsid w:val="00391389"/>
    <w:rsid w:val="00391434"/>
    <w:rsid w:val="00391B5B"/>
    <w:rsid w:val="003923D0"/>
    <w:rsid w:val="003926E3"/>
    <w:rsid w:val="003929F5"/>
    <w:rsid w:val="00392E76"/>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D3A"/>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EA"/>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3E9"/>
    <w:rsid w:val="0040244D"/>
    <w:rsid w:val="00402C74"/>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AB9"/>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E90"/>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36F"/>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3E9B"/>
    <w:rsid w:val="00484A81"/>
    <w:rsid w:val="00484E77"/>
    <w:rsid w:val="004857F6"/>
    <w:rsid w:val="00485B08"/>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242"/>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2225"/>
    <w:rsid w:val="004D2235"/>
    <w:rsid w:val="004D2402"/>
    <w:rsid w:val="004D2C94"/>
    <w:rsid w:val="004D3203"/>
    <w:rsid w:val="004D33A8"/>
    <w:rsid w:val="004D3557"/>
    <w:rsid w:val="004D3590"/>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6B8"/>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3D2"/>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329"/>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2A8"/>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2C9F"/>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37F"/>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4A9E"/>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C48"/>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9A1"/>
    <w:rsid w:val="006F0A0C"/>
    <w:rsid w:val="006F0A71"/>
    <w:rsid w:val="006F0C19"/>
    <w:rsid w:val="006F0C81"/>
    <w:rsid w:val="006F0CBB"/>
    <w:rsid w:val="006F100D"/>
    <w:rsid w:val="006F1350"/>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A60"/>
    <w:rsid w:val="00725B7F"/>
    <w:rsid w:val="007262F9"/>
    <w:rsid w:val="0072662E"/>
    <w:rsid w:val="00726688"/>
    <w:rsid w:val="0072683C"/>
    <w:rsid w:val="0072695A"/>
    <w:rsid w:val="007269BE"/>
    <w:rsid w:val="00726A7A"/>
    <w:rsid w:val="00726BE8"/>
    <w:rsid w:val="00726DE5"/>
    <w:rsid w:val="00727057"/>
    <w:rsid w:val="007270C8"/>
    <w:rsid w:val="007274C6"/>
    <w:rsid w:val="00727CA6"/>
    <w:rsid w:val="00727DC8"/>
    <w:rsid w:val="00727F0B"/>
    <w:rsid w:val="00727F5B"/>
    <w:rsid w:val="007303B3"/>
    <w:rsid w:val="00731A60"/>
    <w:rsid w:val="00731D0D"/>
    <w:rsid w:val="00731D21"/>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916"/>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6F6"/>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4E98"/>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5CF"/>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6D7"/>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0D9E"/>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5D9"/>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43C"/>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8B1"/>
    <w:rsid w:val="00847BA0"/>
    <w:rsid w:val="00847E49"/>
    <w:rsid w:val="00847EC4"/>
    <w:rsid w:val="008505A9"/>
    <w:rsid w:val="008507D6"/>
    <w:rsid w:val="00850BB2"/>
    <w:rsid w:val="00850CD6"/>
    <w:rsid w:val="0085110B"/>
    <w:rsid w:val="00851689"/>
    <w:rsid w:val="00851A3E"/>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6F0"/>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63B"/>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6A4"/>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6CF7"/>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823"/>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CC"/>
    <w:rsid w:val="009355D3"/>
    <w:rsid w:val="009355EF"/>
    <w:rsid w:val="009356DD"/>
    <w:rsid w:val="00935C32"/>
    <w:rsid w:val="0093606D"/>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85C"/>
    <w:rsid w:val="00950E96"/>
    <w:rsid w:val="00950F69"/>
    <w:rsid w:val="00950F88"/>
    <w:rsid w:val="0095110F"/>
    <w:rsid w:val="009513DB"/>
    <w:rsid w:val="00951B09"/>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A0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C06"/>
    <w:rsid w:val="00982EA1"/>
    <w:rsid w:val="00983120"/>
    <w:rsid w:val="009831C1"/>
    <w:rsid w:val="00984091"/>
    <w:rsid w:val="00984668"/>
    <w:rsid w:val="00984B00"/>
    <w:rsid w:val="00984E8F"/>
    <w:rsid w:val="00984FB6"/>
    <w:rsid w:val="009850FF"/>
    <w:rsid w:val="0098577C"/>
    <w:rsid w:val="00985806"/>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7BF"/>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8C2"/>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B0E"/>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42D"/>
    <w:rsid w:val="009F159D"/>
    <w:rsid w:val="009F17F5"/>
    <w:rsid w:val="009F1EEB"/>
    <w:rsid w:val="009F2024"/>
    <w:rsid w:val="009F213C"/>
    <w:rsid w:val="009F229D"/>
    <w:rsid w:val="009F2339"/>
    <w:rsid w:val="009F2CD7"/>
    <w:rsid w:val="009F2DDE"/>
    <w:rsid w:val="009F3009"/>
    <w:rsid w:val="009F36CD"/>
    <w:rsid w:val="009F3918"/>
    <w:rsid w:val="009F3B02"/>
    <w:rsid w:val="009F3BAC"/>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63E"/>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3B23"/>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3F"/>
    <w:rsid w:val="00A36AB1"/>
    <w:rsid w:val="00A36BA0"/>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99E"/>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79A"/>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79E"/>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846"/>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30D"/>
    <w:rsid w:val="00AC1634"/>
    <w:rsid w:val="00AC1A0D"/>
    <w:rsid w:val="00AC1AA0"/>
    <w:rsid w:val="00AC1B80"/>
    <w:rsid w:val="00AC1C97"/>
    <w:rsid w:val="00AC2531"/>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0FAF"/>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64"/>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666"/>
    <w:rsid w:val="00B34872"/>
    <w:rsid w:val="00B34BFC"/>
    <w:rsid w:val="00B35015"/>
    <w:rsid w:val="00B3502B"/>
    <w:rsid w:val="00B35B05"/>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CBC"/>
    <w:rsid w:val="00B47E20"/>
    <w:rsid w:val="00B47E7C"/>
    <w:rsid w:val="00B50692"/>
    <w:rsid w:val="00B50859"/>
    <w:rsid w:val="00B508B6"/>
    <w:rsid w:val="00B509BE"/>
    <w:rsid w:val="00B51026"/>
    <w:rsid w:val="00B51603"/>
    <w:rsid w:val="00B51738"/>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2DDD"/>
    <w:rsid w:val="00B73202"/>
    <w:rsid w:val="00B73239"/>
    <w:rsid w:val="00B732F5"/>
    <w:rsid w:val="00B73331"/>
    <w:rsid w:val="00B73591"/>
    <w:rsid w:val="00B735ED"/>
    <w:rsid w:val="00B737DC"/>
    <w:rsid w:val="00B73896"/>
    <w:rsid w:val="00B744B1"/>
    <w:rsid w:val="00B745A7"/>
    <w:rsid w:val="00B7465A"/>
    <w:rsid w:val="00B74786"/>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793"/>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4C8"/>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344"/>
    <w:rsid w:val="00C358BA"/>
    <w:rsid w:val="00C35B11"/>
    <w:rsid w:val="00C35C5F"/>
    <w:rsid w:val="00C35C9F"/>
    <w:rsid w:val="00C360AA"/>
    <w:rsid w:val="00C362CC"/>
    <w:rsid w:val="00C3681D"/>
    <w:rsid w:val="00C36A06"/>
    <w:rsid w:val="00C370E9"/>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48E"/>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079F"/>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C1B"/>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CD"/>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737"/>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399"/>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4F89"/>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0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0A"/>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A2C"/>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0FCA"/>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58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685"/>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6ED"/>
    <w:rsid w:val="00E54C37"/>
    <w:rsid w:val="00E54CAB"/>
    <w:rsid w:val="00E54F57"/>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8D8"/>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3D3"/>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0BD"/>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9CA"/>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2FFF"/>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0A8"/>
    <w:rsid w:val="00F473B4"/>
    <w:rsid w:val="00F47460"/>
    <w:rsid w:val="00F476F3"/>
    <w:rsid w:val="00F47D32"/>
    <w:rsid w:val="00F50380"/>
    <w:rsid w:val="00F5044B"/>
    <w:rsid w:val="00F506CD"/>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8EE"/>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381F"/>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12"/>
    <w:rsid w:val="00FB6BE9"/>
    <w:rsid w:val="00FB72F8"/>
    <w:rsid w:val="00FB733B"/>
    <w:rsid w:val="00FB790C"/>
    <w:rsid w:val="00FB7CB4"/>
    <w:rsid w:val="00FC01BB"/>
    <w:rsid w:val="00FC0447"/>
    <w:rsid w:val="00FC0573"/>
    <w:rsid w:val="00FC094C"/>
    <w:rsid w:val="00FC0A4B"/>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AC2"/>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08838700">
      <w:bodyDiv w:val="1"/>
      <w:marLeft w:val="0"/>
      <w:marRight w:val="0"/>
      <w:marTop w:val="0"/>
      <w:marBottom w:val="0"/>
      <w:divBdr>
        <w:top w:val="none" w:sz="0" w:space="0" w:color="auto"/>
        <w:left w:val="none" w:sz="0" w:space="0" w:color="auto"/>
        <w:bottom w:val="none" w:sz="0" w:space="0" w:color="auto"/>
        <w:right w:val="none" w:sz="0" w:space="0" w:color="auto"/>
      </w:divBdr>
      <w:divsChild>
        <w:div w:id="1944678493">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hyperlink" Target="https://rocesv.github.io/Pra-GE-ATL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0739C0"/>
    <w:rsid w:val="001B62F3"/>
    <w:rsid w:val="001C5B4F"/>
    <w:rsid w:val="001F5383"/>
    <w:rsid w:val="00273AF0"/>
    <w:rsid w:val="002F1DA2"/>
    <w:rsid w:val="00402C74"/>
    <w:rsid w:val="00442AFF"/>
    <w:rsid w:val="004A21BE"/>
    <w:rsid w:val="004E3E82"/>
    <w:rsid w:val="004E68E1"/>
    <w:rsid w:val="004E6CED"/>
    <w:rsid w:val="00550D96"/>
    <w:rsid w:val="005A7BA4"/>
    <w:rsid w:val="005B4D7C"/>
    <w:rsid w:val="006B12B0"/>
    <w:rsid w:val="006C10A8"/>
    <w:rsid w:val="006F5112"/>
    <w:rsid w:val="00793016"/>
    <w:rsid w:val="00871E4C"/>
    <w:rsid w:val="008E6CF7"/>
    <w:rsid w:val="00924083"/>
    <w:rsid w:val="009759FE"/>
    <w:rsid w:val="00BD7630"/>
    <w:rsid w:val="00C53734"/>
    <w:rsid w:val="00D135D7"/>
    <w:rsid w:val="00D54E46"/>
    <w:rsid w:val="00D70E8C"/>
    <w:rsid w:val="00DD42F9"/>
    <w:rsid w:val="00E10A40"/>
    <w:rsid w:val="00E56C9D"/>
    <w:rsid w:val="00E6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fdbcdf7d-6846-4b6a-876f-d9444761856a&quot;,&quot;properties&quot;:{&quot;noteIndex&quot;:0},&quot;isEdited&quot;:false,&quot;manualOverride&quot;:{&quot;isManuallyOverridden&quot;:false,&quot;citeprocText&quot;:&quot;(Romero-Rodríguez et al., 2014)&quot;,&quot;manualOverrideText&quot;:&quot;&quot;},&quot;citationTag&quot;:&quot;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quot;,&quot;citationItems&quot;:[{&quot;id&quot;:&quot;51d48905-5d3c-3186-ac3f-68235ffbd663&quot;,&quot;itemData&quot;:{&quot;type&quot;:&quot;article-journal&quot;,&quot;id&quot;:&quot;51d48905-5d3c-3186-ac3f-68235ffbd663&quot;,&quot;title&quot;:&quot;Improving the quality of protein identification in non-model species. Characterization of Quercus ilex seed and Pinus radiata needle proteomes by using SEQUEST and custom databases&quot;,&quot;author&quot;:[{&quot;family&quot;:&quot;Romero-Rodríguez&quot;,&quot;given&quot;:&quot;M. Cristina&quot;,&quot;parse-names&quot;:false,&quot;dropping-particle&quot;:&quot;&quot;,&quot;non-dropping-particle&quot;:&quot;&quot;},{&quot;family&quot;:&quot;Pascual&quot;,&quot;given&quot;:&quot;Jesús&quot;,&quot;parse-names&quot;:false,&quot;dropping-particle&quot;:&quot;&quot;,&quot;non-dropping-particle&quot;:&quot;&quot;},{&quot;family&quot;:&quot;Valledor&quot;,&quot;given&quot;:&quot;Luis&quot;,&quot;parse-names&quot;:false,&quot;dropping-particle&quot;:&quot;&quot;,&quot;non-dropping-particle&quot;:&quot;&quot;},{&quot;family&quot;:&quot;Jorrín-Novo&quot;,&quot;given&quot;:&quot;Jesús&quot;,&quot;parse-names&quot;:false,&quot;dropping-particle&quot;:&quot;&quot;,&quot;non-dropping-particle&quot;:&quot;&quot;}],&quot;container-title&quot;:&quot;Journal of Proteomics&quot;,&quot;container-title-short&quot;:&quot;J Proteomics&quot;,&quot;DOI&quot;:&quot;10.1016/j.jprot.2014.01.027&quot;,&quot;ISSN&quot;:&quot;18767737&quot;,&quot;PMID&quot;:&quot;24508333&quot;,&quot;issued&quot;:{&quot;date-parts&quot;:[[2014,6,13]]},&quot;page&quot;:&quot;85-91&quot;,&quot;abstract&quot;:&quot;Nowadays the most used pipeline for protein identification consists in the comparison of the MS/MS spectra to reference databases. Search algorithms compare obtained spectra to an in silico digestion of a sequence database to find exact matches. In this context, the database has a paramount importance and will determine in a great deal the number of identifications and its quality, being this especially relevant for non-model plant species. Using a single Viridiplantae database (NCBI, UniProt) and TAIR is not the best choice for non-model species since they are underrepresented in databases resulting in poor identification rates. We demonstrate how it is possible to improve the rate and quality of identifications in two orphan species, Quercus ilex and Pinus radiata, by using SEQUEST and a combination of public (Viridiplantae NCBI, UniProt) and a custom-built specific database which contained 593,294 and 455,096 peptide sequences (Quercus and Pinus, respectively). These databases were built after gathering and processing (trimming, contiging, 6-frame translation) publicly available RNA sequences, mostly ESTs and NGS reads. A total of 149 and 1533 proteins were identified from Quercus seeds and Pinus needles, representing a 3.1- or 1.5-fold increase in the number of protein identifications and scores compared to the use of a single database. Since this approach greatly improves the identification rate, and is not significantly more complicated or time consuming than other approaches, we recommend its routine use when working with non-model species. Biological significance: In this work we demonstrate how the construction of a custom database (DB) gathering all available RNA sequences and its use in combination with Viridiplantae public DBs (NCBI, UniProt) significantly improve protein identification when working with non-model species. Protein identification rate and quality is higher to those obtained in routine procedures based on using only one database (commonly Viridiplantae from NCBI), as we demonstrated analyzing Quercus seeds and Pine needles. The proposed approach based on the building of a custom database is not difficult or time consuming, so we recommend its routine use when working with non-model species. This article is part of a Special Issue entitled: Proteomics of non-model organisms. © 2014 Elsevier B.V.&quot;,&quot;publisher&quot;:&quot;Elsevier&quot;,&quot;volume&quot;:&quot;105&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11508</Words>
  <Characters>65599</Characters>
  <Application>Microsoft Office Word</Application>
  <DocSecurity>0</DocSecurity>
  <Lines>546</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12655</cp:revision>
  <dcterms:created xsi:type="dcterms:W3CDTF">2021-06-15T16:23:00Z</dcterms:created>
  <dcterms:modified xsi:type="dcterms:W3CDTF">2024-05-23T10:25:00Z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