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AF99" w14:textId="597AD467"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multi-omics database</w:t>
      </w:r>
    </w:p>
    <w:p w14:paraId="0DF26D02" w14:textId="413BCF11" w:rsidR="00826244" w:rsidRDefault="00826244" w:rsidP="00826244">
      <w:pPr>
        <w:jc w:val="center"/>
        <w:rPr>
          <w:sz w:val="24"/>
          <w:szCs w:val="24"/>
        </w:rPr>
      </w:pPr>
      <w:r>
        <w:rPr>
          <w:sz w:val="24"/>
          <w:szCs w:val="24"/>
        </w:rPr>
        <w:t>Víctor Roces</w:t>
      </w:r>
      <w:r>
        <w:rPr>
          <w:sz w:val="24"/>
          <w:szCs w:val="24"/>
          <w:vertAlign w:val="superscript"/>
        </w:rPr>
        <w:t>1</w:t>
      </w:r>
      <w:r w:rsidR="00DB4A92" w:rsidRPr="00DB4A92">
        <w:rPr>
          <w:color w:val="FF0000"/>
          <w:sz w:val="24"/>
          <w:szCs w:val="24"/>
          <w:vertAlign w:val="superscript"/>
        </w:rPr>
        <w:t>,2</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DB4A92" w:rsidRPr="00DB4A92">
        <w:rPr>
          <w:color w:val="FF0000"/>
          <w:sz w:val="24"/>
          <w:szCs w:val="24"/>
          <w:vertAlign w:val="superscript"/>
        </w:rPr>
        <w:t>3</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DB4A92">
      <w:pPr>
        <w:spacing w:after="120"/>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291906AF" w14:textId="2A7CFA95" w:rsidR="00DB4A92" w:rsidRPr="00DB4A92" w:rsidRDefault="00DB4A92" w:rsidP="00DB4A92">
      <w:pPr>
        <w:spacing w:after="120"/>
        <w:rPr>
          <w:color w:val="FF0000"/>
          <w:lang w:val="en-GB"/>
        </w:rPr>
      </w:pPr>
      <w:r w:rsidRPr="00DB4A92">
        <w:rPr>
          <w:color w:val="FF0000"/>
          <w:vertAlign w:val="superscript"/>
          <w:lang w:val="en-GB"/>
        </w:rPr>
        <w:t>2</w:t>
      </w:r>
      <w:r w:rsidRPr="00DB4A92">
        <w:rPr>
          <w:color w:val="FF0000"/>
          <w:lang w:val="en-GB"/>
        </w:rPr>
        <w:t xml:space="preserve"> Department of Molecular Biology, Max Planck Institute for Biology</w:t>
      </w:r>
      <w:r w:rsidR="00941567">
        <w:rPr>
          <w:color w:val="FF0000"/>
          <w:lang w:val="en-GB"/>
        </w:rPr>
        <w:t xml:space="preserve"> Tübingen</w:t>
      </w:r>
      <w:r>
        <w:rPr>
          <w:color w:val="FF0000"/>
          <w:lang w:val="en-GB"/>
        </w:rPr>
        <w:t>,</w:t>
      </w:r>
      <w:r w:rsidRPr="00DB4A92">
        <w:rPr>
          <w:color w:val="FF0000"/>
          <w:lang w:val="en-GB"/>
        </w:rPr>
        <w:t xml:space="preserve"> Tübingen, Germany</w:t>
      </w:r>
    </w:p>
    <w:p w14:paraId="5CAAD3B7" w14:textId="1E1DAB46" w:rsidR="00501EEC" w:rsidRPr="00563932" w:rsidRDefault="00DB4A92" w:rsidP="00DB4A92">
      <w:pPr>
        <w:spacing w:after="120"/>
        <w:rPr>
          <w:lang w:val="en-GB"/>
        </w:rPr>
      </w:pPr>
      <w:r w:rsidRPr="00DB4A92">
        <w:rPr>
          <w:color w:val="FF0000"/>
          <w:vertAlign w:val="superscript"/>
          <w:lang w:val="en-GB"/>
        </w:rPr>
        <w:t>3</w:t>
      </w:r>
      <w:r w:rsidR="00501EEC" w:rsidRPr="00563932">
        <w:rPr>
          <w:lang w:val="en-GB"/>
        </w:rPr>
        <w:t xml:space="preserve"> Department of </w:t>
      </w:r>
      <w:r w:rsidR="00501EEC">
        <w:rPr>
          <w:lang w:val="en-GB"/>
        </w:rPr>
        <w:t>Computer Science</w:t>
      </w:r>
      <w:r w:rsidR="00501EEC" w:rsidRPr="00563932">
        <w:rPr>
          <w:lang w:val="en-GB"/>
        </w:rPr>
        <w:t>, University of Oviedo, Asturias, Spain</w:t>
      </w:r>
    </w:p>
    <w:p w14:paraId="2BD096F1" w14:textId="33845F76" w:rsidR="006751F1" w:rsidRDefault="00826244" w:rsidP="00826244">
      <w:pPr>
        <w:jc w:val="left"/>
        <w:rPr>
          <w:rStyle w:val="Hipervnculo"/>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4D52A227" w14:textId="093EE4E6" w:rsidR="00B24C8F" w:rsidRPr="00B24C8F" w:rsidRDefault="00B24C8F" w:rsidP="00B24C8F">
      <w:pPr>
        <w:rPr>
          <w:lang w:val="en-GB"/>
        </w:rPr>
      </w:pPr>
      <w:r>
        <w:rPr>
          <w:b/>
          <w:lang w:val="en-GB"/>
        </w:rPr>
        <w:t>Running title</w:t>
      </w:r>
      <w:r w:rsidRPr="00563932">
        <w:rPr>
          <w:lang w:val="en-GB"/>
        </w:rPr>
        <w:t xml:space="preserve">: </w:t>
      </w:r>
      <w:proofErr w:type="spellStart"/>
      <w:r>
        <w:rPr>
          <w:lang w:val="en-GB"/>
        </w:rPr>
        <w:t>Pra</w:t>
      </w:r>
      <w:proofErr w:type="spellEnd"/>
      <w:r>
        <w:rPr>
          <w:lang w:val="en-GB"/>
        </w:rPr>
        <w:t xml:space="preserve">-GE-ATLAS: </w:t>
      </w:r>
      <w:r w:rsidRPr="003763A7">
        <w:rPr>
          <w:i/>
          <w:iCs/>
          <w:lang w:val="en-GB"/>
        </w:rPr>
        <w:t xml:space="preserve">Pinus </w:t>
      </w:r>
      <w:r w:rsidR="003763A7" w:rsidRPr="003763A7">
        <w:rPr>
          <w:i/>
          <w:iCs/>
          <w:lang w:val="en-GB"/>
        </w:rPr>
        <w:t>radiata</w:t>
      </w:r>
      <w:r w:rsidR="003763A7">
        <w:rPr>
          <w:lang w:val="en-GB"/>
        </w:rPr>
        <w:t xml:space="preserve"> </w:t>
      </w:r>
      <w:proofErr w:type="spellStart"/>
      <w:r>
        <w:rPr>
          <w:lang w:val="en-GB"/>
        </w:rPr>
        <w:t>multiomics</w:t>
      </w:r>
      <w:proofErr w:type="spellEnd"/>
      <w:r>
        <w:rPr>
          <w:lang w:val="en-GB"/>
        </w:rPr>
        <w:t xml:space="preserve"> database.</w:t>
      </w:r>
    </w:p>
    <w:p w14:paraId="6CC0D76D" w14:textId="56C40CE5" w:rsidR="003A6837" w:rsidRDefault="00920FDE" w:rsidP="003A6837">
      <w:pPr>
        <w:pStyle w:val="Ttulo1"/>
        <w:rPr>
          <w:lang w:val="en-GB"/>
        </w:rPr>
      </w:pPr>
      <w:r>
        <w:rPr>
          <w:lang w:val="en-GB"/>
        </w:rPr>
        <w:t>Abstract</w:t>
      </w:r>
    </w:p>
    <w:p w14:paraId="2AF84070" w14:textId="55783FBA"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7875CF">
        <w:rPr>
          <w:lang w:val="en-GB"/>
        </w:rPr>
        <w:t xml:space="preserve">While stress </w:t>
      </w:r>
      <w:proofErr w:type="spellStart"/>
      <w:r w:rsidR="007875CF">
        <w:rPr>
          <w:lang w:val="en-GB"/>
        </w:rPr>
        <w:t>favors</w:t>
      </w:r>
      <w:proofErr w:type="spellEnd"/>
      <w:r w:rsidR="007875CF">
        <w:rPr>
          <w:lang w:val="en-GB"/>
        </w:rPr>
        <w:t xml:space="preserve"> the retention of small introns, h</w:t>
      </w:r>
      <w:r w:rsidR="00055E44">
        <w:rPr>
          <w:lang w:val="en-GB"/>
        </w:rPr>
        <w:t xml:space="preserve">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w:t>
      </w:r>
      <w:r w:rsidR="006A4A9E">
        <w:rPr>
          <w:lang w:val="en-GB"/>
        </w:rPr>
        <w:t xml:space="preserve">characteristic </w:t>
      </w:r>
      <w:r w:rsidR="003E7231">
        <w:rPr>
          <w:lang w:val="en-GB"/>
        </w:rPr>
        <w:t xml:space="preserve">pine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4135C8EC" w14:textId="279067EC" w:rsidR="006751F1" w:rsidRDefault="003A6837" w:rsidP="00256AAA">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0E258621" w14:textId="0F09992B" w:rsidR="008A6438" w:rsidRDefault="008A6438" w:rsidP="005815E8">
      <w:pPr>
        <w:pStyle w:val="Ttulo1"/>
        <w:rPr>
          <w:lang w:val="en-US"/>
        </w:rPr>
      </w:pPr>
      <w:r>
        <w:rPr>
          <w:lang w:val="en-US"/>
        </w:rPr>
        <w:lastRenderedPageBreak/>
        <w:t>Introduction</w:t>
      </w:r>
    </w:p>
    <w:p w14:paraId="4309B6E1" w14:textId="7FA8DD08"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6F09A1" w:rsidRPr="006F09A1">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Leebens</w:t>
          </w:r>
          <w:proofErr w:type="spellEnd"/>
          <w:r w:rsidR="006F09A1" w:rsidRPr="006F09A1">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19CF1044"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with 113 species</w:t>
      </w:r>
      <w:r w:rsidR="001168C2">
        <w:rPr>
          <w:lang w:val="en-US"/>
        </w:rPr>
        <w:t xml:space="preserve">, is the largest </w:t>
      </w:r>
      <w:r w:rsidR="00FC3AC2">
        <w:rPr>
          <w:lang w:val="en-US"/>
        </w:rPr>
        <w:t xml:space="preserve">clade </w:t>
      </w:r>
      <w:r w:rsidR="00DA4A08">
        <w:rPr>
          <w:lang w:val="en-US"/>
        </w:rPr>
        <w:t xml:space="preserve">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6F09A1" w:rsidRPr="006F09A1">
            <w:rPr>
              <w:color w:val="000000"/>
              <w:lang w:val="en-US"/>
            </w:rPr>
            <w:t>(Jin et al., 2021)</w:t>
          </w:r>
        </w:sdtContent>
      </w:sdt>
      <w:r w:rsidR="00DA4A08">
        <w:rPr>
          <w:lang w:val="en-US"/>
        </w:rPr>
        <w:t xml:space="preserve">, </w:t>
      </w:r>
      <w:r w:rsidR="00D405C8">
        <w:rPr>
          <w:lang w:val="en-US"/>
        </w:rPr>
        <w:t>serv</w:t>
      </w:r>
      <w:r w:rsidR="00C65BCD">
        <w:rPr>
          <w:lang w:val="en-US"/>
        </w:rPr>
        <w:t>ing</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853C14">
        <w:rPr>
          <w:lang w:val="en-US"/>
        </w:rPr>
        <w:t>molecular 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w:t>
      </w:r>
      <w:proofErr w:type="spellStart"/>
      <w:r w:rsidR="00C4348E">
        <w:rPr>
          <w:lang w:val="en-US"/>
        </w:rPr>
        <w:t>ecophysiological</w:t>
      </w:r>
      <w:proofErr w:type="spellEnd"/>
      <w:r w:rsidR="00C4348E">
        <w:rPr>
          <w:lang w:val="en-US"/>
        </w:rPr>
        <w:t xml:space="preserve"> </w:t>
      </w:r>
      <w:r w:rsidR="009C77EC">
        <w:rPr>
          <w:lang w:val="en-US"/>
        </w:rPr>
        <w:t xml:space="preserve">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xml:space="preserve">, giant genomes and high repetitive elements content are </w:t>
      </w:r>
      <w:r w:rsidR="00223C5B">
        <w:rPr>
          <w:lang w:val="en-US"/>
        </w:rPr>
        <w:t xml:space="preserve">far from those </w:t>
      </w:r>
      <w:r w:rsidR="00A858BE">
        <w:rPr>
          <w:lang w:val="en-US"/>
        </w:rPr>
        <w:t>attributes</w:t>
      </w:r>
      <w:r w:rsidR="00223C5B">
        <w:rPr>
          <w:lang w:val="en-US"/>
        </w:rPr>
        <w:t xml:space="preserve"> proper of model species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6F09A1" w:rsidRPr="006F09A1">
            <w:rPr>
              <w:color w:val="000000"/>
              <w:lang w:val="en-US"/>
            </w:rPr>
            <w:t>(De La Torre et al., 2020)</w:t>
          </w:r>
        </w:sdtContent>
      </w:sdt>
      <w:r w:rsidR="00A858BE">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6F09A1" w:rsidRPr="006F09A1">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6F09A1" w:rsidRPr="006F09A1">
            <w:rPr>
              <w:color w:val="000000"/>
              <w:lang w:val="en-US"/>
            </w:rPr>
            <w:t>(Argelaguet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6F09A1" w:rsidRPr="006F09A1">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lastRenderedPageBreak/>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4430135"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BC0BFF">
        <w:rPr>
          <w:b/>
          <w:bCs/>
          <w:lang w:val="en-GB"/>
        </w:rPr>
        <w:t>Figure</w:t>
      </w:r>
      <w:r w:rsidR="00D16DC9" w:rsidRPr="00D16DC9">
        <w:rPr>
          <w:b/>
          <w:bCs/>
          <w:lang w:val="en-GB"/>
        </w:rPr>
        <w:t xml:space="preserve"> 1</w:t>
      </w:r>
      <w:r w:rsidR="00243D16">
        <w:rPr>
          <w:b/>
          <w:bCs/>
          <w:lang w:val="en-GB"/>
        </w:rPr>
        <w:t xml:space="preserve">, </w:t>
      </w:r>
      <w:r w:rsidR="0046339A">
        <w:rPr>
          <w:b/>
          <w:bCs/>
          <w:lang w:val="en-GB"/>
        </w:rPr>
        <w:t>Figure S1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4F039187"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46339A">
        <w:rPr>
          <w:b/>
          <w:bCs/>
          <w:lang w:val="en-GB"/>
        </w:rPr>
        <w:t>Table S1</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6F09A1" w:rsidRPr="006F09A1">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w:t>
      </w:r>
      <w:r w:rsidR="00731D21">
        <w:rPr>
          <w:lang w:val="en-GB"/>
        </w:rPr>
        <w:t xml:space="preserve"> (see </w:t>
      </w:r>
      <w:r w:rsidR="00731D21">
        <w:rPr>
          <w:b/>
          <w:bCs/>
          <w:lang w:val="en-GB"/>
        </w:rPr>
        <w:t>Methods</w:t>
      </w:r>
      <w:r w:rsidR="00731D21">
        <w:rPr>
          <w:lang w:val="en-GB"/>
        </w:rPr>
        <w:t>)</w:t>
      </w:r>
      <w:r w:rsidR="00B279AF">
        <w:rPr>
          <w:lang w:val="en-GB"/>
        </w:rPr>
        <w:t xml:space="preserve">, </w:t>
      </w:r>
      <w:r w:rsidR="00E546ED">
        <w:rPr>
          <w:lang w:val="en-GB"/>
        </w:rPr>
        <w:t xml:space="preserve">significantly </w:t>
      </w:r>
      <w:proofErr w:type="spellStart"/>
      <w:r w:rsidR="00E546ED">
        <w:rPr>
          <w:lang w:val="en-GB"/>
        </w:rPr>
        <w:t>suparssing</w:t>
      </w:r>
      <w:proofErr w:type="spellEnd"/>
      <w:r w:rsidR="00E546ED">
        <w:rPr>
          <w:lang w:val="en-GB"/>
        </w:rPr>
        <w:t xml:space="preserve"> the number reported by previous proteomics studies in this organism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
          <w:id w:val="-1871986495"/>
          <w:placeholder>
            <w:docPart w:val="DefaultPlaceholder_-1854013440"/>
          </w:placeholder>
        </w:sdtPr>
        <w:sdtContent>
          <w:r w:rsidR="006F09A1" w:rsidRPr="006F09A1">
            <w:rPr>
              <w:color w:val="000000"/>
              <w:lang w:val="en-GB"/>
            </w:rPr>
            <w:t xml:space="preserve">(Pascual et al., 2016; Pascual et al., 2017; Escandón et al., 2017; Lamelas et al., 2020; Amaral et al., 2021; García-Campa et al., </w:t>
          </w:r>
          <w:r w:rsidR="006F09A1" w:rsidRPr="006F09A1">
            <w:rPr>
              <w:color w:val="000000"/>
              <w:lang w:val="en-GB"/>
            </w:rPr>
            <w:lastRenderedPageBreak/>
            <w:t>2022; Lamelas et al., 2022)</w:t>
          </w:r>
        </w:sdtContent>
      </w:sdt>
      <w:r w:rsidR="002C37A3">
        <w:rPr>
          <w:lang w:val="en-GB"/>
        </w:rPr>
        <w:t>, and reinforcing the need for high-quality species-specific databases in proteomic approaches</w:t>
      </w:r>
      <w:r w:rsidR="00951B09">
        <w:rPr>
          <w:lang w:val="en-GB"/>
        </w:rPr>
        <w:t xml:space="preserve"> </w:t>
      </w:r>
      <w:sdt>
        <w:sdtPr>
          <w:rPr>
            <w:color w:val="000000"/>
            <w:lang w:val="en-GB"/>
          </w:rPr>
          <w:tag w:val="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
          <w:id w:val="1631977802"/>
          <w:placeholder>
            <w:docPart w:val="DefaultPlaceholder_-1854013440"/>
          </w:placeholder>
        </w:sdtPr>
        <w:sdtContent>
          <w:r w:rsidR="006F09A1" w:rsidRPr="006F09A1">
            <w:rPr>
              <w:color w:val="000000"/>
              <w:lang w:val="en-GB"/>
            </w:rPr>
            <w:t>(Romero-Rodríguez et al., 2014)</w:t>
          </w:r>
        </w:sdtContent>
      </w:sdt>
      <w:r w:rsidR="002C37A3">
        <w:rPr>
          <w:lang w:val="en-GB"/>
        </w:rPr>
        <w:t>.</w:t>
      </w:r>
    </w:p>
    <w:p w14:paraId="09D0B312" w14:textId="6713DEAF"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w:t>
      </w:r>
      <w:r w:rsidR="00144590">
        <w:rPr>
          <w:lang w:val="en-GB"/>
        </w:rPr>
        <w:t xml:space="preserve"> transcriptomics and proteomics,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5F36AA30"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BC0BFF">
        <w:rPr>
          <w:b/>
          <w:bCs/>
          <w:lang w:val="en-GB"/>
        </w:rPr>
        <w:t>Figure</w:t>
      </w:r>
      <w:r w:rsidR="00406ABF">
        <w:rPr>
          <w:b/>
          <w:bCs/>
          <w:lang w:val="en-GB"/>
        </w:rPr>
        <w:t xml:space="preserve">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BC0BFF">
        <w:rPr>
          <w:b/>
          <w:bCs/>
          <w:lang w:val="en-GB"/>
        </w:rPr>
        <w:t>Figure</w:t>
      </w:r>
      <w:r w:rsidR="00C358BA">
        <w:rPr>
          <w:b/>
          <w:bCs/>
          <w:lang w:val="en-GB"/>
        </w:rPr>
        <w:t xml:space="preserve">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were the most prevalent type of genome-wide</w:t>
      </w:r>
      <w:r w:rsidR="0014136C">
        <w:rPr>
          <w:lang w:val="en-GB"/>
        </w:rPr>
        <w:t xml:space="preserve"> AS</w:t>
      </w:r>
      <w:r w:rsidR="00770317">
        <w:rPr>
          <w:lang w:val="en-GB"/>
        </w:rPr>
        <w:t xml:space="preserv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BC0BFF">
        <w:rPr>
          <w:b/>
          <w:bCs/>
          <w:lang w:val="en-GB"/>
        </w:rPr>
        <w:t>Figure</w:t>
      </w:r>
      <w:r w:rsidR="00467B7C">
        <w:rPr>
          <w:b/>
          <w:bCs/>
          <w:lang w:val="en-GB"/>
        </w:rPr>
        <w:t xml:space="preserve">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637C7444"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BC0BFF">
        <w:rPr>
          <w:b/>
          <w:bCs/>
          <w:lang w:val="en-GB"/>
        </w:rPr>
        <w:t>Figure</w:t>
      </w:r>
      <w:r w:rsidR="002900DA">
        <w:rPr>
          <w:b/>
          <w:bCs/>
          <w:lang w:val="en-GB"/>
        </w:rPr>
        <w:t xml:space="preserve">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6C11B13B" w:rsidR="004032CA" w:rsidRDefault="008629A7" w:rsidP="005B6656">
      <w:pPr>
        <w:rPr>
          <w:lang w:val="en-GB"/>
        </w:rPr>
      </w:pPr>
      <w:r>
        <w:rPr>
          <w:lang w:val="en-GB"/>
        </w:rPr>
        <w:lastRenderedPageBreak/>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BC0BFF">
        <w:rPr>
          <w:b/>
          <w:bCs/>
          <w:lang w:val="en-GB"/>
        </w:rPr>
        <w:t>Figure</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w:t>
      </w:r>
      <w:proofErr w:type="spellStart"/>
      <w:r w:rsidR="00532D87">
        <w:rPr>
          <w:lang w:val="en-GB"/>
        </w:rPr>
        <w:t>PanAS</w:t>
      </w:r>
      <w:proofErr w:type="spellEnd"/>
      <w:r w:rsidR="00532D87">
        <w:rPr>
          <w:lang w:val="en-GB"/>
        </w:rPr>
        <w:t xml:space="preserve">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7F0D9E">
        <w:rPr>
          <w:lang w:val="en-GB"/>
        </w:rPr>
        <w:t xml:space="preserve">the different </w:t>
      </w:r>
      <w:r w:rsidR="00C8282A">
        <w:rPr>
          <w:lang w:val="en-GB"/>
        </w:rPr>
        <w:t xml:space="preserve">patterns </w:t>
      </w:r>
      <w:r w:rsidR="00C54AC8">
        <w:rPr>
          <w:lang w:val="en-GB"/>
        </w:rPr>
        <w:t xml:space="preserve">emerged </w:t>
      </w:r>
      <w:r w:rsidR="004032CA">
        <w:rPr>
          <w:lang w:val="en-GB"/>
        </w:rPr>
        <w:t>suggest</w:t>
      </w:r>
      <w:r w:rsidR="007F0D9E">
        <w:rPr>
          <w:lang w:val="en-GB"/>
        </w:rPr>
        <w:t xml:space="preserve"> </w:t>
      </w:r>
      <w:r w:rsidR="004032CA">
        <w:rPr>
          <w:lang w:val="en-GB"/>
        </w:rPr>
        <w:t>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24ACBFB6"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BC0BFF">
        <w:rPr>
          <w:b/>
          <w:lang w:val="en-GB"/>
        </w:rPr>
        <w:t>Figure</w:t>
      </w:r>
      <w:r w:rsidR="00773467">
        <w:rPr>
          <w:b/>
          <w:lang w:val="en-GB"/>
        </w:rPr>
        <w:t xml:space="preserve">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proofErr w:type="spellStart"/>
      <w:r w:rsidR="00BC677D">
        <w:rPr>
          <w:lang w:val="en-GB"/>
        </w:rPr>
        <w:t>PanAS</w:t>
      </w:r>
      <w:proofErr w:type="spellEnd"/>
      <w:r w:rsidR="00BC677D">
        <w:rPr>
          <w:lang w:val="en-GB"/>
        </w:rPr>
        <w:t xml:space="preserve">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F382E63"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BC0BFF">
        <w:rPr>
          <w:b/>
          <w:bCs/>
          <w:lang w:val="en-GB"/>
        </w:rPr>
        <w:t>Figure</w:t>
      </w:r>
      <w:r w:rsidR="00E8469F">
        <w:rPr>
          <w:b/>
          <w:bCs/>
          <w:lang w:val="en-GB"/>
        </w:rPr>
        <w:t xml:space="preserve">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lastRenderedPageBreak/>
        <w:t xml:space="preserve">Proteomics module: </w:t>
      </w:r>
      <w:r w:rsidR="000907E1">
        <w:rPr>
          <w:lang w:val="en-GB"/>
        </w:rPr>
        <w:t>The landscape of protein information</w:t>
      </w:r>
    </w:p>
    <w:p w14:paraId="3756CD89" w14:textId="3485B4A4"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BC0BFF">
        <w:rPr>
          <w:b/>
          <w:bCs/>
          <w:lang w:val="en-GB"/>
        </w:rPr>
        <w:t>Figure</w:t>
      </w:r>
      <w:r w:rsidR="001F5A05">
        <w:rPr>
          <w:b/>
          <w:bCs/>
          <w:lang w:val="en-GB"/>
        </w:rPr>
        <w:t xml:space="preserve">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BC0BFF">
        <w:rPr>
          <w:b/>
          <w:bCs/>
          <w:lang w:val="en-GB"/>
        </w:rPr>
        <w:t>Figure</w:t>
      </w:r>
      <w:r w:rsidR="00877A6C">
        <w:rPr>
          <w:b/>
          <w:bCs/>
          <w:lang w:val="en-GB"/>
        </w:rPr>
        <w:t xml:space="preserve">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BC0BFF">
        <w:rPr>
          <w:b/>
          <w:bCs/>
          <w:lang w:val="en-GB"/>
        </w:rPr>
        <w:t>Figure</w:t>
      </w:r>
      <w:r w:rsidR="00D70CC4">
        <w:rPr>
          <w:b/>
          <w:bCs/>
          <w:lang w:val="en-GB"/>
        </w:rPr>
        <w:t xml:space="preserve">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w:t>
      </w:r>
      <w:r w:rsidR="00E15210">
        <w:rPr>
          <w:lang w:val="en-GB"/>
        </w:rPr>
        <w:t>functions</w:t>
      </w:r>
      <w:r w:rsidR="00D9673C">
        <w:rPr>
          <w:lang w:val="en-GB"/>
        </w:rPr>
        <w:t xml:space="preserve"> </w:t>
      </w:r>
      <w:r w:rsidR="00C57C1B">
        <w:rPr>
          <w:lang w:val="en-GB"/>
        </w:rPr>
        <w:t xml:space="preserve">in buds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BC0BFF">
        <w:rPr>
          <w:b/>
          <w:bCs/>
          <w:lang w:val="en-GB"/>
        </w:rPr>
        <w:t>Figure</w:t>
      </w:r>
      <w:r w:rsidR="00922C86">
        <w:rPr>
          <w:b/>
          <w:bCs/>
          <w:lang w:val="en-GB"/>
        </w:rPr>
        <w:t xml:space="preserve">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0B4B9530"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BC0BFF">
        <w:rPr>
          <w:b/>
          <w:bCs/>
          <w:lang w:val="en-GB"/>
        </w:rPr>
        <w:t>Figure</w:t>
      </w:r>
      <w:r w:rsidR="00D61217">
        <w:rPr>
          <w:b/>
          <w:bCs/>
          <w:lang w:val="en-GB"/>
        </w:rPr>
        <w:t xml:space="preserve">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BC0BFF">
        <w:rPr>
          <w:b/>
          <w:bCs/>
          <w:lang w:val="en-GB"/>
        </w:rPr>
        <w:t>Figure</w:t>
      </w:r>
      <w:r w:rsidR="003F15A1">
        <w:rPr>
          <w:b/>
          <w:bCs/>
          <w:lang w:val="en-GB"/>
        </w:rPr>
        <w:t xml:space="preserve">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BC0BFF">
        <w:rPr>
          <w:b/>
          <w:bCs/>
          <w:lang w:val="en-GB"/>
        </w:rPr>
        <w:t>Figure</w:t>
      </w:r>
      <w:r w:rsidR="009D49F4">
        <w:rPr>
          <w:b/>
          <w:bCs/>
          <w:lang w:val="en-GB"/>
        </w:rPr>
        <w:t xml:space="preserve">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71CBD2CA" w:rsidR="00D1105E" w:rsidRDefault="00261B23" w:rsidP="001859A1">
      <w:pPr>
        <w:rPr>
          <w:lang w:val="en-GB"/>
        </w:rPr>
      </w:pPr>
      <w:r>
        <w:rPr>
          <w:lang w:val="en-GB"/>
        </w:rPr>
        <w:t xml:space="preserve">A total of </w:t>
      </w:r>
      <w:r w:rsidR="007C4CEF">
        <w:rPr>
          <w:lang w:val="en-GB"/>
        </w:rPr>
        <w:t xml:space="preserve">12 </w:t>
      </w:r>
      <w:r w:rsidR="00884192">
        <w:rPr>
          <w:lang w:val="en-GB"/>
        </w:rPr>
        <w:t xml:space="preserve">modules </w:t>
      </w:r>
      <w:r>
        <w:rPr>
          <w:lang w:val="en-GB"/>
        </w:rPr>
        <w:t>were detected by WGCNA</w:t>
      </w:r>
      <w:r w:rsidR="00E21685">
        <w:rPr>
          <w:lang w:val="en-GB"/>
        </w:rPr>
        <w:t xml:space="preserve">, </w:t>
      </w:r>
      <w:r>
        <w:rPr>
          <w:lang w:val="en-GB"/>
        </w:rPr>
        <w:t xml:space="preserve">clustering proteins abundance across all conditions </w:t>
      </w:r>
      <w:r w:rsidR="0050152C">
        <w:rPr>
          <w:lang w:val="en-GB"/>
        </w:rPr>
        <w:t>(</w:t>
      </w:r>
      <w:r w:rsidR="00BC0BFF">
        <w:rPr>
          <w:b/>
          <w:bCs/>
          <w:lang w:val="en-GB"/>
        </w:rPr>
        <w:t>Figure</w:t>
      </w:r>
      <w:r w:rsidR="0050152C">
        <w:rPr>
          <w:b/>
          <w:bCs/>
          <w:lang w:val="en-GB"/>
        </w:rPr>
        <w:t xml:space="preserve">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BC0BFF">
        <w:rPr>
          <w:b/>
          <w:bCs/>
          <w:lang w:val="en-GB"/>
        </w:rPr>
        <w:t>Figure</w:t>
      </w:r>
      <w:r w:rsidR="00DB5FED">
        <w:rPr>
          <w:b/>
          <w:bCs/>
          <w:lang w:val="en-GB"/>
        </w:rPr>
        <w:t xml:space="preserve">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t>
      </w:r>
      <w:r w:rsidR="00051B5A">
        <w:rPr>
          <w:lang w:val="en-GB"/>
        </w:rPr>
        <w:lastRenderedPageBreak/>
        <w:t xml:space="preserve">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A781C9A"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C0BFF">
        <w:rPr>
          <w:b/>
          <w:bCs/>
          <w:lang w:val="en-GB"/>
        </w:rPr>
        <w:t>Figure</w:t>
      </w:r>
      <w:r w:rsidR="00BD11B0">
        <w:rPr>
          <w:b/>
          <w:bCs/>
          <w:lang w:val="en-GB"/>
        </w:rPr>
        <w:t xml:space="preserve">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C0BFF">
        <w:rPr>
          <w:b/>
          <w:bCs/>
          <w:lang w:val="en-GB"/>
        </w:rPr>
        <w:t>Figure</w:t>
      </w:r>
      <w:r w:rsidR="00B735ED">
        <w:rPr>
          <w:b/>
          <w:bCs/>
          <w:lang w:val="en-GB"/>
        </w:rPr>
        <w:t xml:space="preserve">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C0BFF">
        <w:rPr>
          <w:b/>
          <w:bCs/>
          <w:lang w:val="en-GB"/>
        </w:rPr>
        <w:t>Figure</w:t>
      </w:r>
      <w:r w:rsidR="00B76CC5">
        <w:rPr>
          <w:b/>
          <w:bCs/>
          <w:lang w:val="en-GB"/>
        </w:rPr>
        <w:t xml:space="preserve">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393FD5B9"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BC0BFF">
        <w:rPr>
          <w:b/>
          <w:bCs/>
          <w:lang w:val="en-GB"/>
        </w:rPr>
        <w:t>Figure</w:t>
      </w:r>
      <w:r w:rsidR="00011FC4">
        <w:rPr>
          <w:b/>
          <w:bCs/>
          <w:lang w:val="en-GB"/>
        </w:rPr>
        <w:t xml:space="preserve">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BC0BFF">
        <w:rPr>
          <w:b/>
          <w:bCs/>
          <w:lang w:val="en-GB"/>
        </w:rPr>
        <w:t>Figure</w:t>
      </w:r>
      <w:r w:rsidR="00AD7E38">
        <w:rPr>
          <w:b/>
          <w:bCs/>
          <w:lang w:val="en-GB"/>
        </w:rPr>
        <w:t xml:space="preserve">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BC0BFF">
        <w:rPr>
          <w:b/>
          <w:bCs/>
          <w:lang w:val="en-GB"/>
        </w:rPr>
        <w:t>Figure</w:t>
      </w:r>
      <w:r w:rsidR="00643001">
        <w:rPr>
          <w:b/>
          <w:bCs/>
          <w:lang w:val="en-GB"/>
        </w:rPr>
        <w:t xml:space="preserve">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46339A">
        <w:rPr>
          <w:b/>
          <w:bCs/>
          <w:lang w:val="en-GB"/>
        </w:rPr>
        <w:t>Figure S2</w:t>
      </w:r>
      <w:r w:rsidR="00F846BA">
        <w:rPr>
          <w:b/>
          <w:bCs/>
          <w:lang w:val="en-GB"/>
        </w:rPr>
        <w:t>A</w:t>
      </w:r>
      <w:r w:rsidR="00F846BA">
        <w:rPr>
          <w:lang w:val="en-GB"/>
        </w:rPr>
        <w:t>)</w:t>
      </w:r>
      <w:r w:rsidR="009617E1">
        <w:rPr>
          <w:lang w:val="en-GB"/>
        </w:rPr>
        <w:t>.</w:t>
      </w:r>
    </w:p>
    <w:p w14:paraId="5F201F4C" w14:textId="688D62F5"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BC0BFF">
        <w:rPr>
          <w:b/>
          <w:bCs/>
          <w:lang w:val="en-GB"/>
        </w:rPr>
        <w:t>Figure</w:t>
      </w:r>
      <w:r w:rsidR="000A2BE8">
        <w:rPr>
          <w:b/>
          <w:bCs/>
          <w:lang w:val="en-GB"/>
        </w:rPr>
        <w:t xml:space="preserve">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 xml:space="preserve">All </w:t>
      </w:r>
      <w:r w:rsidR="00BE5510">
        <w:rPr>
          <w:lang w:val="en-GB"/>
        </w:rPr>
        <w:lastRenderedPageBreak/>
        <w:t>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0F23E6A8"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BC0BFF">
        <w:rPr>
          <w:b/>
          <w:bCs/>
          <w:lang w:val="en-GB"/>
        </w:rPr>
        <w:t>Figure</w:t>
      </w:r>
      <w:r w:rsidR="006036FF">
        <w:rPr>
          <w:b/>
          <w:bCs/>
          <w:lang w:val="en-GB"/>
        </w:rPr>
        <w:t xml:space="preserve">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BC0BFF">
        <w:rPr>
          <w:b/>
          <w:bCs/>
          <w:lang w:val="en-GB"/>
        </w:rPr>
        <w:t>Figure</w:t>
      </w:r>
      <w:r w:rsidR="00196F56">
        <w:rPr>
          <w:b/>
          <w:bCs/>
          <w:lang w:val="en-GB"/>
        </w:rPr>
        <w:t xml:space="preserve">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BC0BFF">
        <w:rPr>
          <w:b/>
          <w:bCs/>
          <w:lang w:val="en-GB"/>
        </w:rPr>
        <w:t>Figure</w:t>
      </w:r>
      <w:r w:rsidR="00123AA2">
        <w:rPr>
          <w:b/>
          <w:bCs/>
          <w:lang w:val="en-GB"/>
        </w:rPr>
        <w:t xml:space="preserve">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1E1A26E6"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sidR="00BC0BFF">
        <w:rPr>
          <w:b/>
          <w:bCs/>
          <w:lang w:val="en-GB"/>
        </w:rPr>
        <w:t>Figure</w:t>
      </w:r>
      <w:r>
        <w:rPr>
          <w:b/>
          <w:bCs/>
          <w:lang w:val="en-GB"/>
        </w:rPr>
        <w:t xml:space="preserve">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BC0BFF">
        <w:rPr>
          <w:b/>
          <w:bCs/>
          <w:lang w:val="en-GB"/>
        </w:rPr>
        <w:t>Figure</w:t>
      </w:r>
      <w:r w:rsidR="00C071F6">
        <w:rPr>
          <w:b/>
          <w:bCs/>
          <w:lang w:val="en-GB"/>
        </w:rPr>
        <w:t xml:space="preserve">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BC0BFF">
        <w:rPr>
          <w:b/>
          <w:bCs/>
          <w:lang w:val="en-GB"/>
        </w:rPr>
        <w:t>Figure</w:t>
      </w:r>
      <w:r w:rsidR="003D5BC2">
        <w:rPr>
          <w:b/>
          <w:bCs/>
          <w:lang w:val="en-GB"/>
        </w:rPr>
        <w:t xml:space="preserve">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C0BFF">
        <w:rPr>
          <w:b/>
          <w:bCs/>
          <w:lang w:val="en-GB"/>
        </w:rPr>
        <w:t>Figure</w:t>
      </w:r>
      <w:r w:rsidR="00B62FA1">
        <w:rPr>
          <w:b/>
          <w:bCs/>
          <w:lang w:val="en-GB"/>
        </w:rPr>
        <w:t xml:space="preserve">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BC0BFF">
        <w:rPr>
          <w:b/>
          <w:bCs/>
          <w:lang w:val="en-GB"/>
        </w:rPr>
        <w:t>Figure</w:t>
      </w:r>
      <w:r w:rsidR="00DE2C05">
        <w:rPr>
          <w:b/>
          <w:bCs/>
          <w:lang w:val="en-GB"/>
        </w:rPr>
        <w:t xml:space="preserve">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6F09A1" w:rsidRPr="006F09A1">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BC0BFF">
        <w:rPr>
          <w:b/>
          <w:bCs/>
          <w:lang w:val="en-GB"/>
        </w:rPr>
        <w:t>Figure</w:t>
      </w:r>
      <w:r w:rsidR="00DE55EF">
        <w:rPr>
          <w:b/>
          <w:bCs/>
          <w:lang w:val="en-GB"/>
        </w:rPr>
        <w:t xml:space="preserve"> 4I</w:t>
      </w:r>
      <w:r w:rsidR="00DE55EF">
        <w:rPr>
          <w:lang w:val="en-GB"/>
        </w:rPr>
        <w:t>)</w:t>
      </w:r>
      <w:r w:rsidR="00005943">
        <w:rPr>
          <w:lang w:val="en-GB"/>
        </w:rPr>
        <w:t xml:space="preserve">. </w:t>
      </w:r>
      <w:r w:rsidR="00FA76B8">
        <w:rPr>
          <w:lang w:val="en-GB"/>
        </w:rPr>
        <w:t>This notion was further inspected by TAI profiles (</w:t>
      </w:r>
      <w:r w:rsidR="0046339A">
        <w:rPr>
          <w:b/>
          <w:bCs/>
          <w:lang w:val="en-GB"/>
        </w:rPr>
        <w:t>Figure S2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4A476A1D" w:rsidR="0029456A" w:rsidRPr="0010515A" w:rsidRDefault="002063F2" w:rsidP="0080044B">
      <w:pPr>
        <w:rPr>
          <w:i/>
          <w:iCs/>
          <w:lang w:val="en-GB"/>
        </w:rPr>
      </w:pPr>
      <w:r>
        <w:rPr>
          <w:lang w:val="en-GB"/>
        </w:rPr>
        <w:lastRenderedPageBreak/>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46339A">
        <w:rPr>
          <w:b/>
          <w:bCs/>
          <w:lang w:val="en-GB"/>
        </w:rPr>
        <w:t>Figure S2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26D42CED"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BC0BFF">
        <w:rPr>
          <w:b/>
          <w:bCs/>
          <w:lang w:val="en-GB"/>
        </w:rPr>
        <w:t>Figure</w:t>
      </w:r>
      <w:r w:rsidR="00092741">
        <w:rPr>
          <w:b/>
          <w:bCs/>
          <w:lang w:val="en-GB"/>
        </w:rPr>
        <w:t xml:space="preserve"> 5A</w:t>
      </w:r>
      <w:r w:rsidR="00A666DC">
        <w:rPr>
          <w:b/>
          <w:bCs/>
          <w:lang w:val="en-GB"/>
        </w:rPr>
        <w:t>-D</w:t>
      </w:r>
      <w:r w:rsidR="00092741">
        <w:rPr>
          <w:lang w:val="en-GB"/>
        </w:rPr>
        <w:t>)</w:t>
      </w:r>
      <w:r w:rsidR="00525D0B">
        <w:rPr>
          <w:lang w:val="en-GB"/>
        </w:rPr>
        <w:t>, subcellular locations</w:t>
      </w:r>
      <w:r w:rsidR="00A666DC">
        <w:rPr>
          <w:lang w:val="en-GB"/>
        </w:rPr>
        <w:t xml:space="preserve"> (</w:t>
      </w:r>
      <w:r w:rsidR="00BC0BFF">
        <w:rPr>
          <w:b/>
          <w:bCs/>
          <w:lang w:val="en-GB"/>
        </w:rPr>
        <w:t>Figure</w:t>
      </w:r>
      <w:r w:rsidR="00A666DC">
        <w:rPr>
          <w:b/>
          <w:bCs/>
          <w:lang w:val="en-GB"/>
        </w:rPr>
        <w:t xml:space="preserve">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BC0BFF">
        <w:rPr>
          <w:b/>
          <w:bCs/>
          <w:lang w:val="en-GB"/>
        </w:rPr>
        <w:t>Figure</w:t>
      </w:r>
      <w:r w:rsidR="002A5A0E">
        <w:rPr>
          <w:b/>
          <w:bCs/>
          <w:lang w:val="en-GB"/>
        </w:rPr>
        <w:t xml:space="preserve"> 5I-L</w:t>
      </w:r>
      <w:r w:rsidR="002A5A0E">
        <w:rPr>
          <w:lang w:val="en-GB"/>
        </w:rPr>
        <w:t>)</w:t>
      </w:r>
      <w:r w:rsidR="00962CD3">
        <w:rPr>
          <w:lang w:val="en-GB"/>
        </w:rPr>
        <w:t>.</w:t>
      </w:r>
    </w:p>
    <w:p w14:paraId="6003386B" w14:textId="225C330B"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BC0BFF">
        <w:rPr>
          <w:b/>
          <w:bCs/>
          <w:lang w:val="en-GB"/>
        </w:rPr>
        <w:t>Figure</w:t>
      </w:r>
      <w:r w:rsidR="00821071">
        <w:rPr>
          <w:b/>
          <w:bCs/>
          <w:lang w:val="en-GB"/>
        </w:rPr>
        <w:t xml:space="preserve">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BC0BFF">
        <w:rPr>
          <w:b/>
          <w:bCs/>
          <w:lang w:val="en-GB"/>
        </w:rPr>
        <w:t>Figure</w:t>
      </w:r>
      <w:r w:rsidR="00FA18FF">
        <w:rPr>
          <w:b/>
          <w:bCs/>
          <w:lang w:val="en-GB"/>
        </w:rPr>
        <w:t xml:space="preserve">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C0BFF">
        <w:rPr>
          <w:b/>
          <w:bCs/>
          <w:lang w:val="en-GB"/>
        </w:rPr>
        <w:t>Figure</w:t>
      </w:r>
      <w:r w:rsidR="00BF0610">
        <w:rPr>
          <w:b/>
          <w:bCs/>
          <w:lang w:val="en-GB"/>
        </w:rPr>
        <w:t xml:space="preserve">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BC0BFF">
        <w:rPr>
          <w:b/>
          <w:bCs/>
          <w:lang w:val="en-GB"/>
        </w:rPr>
        <w:t>Figure</w:t>
      </w:r>
      <w:r w:rsidR="00C63E51">
        <w:rPr>
          <w:b/>
          <w:bCs/>
          <w:lang w:val="en-GB"/>
        </w:rPr>
        <w:t xml:space="preserve">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46339A">
        <w:rPr>
          <w:b/>
          <w:bCs/>
          <w:lang w:val="en-GB"/>
        </w:rPr>
        <w:t>Figure S2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BC0BFF">
        <w:rPr>
          <w:b/>
          <w:bCs/>
          <w:lang w:val="en-GB"/>
        </w:rPr>
        <w:t>Figure</w:t>
      </w:r>
      <w:r w:rsidR="0077360B">
        <w:rPr>
          <w:b/>
          <w:bCs/>
          <w:lang w:val="en-GB"/>
        </w:rPr>
        <w:t xml:space="preserve"> 5D</w:t>
      </w:r>
      <w:r w:rsidR="0077360B">
        <w:rPr>
          <w:lang w:val="en-GB"/>
        </w:rPr>
        <w:t>)</w:t>
      </w:r>
      <w:r w:rsidR="00A47C14">
        <w:rPr>
          <w:lang w:val="en-GB"/>
        </w:rPr>
        <w:t>.</w:t>
      </w:r>
    </w:p>
    <w:p w14:paraId="57930E8C" w14:textId="2E649C47"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BC0BFF">
        <w:rPr>
          <w:b/>
          <w:bCs/>
          <w:lang w:val="en-GB"/>
        </w:rPr>
        <w:t>Figure</w:t>
      </w:r>
      <w:r w:rsidR="00C00F35">
        <w:rPr>
          <w:b/>
          <w:bCs/>
          <w:lang w:val="en-GB"/>
        </w:rPr>
        <w:t xml:space="preserve">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BC0BFF">
        <w:rPr>
          <w:b/>
          <w:bCs/>
          <w:lang w:val="en-GB"/>
        </w:rPr>
        <w:t>Figure</w:t>
      </w:r>
      <w:r w:rsidR="00C53863">
        <w:rPr>
          <w:b/>
          <w:bCs/>
          <w:lang w:val="en-GB"/>
        </w:rPr>
        <w:t xml:space="preserve">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lastRenderedPageBreak/>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BC0BFF">
        <w:rPr>
          <w:b/>
          <w:bCs/>
          <w:lang w:val="en-GB"/>
        </w:rPr>
        <w:t>Figure</w:t>
      </w:r>
      <w:r w:rsidR="00FA781D">
        <w:rPr>
          <w:b/>
          <w:bCs/>
          <w:lang w:val="en-GB"/>
        </w:rPr>
        <w:t xml:space="preserve"> 5H</w:t>
      </w:r>
      <w:r w:rsidR="00FA781D">
        <w:rPr>
          <w:lang w:val="en-GB"/>
        </w:rPr>
        <w:t xml:space="preserve">, </w:t>
      </w:r>
      <w:r w:rsidR="0046339A">
        <w:rPr>
          <w:b/>
          <w:bCs/>
          <w:lang w:val="en-GB"/>
        </w:rPr>
        <w:t>Figure S2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24E6A33C"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46339A">
        <w:rPr>
          <w:b/>
          <w:bCs/>
          <w:lang w:val="en-GB"/>
        </w:rPr>
        <w:t>Figure S2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6F09A1" w:rsidRPr="006F09A1">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BC0BFF">
        <w:rPr>
          <w:b/>
          <w:bCs/>
          <w:lang w:val="en-GB"/>
        </w:rPr>
        <w:t>Figure</w:t>
      </w:r>
      <w:r w:rsidR="00102AB8">
        <w:rPr>
          <w:b/>
          <w:bCs/>
          <w:lang w:val="en-GB"/>
        </w:rPr>
        <w:t xml:space="preserve">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BC0BFF">
        <w:rPr>
          <w:b/>
          <w:bCs/>
          <w:lang w:val="en-GB"/>
        </w:rPr>
        <w:t>Figure</w:t>
      </w:r>
      <w:r w:rsidR="00722CCF">
        <w:rPr>
          <w:b/>
          <w:bCs/>
          <w:lang w:val="en-GB"/>
        </w:rPr>
        <w:t xml:space="preserve">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BC0BFF">
        <w:rPr>
          <w:b/>
          <w:bCs/>
          <w:lang w:val="en-GB"/>
        </w:rPr>
        <w:t>Figure</w:t>
      </w:r>
      <w:r w:rsidR="00F3700A">
        <w:rPr>
          <w:b/>
          <w:bCs/>
          <w:lang w:val="en-GB"/>
        </w:rPr>
        <w:t xml:space="preserve"> 5K</w:t>
      </w:r>
      <w:r w:rsidR="00F3700A">
        <w:rPr>
          <w:lang w:val="en-GB"/>
        </w:rPr>
        <w:t>) and functional enrichments (</w:t>
      </w:r>
      <w:r w:rsidR="00BC0BFF">
        <w:rPr>
          <w:b/>
          <w:bCs/>
          <w:lang w:val="en-GB"/>
        </w:rPr>
        <w:t>Figure</w:t>
      </w:r>
      <w:r w:rsidR="00F3700A">
        <w:rPr>
          <w:b/>
          <w:bCs/>
          <w:lang w:val="en-GB"/>
        </w:rPr>
        <w:t xml:space="preserve">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BC0BFF">
        <w:rPr>
          <w:b/>
          <w:bCs/>
          <w:lang w:val="en-GB"/>
        </w:rPr>
        <w:t>Figure</w:t>
      </w:r>
      <w:r w:rsidR="001410D7">
        <w:rPr>
          <w:b/>
          <w:bCs/>
          <w:lang w:val="en-GB"/>
        </w:rPr>
        <w:t xml:space="preserve">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6F09A1" w:rsidRPr="006F09A1">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46339A">
        <w:rPr>
          <w:b/>
          <w:bCs/>
          <w:lang w:val="en-GB"/>
        </w:rPr>
        <w:t>Figure S2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lastRenderedPageBreak/>
        <w:t>Discussion</w:t>
      </w:r>
    </w:p>
    <w:p w14:paraId="5182E538" w14:textId="20B6ADB9"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BC0BFF">
        <w:rPr>
          <w:b/>
          <w:bCs/>
          <w:lang w:val="en-GB"/>
        </w:rPr>
        <w:t>Figure</w:t>
      </w:r>
      <w:r w:rsidR="00855074">
        <w:rPr>
          <w:b/>
          <w:bCs/>
          <w:lang w:val="en-GB"/>
        </w:rPr>
        <w:t xml:space="preserve">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6F09A1" w:rsidRPr="006F09A1">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7D7B3E42"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6F09A1" w:rsidRPr="006F09A1">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9055E9">
        <w:rPr>
          <w:color w:val="000000"/>
          <w:lang w:val="en-GB"/>
        </w:rPr>
        <w:t xml:space="preserve"> </w:t>
      </w:r>
      <w:r w:rsidR="009055E9">
        <w:rPr>
          <w:lang w:val="en-GB"/>
        </w:rPr>
        <w:t>(</w:t>
      </w:r>
      <w:r w:rsidR="00BC0BFF">
        <w:rPr>
          <w:b/>
          <w:bCs/>
          <w:lang w:val="en-GB"/>
        </w:rPr>
        <w:t>Figure</w:t>
      </w:r>
      <w:r w:rsidR="009055E9">
        <w:rPr>
          <w:b/>
          <w:bCs/>
          <w:lang w:val="en-GB"/>
        </w:rPr>
        <w:t xml:space="preserve">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6F09A1" w:rsidRPr="006F09A1">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BC0BFF">
        <w:rPr>
          <w:b/>
          <w:bCs/>
          <w:lang w:val="en-GB"/>
        </w:rPr>
        <w:t>Figure</w:t>
      </w:r>
      <w:r w:rsidR="007F57EA">
        <w:rPr>
          <w:b/>
          <w:bCs/>
          <w:lang w:val="en-GB"/>
        </w:rPr>
        <w:t xml:space="preserve">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6F09A1" w:rsidRPr="006F09A1">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46339A">
        <w:rPr>
          <w:b/>
          <w:bCs/>
          <w:lang w:val="en-GB"/>
        </w:rPr>
        <w:t>Figure S2</w:t>
      </w:r>
      <w:r w:rsidR="00C022E2">
        <w:rPr>
          <w:b/>
          <w:bCs/>
          <w:lang w:val="en-GB"/>
        </w:rPr>
        <w:t>C</w:t>
      </w:r>
      <w:r w:rsidR="00C022E2">
        <w:rPr>
          <w:lang w:val="en-GB"/>
        </w:rPr>
        <w:t>).</w:t>
      </w:r>
    </w:p>
    <w:p w14:paraId="4CE094F8" w14:textId="1BAF6514"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BC0BFF">
        <w:rPr>
          <w:b/>
          <w:bCs/>
          <w:lang w:val="en-GB"/>
        </w:rPr>
        <w:t>Figure</w:t>
      </w:r>
      <w:r w:rsidR="009C55F0">
        <w:rPr>
          <w:b/>
          <w:bCs/>
          <w:lang w:val="en-GB"/>
        </w:rPr>
        <w:t xml:space="preserve"> </w:t>
      </w:r>
      <w:r w:rsidR="00060E69">
        <w:rPr>
          <w:b/>
          <w:bCs/>
          <w:lang w:val="en-GB"/>
        </w:rPr>
        <w:t>3</w:t>
      </w:r>
      <w:r w:rsidR="009C55F0">
        <w:rPr>
          <w:b/>
          <w:bCs/>
          <w:lang w:val="en-GB"/>
        </w:rPr>
        <w:t>C</w:t>
      </w:r>
      <w:r w:rsidR="005513EC">
        <w:rPr>
          <w:b/>
          <w:bCs/>
          <w:lang w:val="en-GB"/>
        </w:rPr>
        <w:t xml:space="preserve"> and </w:t>
      </w:r>
      <w:r w:rsidR="00BC0BFF">
        <w:rPr>
          <w:b/>
          <w:bCs/>
          <w:lang w:val="en-GB"/>
        </w:rPr>
        <w:t>Figure</w:t>
      </w:r>
      <w:r w:rsidR="005513EC">
        <w:rPr>
          <w:b/>
          <w:bCs/>
          <w:lang w:val="en-GB"/>
        </w:rPr>
        <w:t xml:space="preserve"> 4D; </w:t>
      </w:r>
      <w:r w:rsidR="0046339A">
        <w:rPr>
          <w:b/>
          <w:bCs/>
          <w:lang w:val="en-GB"/>
        </w:rPr>
        <w:t>Figure S2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6F09A1" w:rsidRPr="006F09A1">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 xml:space="preserve">tissue variation and could differentiate between heterogeneous </w:t>
      </w:r>
      <w:r w:rsidR="00E30792">
        <w:rPr>
          <w:lang w:val="en-GB"/>
        </w:rPr>
        <w:lastRenderedPageBreak/>
        <w:t>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BC0BFF">
        <w:rPr>
          <w:b/>
          <w:bCs/>
          <w:lang w:val="en-GB"/>
        </w:rPr>
        <w:t>Figure</w:t>
      </w:r>
      <w:r w:rsidR="00A51075">
        <w:rPr>
          <w:b/>
          <w:bCs/>
          <w:lang w:val="en-GB"/>
        </w:rPr>
        <w:t xml:space="preserve">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12340C">
        <w:rPr>
          <w:lang w:val="en-GB"/>
        </w:rPr>
        <w:t>Interestingly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BC0BFF">
        <w:rPr>
          <w:b/>
          <w:bCs/>
          <w:lang w:val="en-GB"/>
        </w:rPr>
        <w:t>Figure</w:t>
      </w:r>
      <w:r w:rsidR="004E1932">
        <w:rPr>
          <w:b/>
          <w:bCs/>
          <w:lang w:val="en-GB"/>
        </w:rPr>
        <w:t xml:space="preserve">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57287B8A"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BC0BFF">
        <w:rPr>
          <w:b/>
          <w:bCs/>
          <w:lang w:val="en-GB"/>
        </w:rPr>
        <w:t>Figure</w:t>
      </w:r>
      <w:r w:rsidR="008113B1">
        <w:rPr>
          <w:b/>
          <w:bCs/>
          <w:lang w:val="en-GB"/>
        </w:rPr>
        <w:t xml:space="preserve">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BC0BFF">
        <w:rPr>
          <w:b/>
          <w:bCs/>
          <w:lang w:val="en-GB"/>
        </w:rPr>
        <w:t>Figure</w:t>
      </w:r>
      <w:r w:rsidR="00E559B0">
        <w:rPr>
          <w:b/>
          <w:bCs/>
          <w:lang w:val="en-GB"/>
        </w:rPr>
        <w:t xml:space="preserve">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6F09A1" w:rsidRPr="006F09A1">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BC0BFF">
        <w:rPr>
          <w:b/>
          <w:bCs/>
          <w:lang w:val="en-GB"/>
        </w:rPr>
        <w:t>Figure</w:t>
      </w:r>
      <w:r w:rsidR="00D86FCF">
        <w:rPr>
          <w:b/>
          <w:bCs/>
          <w:lang w:val="en-GB"/>
        </w:rPr>
        <w:t xml:space="preserve">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6F09A1" w:rsidRPr="006F09A1">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BC0BFF">
        <w:rPr>
          <w:b/>
          <w:bCs/>
          <w:lang w:val="en-GB"/>
        </w:rPr>
        <w:t>Figure</w:t>
      </w:r>
      <w:r w:rsidR="006340BF">
        <w:rPr>
          <w:b/>
          <w:bCs/>
          <w:lang w:val="en-GB"/>
        </w:rPr>
        <w:t xml:space="preserve"> </w:t>
      </w:r>
      <w:r w:rsidR="00D909EA">
        <w:rPr>
          <w:b/>
          <w:bCs/>
          <w:lang w:val="en-GB"/>
        </w:rPr>
        <w:t>4F</w:t>
      </w:r>
      <w:r w:rsidR="00F56DD3">
        <w:rPr>
          <w:b/>
          <w:bCs/>
          <w:lang w:val="en-GB"/>
        </w:rPr>
        <w:t xml:space="preserve"> and </w:t>
      </w:r>
      <w:r w:rsidR="00BC0BFF">
        <w:rPr>
          <w:b/>
          <w:bCs/>
          <w:lang w:val="en-GB"/>
        </w:rPr>
        <w:t>Figure</w:t>
      </w:r>
      <w:r w:rsidR="00F56DD3">
        <w:rPr>
          <w:b/>
          <w:bCs/>
          <w:lang w:val="en-GB"/>
        </w:rPr>
        <w:t xml:space="preserve"> 5J; </w:t>
      </w:r>
      <w:r w:rsidR="0046339A">
        <w:rPr>
          <w:b/>
          <w:bCs/>
          <w:lang w:val="en-GB"/>
        </w:rPr>
        <w:t>Figure S2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02131DB2"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w:t>
      </w:r>
      <w:r w:rsidR="00D15CBC">
        <w:rPr>
          <w:lang w:val="en-GB"/>
        </w:rPr>
        <w:lastRenderedPageBreak/>
        <w:t xml:space="preserve">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6F09A1" w:rsidRPr="006F09A1">
            <w:rPr>
              <w:color w:val="000000"/>
              <w:lang w:val="en-GB"/>
            </w:rPr>
            <w:t>(García-Campa et al., 2022; Lamelas et al., 2022)</w:t>
          </w:r>
        </w:sdtContent>
      </w:sdt>
      <w:r w:rsidR="00D93163">
        <w:rPr>
          <w:lang w:val="en-GB"/>
        </w:rPr>
        <w:t xml:space="preserve"> </w:t>
      </w:r>
      <w:r w:rsidR="00DC2023">
        <w:rPr>
          <w:lang w:val="en-GB"/>
        </w:rPr>
        <w:t>(</w:t>
      </w:r>
      <w:r w:rsidR="00BC0BFF">
        <w:rPr>
          <w:b/>
          <w:bCs/>
          <w:lang w:val="en-GB"/>
        </w:rPr>
        <w:t>Figure</w:t>
      </w:r>
      <w:r w:rsidR="00DC2023">
        <w:rPr>
          <w:b/>
          <w:bCs/>
          <w:lang w:val="en-GB"/>
        </w:rPr>
        <w:t xml:space="preserve">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BC0BFF">
        <w:rPr>
          <w:b/>
          <w:bCs/>
          <w:lang w:val="en-GB"/>
        </w:rPr>
        <w:t>Figure</w:t>
      </w:r>
      <w:r w:rsidR="008637E9">
        <w:rPr>
          <w:b/>
          <w:bCs/>
          <w:lang w:val="en-GB"/>
        </w:rPr>
        <w:t xml:space="preserve"> 5E-F; </w:t>
      </w:r>
      <w:r w:rsidR="0046339A">
        <w:rPr>
          <w:b/>
          <w:bCs/>
          <w:lang w:val="en-GB"/>
        </w:rPr>
        <w:t>Figure S2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46339A">
        <w:rPr>
          <w:b/>
          <w:bCs/>
          <w:lang w:val="en-GB"/>
        </w:rPr>
        <w:t>Figure S2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6F09A1" w:rsidRPr="006F09A1">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27C88644" w14:textId="34E4C87A" w:rsidR="005033F9"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646998" w:rsidRPr="00646998">
        <w:rPr>
          <w:color w:val="FF0000"/>
          <w:lang w:val="en-GB"/>
        </w:rPr>
        <w:t>,</w:t>
      </w:r>
      <w:r w:rsidR="008202EA" w:rsidRPr="00646998">
        <w:rPr>
          <w:color w:val="FF0000"/>
          <w:lang w:val="en-GB"/>
        </w:rPr>
        <w:t xml:space="preserve"> and</w:t>
      </w:r>
      <w:r w:rsidR="00646998" w:rsidRPr="00646998">
        <w:rPr>
          <w:color w:val="FF0000"/>
          <w:lang w:val="en-GB"/>
        </w:rPr>
        <w:t xml:space="preserve"> both long-read sequencing and</w:t>
      </w:r>
      <w:r w:rsidR="008202EA" w:rsidRPr="00646998">
        <w:rPr>
          <w:color w:val="FF0000"/>
          <w:lang w:val="en-GB"/>
        </w:rPr>
        <w:t xml:space="preserve"> </w:t>
      </w:r>
      <w:r w:rsidR="00B97F09" w:rsidRPr="00646998">
        <w:rPr>
          <w:color w:val="FF0000"/>
          <w:lang w:val="en-GB"/>
        </w:rPr>
        <w:t xml:space="preserve">enhanced </w:t>
      </w:r>
      <w:r w:rsidR="008202EA" w:rsidRPr="00646998">
        <w:rPr>
          <w:color w:val="FF0000"/>
          <w:lang w:val="en-GB"/>
        </w:rPr>
        <w:t>sequencer</w:t>
      </w:r>
      <w:r w:rsidR="00B97F09" w:rsidRPr="00646998">
        <w:rPr>
          <w:color w:val="FF0000"/>
          <w:lang w:val="en-GB"/>
        </w:rPr>
        <w:t>s</w:t>
      </w:r>
      <w:r w:rsidR="00646998" w:rsidRPr="00646998">
        <w:rPr>
          <w:color w:val="FF0000"/>
          <w:lang w:val="en-GB"/>
        </w:rPr>
        <w:t xml:space="preserve"> performance</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30A43ACD" w14:textId="613E83AB" w:rsidR="00F32176" w:rsidRDefault="00414F19" w:rsidP="00F32176">
      <w:pPr>
        <w:pStyle w:val="Ttulo1"/>
        <w:rPr>
          <w:lang w:val="en-US"/>
        </w:rPr>
      </w:pPr>
      <w:r>
        <w:rPr>
          <w:lang w:val="en-US"/>
        </w:rPr>
        <w:t xml:space="preserve">Materials and </w:t>
      </w:r>
      <w:r w:rsidR="002B5E10">
        <w:rPr>
          <w:lang w:val="en-US"/>
        </w:rPr>
        <w:t>Methods</w:t>
      </w:r>
    </w:p>
    <w:p w14:paraId="277097A7" w14:textId="588601F7" w:rsidR="00F32176" w:rsidRPr="005A77FF" w:rsidRDefault="00F32176" w:rsidP="00F32176">
      <w:pPr>
        <w:rPr>
          <w:lang w:val="en-GB"/>
        </w:rPr>
      </w:pPr>
      <w:r>
        <w:rPr>
          <w:lang w:val="en-GB"/>
        </w:rPr>
        <w:t xml:space="preserve">An overview of the bioinformatic workflow used in this study is shown in </w:t>
      </w:r>
      <w:r w:rsidR="0046339A">
        <w:rPr>
          <w:b/>
          <w:bCs/>
          <w:lang w:val="en-GB"/>
        </w:rPr>
        <w:t>Figure S1</w:t>
      </w:r>
      <w:r>
        <w:rPr>
          <w:lang w:val="en-GB"/>
        </w:rPr>
        <w:t>.</w:t>
      </w:r>
    </w:p>
    <w:p w14:paraId="25769898" w14:textId="77777777" w:rsidR="00F32176" w:rsidRDefault="00F32176" w:rsidP="00F32176">
      <w:pPr>
        <w:pStyle w:val="Ttulo2"/>
        <w:rPr>
          <w:lang w:val="en-US"/>
        </w:rPr>
      </w:pPr>
      <w:r>
        <w:rPr>
          <w:lang w:val="en-US"/>
        </w:rPr>
        <w:lastRenderedPageBreak/>
        <w:t>Plant materials</w:t>
      </w:r>
    </w:p>
    <w:p w14:paraId="0157A191" w14:textId="2FD7E2F3" w:rsidR="002E462E" w:rsidRDefault="002E462E" w:rsidP="00F32176">
      <w:pPr>
        <w:rPr>
          <w:lang w:val="en-US"/>
        </w:rPr>
      </w:pPr>
      <w:r w:rsidRPr="002E462E">
        <w:rPr>
          <w:lang w:val="en-US"/>
        </w:rPr>
        <w:t xml:space="preserve">To generate the tissue proteomic dataset, we sampled seedlings (one-year-old) and adult trees, both maintained under routine management at the Plant Physiology Laboratory of the University of Oviedo. </w:t>
      </w:r>
      <w:r w:rsidRPr="002E462E">
        <w:rPr>
          <w:color w:val="FF0000"/>
          <w:lang w:val="en-US"/>
        </w:rPr>
        <w:t xml:space="preserve">The following </w:t>
      </w:r>
      <w:proofErr w:type="spellStart"/>
      <w:r w:rsidRPr="002E462E">
        <w:rPr>
          <w:color w:val="FF0000"/>
          <w:lang w:val="en-US"/>
        </w:rPr>
        <w:t>tissues</w:t>
      </w:r>
      <w:proofErr w:type="spellEnd"/>
      <w:r w:rsidRPr="002E462E">
        <w:rPr>
          <w:color w:val="FF0000"/>
          <w:lang w:val="en-US"/>
        </w:rPr>
        <w:t xml:space="preserve"> were collected: roots (growing tips in seedlings), juvenile needles (single-needle fascicles, with a growth period of 1 cm in length, from seedlings), adult needles (mature multiple-needle fascicles, &gt; 12 cm, from trees), and stem apical floral buds (less lignified and mature, from trees). For the tissue splicing evaluation, we </w:t>
      </w:r>
      <w:r w:rsidR="00CF4D34">
        <w:rPr>
          <w:color w:val="FF0000"/>
          <w:lang w:val="en-US"/>
        </w:rPr>
        <w:t>additionally</w:t>
      </w:r>
      <w:r w:rsidRPr="002E462E">
        <w:rPr>
          <w:color w:val="FF0000"/>
          <w:lang w:val="en-US"/>
        </w:rPr>
        <w:t xml:space="preserve"> </w:t>
      </w:r>
      <w:r w:rsidR="004C3240">
        <w:rPr>
          <w:color w:val="FF0000"/>
          <w:lang w:val="en-US"/>
        </w:rPr>
        <w:t>collected</w:t>
      </w:r>
      <w:r w:rsidRPr="002E462E">
        <w:rPr>
          <w:color w:val="FF0000"/>
          <w:lang w:val="en-US"/>
        </w:rPr>
        <w:t xml:space="preserve"> 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w:t>
      </w:r>
      <w:r w:rsidRPr="002E462E">
        <w:rPr>
          <w:lang w:val="en-US"/>
        </w:rPr>
        <w:t xml:space="preserve"> three biological replicates for each tissue were constituted by pooling samples from two different plants.</w:t>
      </w:r>
    </w:p>
    <w:p w14:paraId="1C4DFEE6" w14:textId="77777777" w:rsidR="00F32176" w:rsidRDefault="00F32176" w:rsidP="00F32176">
      <w:pPr>
        <w:pStyle w:val="Ttulo2"/>
        <w:rPr>
          <w:lang w:val="en-US"/>
        </w:rPr>
      </w:pPr>
      <w:r>
        <w:rPr>
          <w:lang w:val="en-US"/>
        </w:rPr>
        <w:t>Protein extraction, digestion, fractionation and MS acquisition</w:t>
      </w:r>
    </w:p>
    <w:p w14:paraId="773876A6" w14:textId="77777777" w:rsidR="00F32176" w:rsidRDefault="00F32176" w:rsidP="00F32176">
      <w:pPr>
        <w:rPr>
          <w:rFonts w:cs="Arial"/>
          <w:color w:val="1F1F1F"/>
          <w:lang w:val="en-GB"/>
        </w:rPr>
      </w:pPr>
      <w:r>
        <w:rPr>
          <w:lang w:val="en-US"/>
        </w:rPr>
        <w:t xml:space="preserve">Protein extraction was performed following phenol-sodium dodecyl sulfate (SDS) protocol according to Valledor et al. (2014). Initial amount varied from 75 to 250 mg of fresh weight depending on the processed tissue. As protein samples were dissolved with the detergent SDS, </w:t>
      </w:r>
      <w:r>
        <w:rPr>
          <w:rFonts w:cs="Arial"/>
          <w:lang w:val="en-US"/>
        </w:rPr>
        <w:t>s</w:t>
      </w:r>
      <w:r w:rsidRPr="00843C66">
        <w:rPr>
          <w:rFonts w:cs="Arial"/>
          <w:lang w:val="en-US"/>
        </w:rPr>
        <w:t xml:space="preserve">ixty </w:t>
      </w:r>
      <w:r w:rsidRPr="00843C66">
        <w:rPr>
          <w:rFonts w:cs="Arial"/>
          <w:color w:val="1F1F1F"/>
          <w:lang w:val="en-GB"/>
        </w:rPr>
        <w:t xml:space="preserve">µg of </w:t>
      </w:r>
      <w:r>
        <w:rPr>
          <w:rFonts w:cs="Arial"/>
          <w:color w:val="1F1F1F"/>
          <w:lang w:val="en-GB"/>
        </w:rPr>
        <w:t xml:space="preserve">proteins </w:t>
      </w:r>
      <w:r w:rsidRPr="00843C66">
        <w:rPr>
          <w:rFonts w:cs="Arial"/>
          <w:color w:val="1F1F1F"/>
          <w:lang w:val="en-GB"/>
        </w:rPr>
        <w:t xml:space="preserve">were in gel fractionated and digested as described by Valledor and Weckwerth (2014). </w:t>
      </w:r>
      <w:r>
        <w:rPr>
          <w:rFonts w:cs="Arial"/>
          <w:color w:val="1F1F1F"/>
          <w:lang w:val="en-GB"/>
        </w:rPr>
        <w:t>Peptides were cleaned, extracted and desalted as previously described (Valledor and Weckwerth, 2014). Peptides were analysed in a HPLC-MS/MS Orbitrap Fusion spectrometer (</w:t>
      </w:r>
      <w:proofErr w:type="spellStart"/>
      <w:r>
        <w:rPr>
          <w:rFonts w:cs="Arial"/>
          <w:color w:val="1F1F1F"/>
          <w:lang w:val="en-GB"/>
        </w:rPr>
        <w:t>ThermoFisher</w:t>
      </w:r>
      <w:proofErr w:type="spellEnd"/>
      <w:r>
        <w:rPr>
          <w:rFonts w:cs="Arial"/>
          <w:color w:val="1F1F1F"/>
          <w:lang w:val="en-GB"/>
        </w:rPr>
        <w:t xml:space="preserve"> Scientific), employing a 60-min gradient starting with 0.1 % formic acid and with 80 % acetonitrile as the mobile phase.</w:t>
      </w:r>
    </w:p>
    <w:p w14:paraId="4C2CA7E1" w14:textId="77777777" w:rsidR="00F32176" w:rsidRDefault="00F32176" w:rsidP="00F32176">
      <w:pPr>
        <w:pStyle w:val="Ttulo2"/>
        <w:rPr>
          <w:lang w:val="en-US"/>
        </w:rPr>
      </w:pPr>
      <w:r>
        <w:rPr>
          <w:lang w:val="en-US"/>
        </w:rPr>
        <w:t>RT-PCR analysis</w:t>
      </w:r>
    </w:p>
    <w:p w14:paraId="68313A07" w14:textId="612BE001" w:rsidR="00F32176" w:rsidRPr="00694DBC" w:rsidRDefault="00F32176" w:rsidP="00F32176">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sidR="0046339A">
        <w:rPr>
          <w:rFonts w:cs="Arial"/>
          <w:b/>
          <w:bCs/>
          <w:lang w:val="en-US"/>
        </w:rPr>
        <w:t>Table S2</w:t>
      </w:r>
      <w:r>
        <w:rPr>
          <w:rFonts w:cs="Arial"/>
          <w:lang w:val="en-US"/>
        </w:rPr>
        <w:t>). Primers for each AS event were designed to amplify multiple splice variants in a single reaction.</w:t>
      </w:r>
    </w:p>
    <w:p w14:paraId="438C0FD6" w14:textId="77777777" w:rsidR="00F32176" w:rsidRDefault="00F32176" w:rsidP="00F32176">
      <w:pPr>
        <w:pStyle w:val="Ttulo2"/>
        <w:rPr>
          <w:lang w:val="en-GB"/>
        </w:rPr>
      </w:pPr>
      <w:r>
        <w:rPr>
          <w:lang w:val="en-GB"/>
        </w:rPr>
        <w:t>Data collection</w:t>
      </w:r>
    </w:p>
    <w:p w14:paraId="6F4850CB" w14:textId="0FD866AF" w:rsidR="00F32176" w:rsidRDefault="00F32176" w:rsidP="00F32176">
      <w:pPr>
        <w:rPr>
          <w:lang w:val="en-GB"/>
        </w:rPr>
      </w:pPr>
      <w:r>
        <w:rPr>
          <w:lang w:val="en-GB"/>
        </w:rPr>
        <w:t xml:space="preserve">We collected all transcriptomic data from </w:t>
      </w:r>
      <w:r>
        <w:rPr>
          <w:i/>
          <w:iCs/>
          <w:lang w:val="en-GB"/>
        </w:rPr>
        <w:t xml:space="preserve">P. radiata </w:t>
      </w:r>
      <w:r>
        <w:rPr>
          <w:lang w:val="en-GB"/>
        </w:rPr>
        <w:t>(term: “Pinus radiata”) available from the NCBI Short Read Archive with associated published reference to ensure high quality data (</w:t>
      </w:r>
      <w:r w:rsidR="0046339A">
        <w:rPr>
          <w:b/>
          <w:bCs/>
          <w:lang w:val="en-GB"/>
        </w:rPr>
        <w:t>Table S1</w:t>
      </w:r>
      <w:r>
        <w:rPr>
          <w:lang w:val="en-GB"/>
        </w:rPr>
        <w:t>,</w:t>
      </w:r>
      <w:r>
        <w:rPr>
          <w:b/>
          <w:bCs/>
          <w:lang w:val="en-GB"/>
        </w:rPr>
        <w:t xml:space="preserve"> </w:t>
      </w:r>
      <w:r>
        <w:rPr>
          <w:lang w:val="en-GB"/>
        </w:rPr>
        <w:t xml:space="preserve">last: February 2022). </w:t>
      </w:r>
      <w:r w:rsidRPr="00B92C42">
        <w:rPr>
          <w:lang w:val="en-GB"/>
        </w:rPr>
        <w:t>The transcriptomic data collection covered five tissues (bud, xylem, phloem, needle</w:t>
      </w:r>
      <w:r>
        <w:rPr>
          <w:lang w:val="en-GB"/>
        </w:rPr>
        <w:t xml:space="preserve"> and</w:t>
      </w:r>
      <w:r w:rsidRPr="00B92C42">
        <w:rPr>
          <w:lang w:val="en-GB"/>
        </w:rPr>
        <w:t xml:space="preserve"> megagametophyte), one abiotic stress (heat</w:t>
      </w:r>
      <w:r w:rsidR="00D839CB" w:rsidRPr="00D839CB">
        <w:rPr>
          <w:color w:val="FF0000"/>
          <w:lang w:val="en-GB"/>
        </w:rPr>
        <w:t>,</w:t>
      </w:r>
      <w:r w:rsidR="00D839CB">
        <w:rPr>
          <w:lang w:val="en-GB"/>
        </w:rPr>
        <w:t xml:space="preserve"> </w:t>
      </w:r>
      <w:r w:rsidR="00D839CB" w:rsidRPr="00D839CB">
        <w:rPr>
          <w:color w:val="FF0000"/>
          <w:lang w:val="en-GB"/>
        </w:rPr>
        <w:lastRenderedPageBreak/>
        <w:t>with three time points</w:t>
      </w:r>
      <w:r w:rsidRPr="00B92C42">
        <w:rPr>
          <w:lang w:val="en-GB"/>
        </w:rPr>
        <w:t>), and three biotic stresses (</w:t>
      </w:r>
      <w:r w:rsidRPr="00656996">
        <w:rPr>
          <w:i/>
          <w:iCs/>
          <w:lang w:val="en-GB"/>
        </w:rPr>
        <w:t xml:space="preserve">Fusarium </w:t>
      </w:r>
      <w:proofErr w:type="spellStart"/>
      <w:r w:rsidRPr="00656996">
        <w:rPr>
          <w:i/>
          <w:iCs/>
          <w:lang w:val="en-GB"/>
        </w:rPr>
        <w:t>circinatum</w:t>
      </w:r>
      <w:proofErr w:type="spellEnd"/>
      <w:r w:rsidRPr="00B92C42">
        <w:rPr>
          <w:lang w:val="en-GB"/>
        </w:rPr>
        <w:t xml:space="preserve">, </w:t>
      </w:r>
      <w:proofErr w:type="spellStart"/>
      <w:r w:rsidRPr="00656996">
        <w:rPr>
          <w:i/>
          <w:iCs/>
          <w:lang w:val="en-GB"/>
        </w:rPr>
        <w:t>Dothistroma</w:t>
      </w:r>
      <w:proofErr w:type="spellEnd"/>
      <w:r w:rsidRPr="00656996">
        <w:rPr>
          <w:i/>
          <w:iCs/>
          <w:lang w:val="en-GB"/>
        </w:rPr>
        <w:t xml:space="preserve"> </w:t>
      </w:r>
      <w:proofErr w:type="spellStart"/>
      <w:r w:rsidRPr="00656996">
        <w:rPr>
          <w:i/>
          <w:iCs/>
          <w:lang w:val="en-GB"/>
        </w:rPr>
        <w:t>septosporum</w:t>
      </w:r>
      <w:proofErr w:type="spellEnd"/>
      <w:r w:rsidRPr="00B92C42">
        <w:rPr>
          <w:lang w:val="en-GB"/>
        </w:rPr>
        <w:t xml:space="preserve"> and </w:t>
      </w:r>
      <w:r w:rsidRPr="00656996">
        <w:rPr>
          <w:i/>
          <w:iCs/>
          <w:lang w:val="en-GB"/>
        </w:rPr>
        <w:t xml:space="preserve">Phytophthora </w:t>
      </w:r>
      <w:proofErr w:type="spellStart"/>
      <w:r w:rsidRPr="00656996">
        <w:rPr>
          <w:i/>
          <w:iCs/>
          <w:lang w:val="en-GB"/>
        </w:rPr>
        <w:t>pluvialis</w:t>
      </w:r>
      <w:proofErr w:type="spellEnd"/>
      <w:r w:rsidR="00D839CB" w:rsidRPr="00D839CB">
        <w:rPr>
          <w:color w:val="FF0000"/>
          <w:lang w:val="en-GB"/>
        </w:rPr>
        <w:t xml:space="preserve">, with </w:t>
      </w:r>
      <w:r w:rsidR="00235275">
        <w:rPr>
          <w:color w:val="FF0000"/>
          <w:lang w:val="en-GB"/>
        </w:rPr>
        <w:t>five</w:t>
      </w:r>
      <w:r w:rsidR="00D839CB" w:rsidRPr="00D839CB">
        <w:rPr>
          <w:color w:val="FF0000"/>
          <w:lang w:val="en-GB"/>
        </w:rPr>
        <w:t xml:space="preserve">, </w:t>
      </w:r>
      <w:r w:rsidR="00235275">
        <w:rPr>
          <w:color w:val="FF0000"/>
          <w:lang w:val="en-GB"/>
        </w:rPr>
        <w:t>three</w:t>
      </w:r>
      <w:r w:rsidR="00D839CB" w:rsidRPr="00D839CB">
        <w:rPr>
          <w:color w:val="FF0000"/>
          <w:lang w:val="en-GB"/>
        </w:rPr>
        <w:t xml:space="preserve"> and </w:t>
      </w:r>
      <w:r w:rsidR="00FC6C7D">
        <w:rPr>
          <w:color w:val="FF0000"/>
          <w:lang w:val="en-GB"/>
        </w:rPr>
        <w:t>two</w:t>
      </w:r>
      <w:r w:rsidR="00D839CB" w:rsidRPr="00D839CB">
        <w:rPr>
          <w:color w:val="FF0000"/>
          <w:lang w:val="en-GB"/>
        </w:rPr>
        <w:t xml:space="preserve"> time points, respectively</w:t>
      </w:r>
      <w:r w:rsidRPr="00B92C42">
        <w:rPr>
          <w:lang w:val="en-GB"/>
        </w:rPr>
        <w:t>)</w:t>
      </w:r>
      <w:r>
        <w:rPr>
          <w:lang w:val="en-GB"/>
        </w:rPr>
        <w:t>.</w:t>
      </w:r>
    </w:p>
    <w:p w14:paraId="44506399" w14:textId="24EED184" w:rsidR="00F32176" w:rsidRDefault="00F32176" w:rsidP="00F32176">
      <w:pPr>
        <w:rPr>
          <w:lang w:val="en-GB"/>
        </w:rPr>
      </w:pPr>
      <w:r>
        <w:rPr>
          <w:lang w:val="en-GB"/>
        </w:rPr>
        <w:t xml:space="preserve">We collected all proteomic data from </w:t>
      </w:r>
      <w:r>
        <w:rPr>
          <w:i/>
          <w:iCs/>
          <w:lang w:val="en-GB"/>
        </w:rPr>
        <w:t xml:space="preserve">P. radiata </w:t>
      </w:r>
      <w:r>
        <w:rPr>
          <w:lang w:val="en-GB"/>
        </w:rPr>
        <w:t>(term: “Pinus radiata”) available based on PRIDE and PubMed search. Publication was required to ensure high quality data (</w:t>
      </w:r>
      <w:r w:rsidR="0046339A">
        <w:rPr>
          <w:b/>
          <w:bCs/>
          <w:lang w:val="en-GB"/>
        </w:rPr>
        <w:t>Table S3</w:t>
      </w:r>
      <w:r>
        <w:rPr>
          <w:lang w:val="en-GB"/>
        </w:rPr>
        <w:t>, last: October 2023). T</w:t>
      </w:r>
      <w:r w:rsidRPr="00B92C42">
        <w:rPr>
          <w:lang w:val="en-GB"/>
        </w:rPr>
        <w:t>he proteomic data collection covered three tissues generated in this study (root, needle and bud), one biotic stress (</w:t>
      </w:r>
      <w:r w:rsidRPr="00656996">
        <w:rPr>
          <w:i/>
          <w:iCs/>
          <w:lang w:val="en-GB"/>
        </w:rPr>
        <w:t>F</w:t>
      </w:r>
      <w:r>
        <w:rPr>
          <w:i/>
          <w:iCs/>
          <w:lang w:val="en-GB"/>
        </w:rPr>
        <w:t>.</w:t>
      </w:r>
      <w:r w:rsidRPr="00656996">
        <w:rPr>
          <w:i/>
          <w:iCs/>
          <w:lang w:val="en-GB"/>
        </w:rPr>
        <w:t xml:space="preserve"> </w:t>
      </w:r>
      <w:proofErr w:type="spellStart"/>
      <w:r w:rsidRPr="00656996">
        <w:rPr>
          <w:i/>
          <w:iCs/>
          <w:lang w:val="en-GB"/>
        </w:rPr>
        <w:t>circinatum</w:t>
      </w:r>
      <w:proofErr w:type="spellEnd"/>
      <w:r w:rsidR="00FC6C7D" w:rsidRPr="00FC6C7D">
        <w:rPr>
          <w:color w:val="FF0000"/>
          <w:lang w:val="en-GB"/>
        </w:rPr>
        <w:t xml:space="preserve">, with </w:t>
      </w:r>
      <w:r w:rsidR="00FC6C7D">
        <w:rPr>
          <w:color w:val="FF0000"/>
          <w:lang w:val="en-GB"/>
        </w:rPr>
        <w:t>two</w:t>
      </w:r>
      <w:r w:rsidR="00FC6C7D" w:rsidRPr="00FC6C7D">
        <w:rPr>
          <w:color w:val="FF0000"/>
          <w:lang w:val="en-GB"/>
        </w:rPr>
        <w:t xml:space="preserve"> time point</w:t>
      </w:r>
      <w:r w:rsidR="002F13FF">
        <w:rPr>
          <w:color w:val="FF0000"/>
          <w:lang w:val="en-GB"/>
        </w:rPr>
        <w:t>s</w:t>
      </w:r>
      <w:r w:rsidRPr="00B92C42">
        <w:rPr>
          <w:lang w:val="en-GB"/>
        </w:rPr>
        <w:t>), and two abiotic stresses (heat and ultraviolet (UV)) over three different subcellular locations (total proteins, nucleus and chloroplast).</w:t>
      </w:r>
      <w:r w:rsidR="005C48D1">
        <w:rPr>
          <w:lang w:val="en-GB"/>
        </w:rPr>
        <w:t xml:space="preserve"> </w:t>
      </w:r>
      <w:r w:rsidR="005C48D1" w:rsidRPr="005C48D1">
        <w:rPr>
          <w:color w:val="FF0000"/>
          <w:lang w:val="en-GB"/>
        </w:rPr>
        <w:t xml:space="preserve">The heat and UV abiotic stress experiments included three and five time points, respectively, for total </w:t>
      </w:r>
      <w:r w:rsidR="004D1D0A">
        <w:rPr>
          <w:color w:val="FF0000"/>
          <w:lang w:val="en-GB"/>
        </w:rPr>
        <w:t>proteomes</w:t>
      </w:r>
      <w:r w:rsidR="005C48D1" w:rsidRPr="005C48D1">
        <w:rPr>
          <w:color w:val="FF0000"/>
          <w:lang w:val="en-GB"/>
        </w:rPr>
        <w:t xml:space="preserve">; six and three time points for nucleus </w:t>
      </w:r>
      <w:r w:rsidR="004D1D0A">
        <w:rPr>
          <w:color w:val="FF0000"/>
          <w:lang w:val="en-GB"/>
        </w:rPr>
        <w:t>proteomes</w:t>
      </w:r>
      <w:r w:rsidR="005C48D1" w:rsidRPr="005C48D1">
        <w:rPr>
          <w:color w:val="FF0000"/>
          <w:lang w:val="en-GB"/>
        </w:rPr>
        <w:t xml:space="preserve">; and four time points in both cases for chloroplast </w:t>
      </w:r>
      <w:r w:rsidR="004D1D0A">
        <w:rPr>
          <w:color w:val="FF0000"/>
          <w:lang w:val="en-GB"/>
        </w:rPr>
        <w:t>proteomes</w:t>
      </w:r>
      <w:r w:rsidR="005C48D1" w:rsidRPr="005C48D1">
        <w:rPr>
          <w:color w:val="FF0000"/>
          <w:lang w:val="en-GB"/>
        </w:rPr>
        <w:t>.</w:t>
      </w:r>
    </w:p>
    <w:p w14:paraId="5B09B521" w14:textId="77777777" w:rsidR="00F32176" w:rsidRPr="000C59F4" w:rsidRDefault="00F32176" w:rsidP="00F32176">
      <w:pPr>
        <w:pStyle w:val="Ttulo2"/>
        <w:rPr>
          <w:lang w:val="en-US"/>
        </w:rPr>
      </w:pPr>
      <w:r>
        <w:rPr>
          <w:lang w:val="en-US"/>
        </w:rPr>
        <w:t>Transcriptomics data processing</w:t>
      </w:r>
    </w:p>
    <w:p w14:paraId="1E7696F2" w14:textId="25FBED5E" w:rsidR="00F32176" w:rsidRPr="009066DC" w:rsidRDefault="00F32176" w:rsidP="00F32176">
      <w:pPr>
        <w:rPr>
          <w:lang w:val="en-GB"/>
        </w:rPr>
      </w:pPr>
      <w:proofErr w:type="spellStart"/>
      <w:r>
        <w:rPr>
          <w:lang w:val="en-GB"/>
        </w:rPr>
        <w:t>Trimmomatic</w:t>
      </w:r>
      <w:proofErr w:type="spellEnd"/>
      <w:r>
        <w:rPr>
          <w:lang w:val="en-GB"/>
        </w:rPr>
        <w:t xml:space="preserve"> v0.39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196EBD14F72941299CC68F1F33F78BE2"/>
          </w:placeholder>
        </w:sdtPr>
        <w:sdtContent>
          <w:r w:rsidRPr="006F09A1">
            <w:rPr>
              <w:color w:val="000000"/>
              <w:lang w:val="en-GB"/>
            </w:rPr>
            <w:t>(Bolger et al., 2014)</w:t>
          </w:r>
        </w:sdtContent>
      </w:sdt>
      <w:r>
        <w:rPr>
          <w:lang w:val="en-GB"/>
        </w:rPr>
        <w:t xml:space="preserve">, </w:t>
      </w:r>
      <w:proofErr w:type="spellStart"/>
      <w:r>
        <w:rPr>
          <w:lang w:val="en-GB"/>
        </w:rPr>
        <w:t>SortMeRNA</w:t>
      </w:r>
      <w:proofErr w:type="spellEnd"/>
      <w:r>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196EBD14F72941299CC68F1F33F78BE2"/>
          </w:placeholder>
        </w:sdtPr>
        <w:sdtContent>
          <w:r w:rsidRPr="006F09A1">
            <w:rPr>
              <w:color w:val="000000"/>
              <w:lang w:val="en-GB"/>
            </w:rPr>
            <w:t>(Kopylova et al., 2012)</w:t>
          </w:r>
        </w:sdtContent>
      </w:sdt>
      <w:r>
        <w:rPr>
          <w:lang w:val="en-GB"/>
        </w:rPr>
        <w:t xml:space="preserve"> and </w:t>
      </w:r>
      <w:proofErr w:type="spellStart"/>
      <w:r>
        <w:rPr>
          <w:lang w:val="en-GB"/>
        </w:rPr>
        <w:t>Rcorrector</w:t>
      </w:r>
      <w:proofErr w:type="spellEnd"/>
      <w:r>
        <w:rPr>
          <w:lang w:val="en-GB"/>
        </w:rPr>
        <w:t xml:space="preserve"> were applied to remove adapters and low-quality reads, filter rRNA and correct sequencing errors, respectively. </w:t>
      </w:r>
      <w:r>
        <w:rPr>
          <w:i/>
          <w:iCs/>
          <w:lang w:val="en-GB"/>
        </w:rPr>
        <w:t xml:space="preserve">Fusarium </w:t>
      </w:r>
      <w:proofErr w:type="spellStart"/>
      <w:r>
        <w:rPr>
          <w:i/>
          <w:iCs/>
          <w:lang w:val="en-GB"/>
        </w:rPr>
        <w:t>circinatum</w:t>
      </w:r>
      <w:proofErr w:type="spellEnd"/>
      <w:r>
        <w:rPr>
          <w:i/>
          <w:iCs/>
          <w:lang w:val="en-GB"/>
        </w:rPr>
        <w:t xml:space="preserve"> </w:t>
      </w:r>
      <w:r>
        <w:rPr>
          <w:lang w:val="en-GB"/>
        </w:rPr>
        <w:t xml:space="preserve">reads were discarded mapping to FSP34 genome using bowtie2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196EBD14F72941299CC68F1F33F78BE2"/>
          </w:placeholder>
        </w:sdtPr>
        <w:sdtContent>
          <w:r w:rsidRPr="006F09A1">
            <w:rPr>
              <w:rFonts w:eastAsia="Times New Roman"/>
              <w:color w:val="000000"/>
              <w:lang w:val="en-GB"/>
            </w:rPr>
            <w:t>(Langmead and Salzberg, 2012)</w:t>
          </w:r>
        </w:sdtContent>
      </w:sdt>
      <w:r>
        <w:rPr>
          <w:lang w:val="en-GB"/>
        </w:rPr>
        <w:t xml:space="preserve">. Each condition was assembled independently and reads were normalised for those conditions exceeding 200 million reads using Trinity v2.15.1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196EBD14F72941299CC68F1F33F78BE2"/>
          </w:placeholder>
        </w:sdtPr>
        <w:sdtContent>
          <w:r w:rsidRPr="006F09A1">
            <w:rPr>
              <w:color w:val="000000"/>
              <w:lang w:val="en-GB"/>
            </w:rPr>
            <w:t>(</w:t>
          </w:r>
          <w:proofErr w:type="spellStart"/>
          <w:r w:rsidRPr="006F09A1">
            <w:rPr>
              <w:color w:val="000000"/>
              <w:lang w:val="en-GB"/>
            </w:rPr>
            <w:t>Grabherr</w:t>
          </w:r>
          <w:proofErr w:type="spellEnd"/>
          <w:r w:rsidRPr="006F09A1">
            <w:rPr>
              <w:color w:val="000000"/>
              <w:lang w:val="en-GB"/>
            </w:rPr>
            <w:t xml:space="preserve"> et al., 2011)</w:t>
          </w:r>
        </w:sdtContent>
      </w:sdt>
      <w:r>
        <w:rPr>
          <w:lang w:val="en-GB"/>
        </w:rPr>
        <w:t xml:space="preserve">. Cleaned reads were assembled using Trinity v2.15.1 and </w:t>
      </w:r>
      <w:proofErr w:type="spellStart"/>
      <w:r>
        <w:rPr>
          <w:lang w:val="en-GB"/>
        </w:rPr>
        <w:t>rnaSPADES</w:t>
      </w:r>
      <w:proofErr w:type="spellEnd"/>
      <w:r>
        <w:rPr>
          <w:lang w:val="en-GB"/>
        </w:rPr>
        <w:t xml:space="preserve"> v3.14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196EBD14F72941299CC68F1F33F78BE2"/>
          </w:placeholder>
        </w:sdtPr>
        <w:sdtContent>
          <w:r w:rsidRPr="006F09A1">
            <w:rPr>
              <w:color w:val="000000"/>
              <w:lang w:val="en-GB"/>
            </w:rPr>
            <w:t>(</w:t>
          </w:r>
          <w:proofErr w:type="spellStart"/>
          <w:r w:rsidRPr="006F09A1">
            <w:rPr>
              <w:color w:val="000000"/>
              <w:lang w:val="en-GB"/>
            </w:rPr>
            <w:t>Bushmanova</w:t>
          </w:r>
          <w:proofErr w:type="spellEnd"/>
          <w:r w:rsidRPr="006F09A1">
            <w:rPr>
              <w:color w:val="000000"/>
              <w:lang w:val="en-GB"/>
            </w:rPr>
            <w:t xml:space="preserve"> et al., 2019)</w:t>
          </w:r>
        </w:sdtContent>
      </w:sdt>
      <w:r>
        <w:rPr>
          <w:lang w:val="en-GB"/>
        </w:rPr>
        <w:t xml:space="preserve">. Lastly, assemblies were concatenated through </w:t>
      </w:r>
      <w:proofErr w:type="spellStart"/>
      <w:r>
        <w:rPr>
          <w:lang w:val="en-GB"/>
        </w:rPr>
        <w:t>EvidentialGene</w:t>
      </w:r>
      <w:proofErr w:type="spellEnd"/>
      <w:r>
        <w:rPr>
          <w:lang w:val="en-GB"/>
        </w:rPr>
        <w:t xml:space="preserve"> tr2aacds v2017.12.21 pipeline to reduce redundancy and select for the optimal assembled transcripts. The consensus assembly, based on </w:t>
      </w:r>
      <w:proofErr w:type="spellStart"/>
      <w:r>
        <w:rPr>
          <w:lang w:val="en-GB"/>
        </w:rPr>
        <w:t>EvidentialGene</w:t>
      </w:r>
      <w:proofErr w:type="spellEnd"/>
      <w:r>
        <w:rPr>
          <w:lang w:val="en-GB"/>
        </w:rPr>
        <w:t xml:space="preserve"> primary transcripts, was evaluated using BUSCO v5.2.2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196EBD14F72941299CC68F1F33F78BE2"/>
          </w:placeholder>
        </w:sdtPr>
        <w:sdtContent>
          <w:r w:rsidRPr="006F09A1">
            <w:rPr>
              <w:color w:val="000000"/>
              <w:lang w:val="en-GB"/>
            </w:rPr>
            <w:t>(Simão et al., 2015)</w:t>
          </w:r>
        </w:sdtContent>
      </w:sdt>
      <w:r>
        <w:rPr>
          <w:lang w:val="en-GB"/>
        </w:rPr>
        <w:t xml:space="preserve">, Trinity v2.15.1 Ex90N50, and </w:t>
      </w:r>
      <w:proofErr w:type="spellStart"/>
      <w:r>
        <w:rPr>
          <w:lang w:val="en-GB"/>
        </w:rPr>
        <w:t>backmapping</w:t>
      </w:r>
      <w:proofErr w:type="spellEnd"/>
      <w:r>
        <w:rPr>
          <w:lang w:val="en-GB"/>
        </w:rPr>
        <w:t xml:space="preserve"> </w:t>
      </w:r>
      <w:r w:rsidRPr="004F7CCE">
        <w:rPr>
          <w:lang w:val="en-GB"/>
        </w:rPr>
        <w:t>(</w:t>
      </w:r>
      <w:r w:rsidR="0046339A">
        <w:rPr>
          <w:b/>
          <w:bCs/>
          <w:lang w:val="en-GB"/>
        </w:rPr>
        <w:t>Table S1</w:t>
      </w:r>
      <w:r>
        <w:rPr>
          <w:lang w:val="en-GB"/>
        </w:rPr>
        <w:t>).</w:t>
      </w:r>
    </w:p>
    <w:p w14:paraId="4689813A" w14:textId="77777777" w:rsidR="00F32176" w:rsidRDefault="00F32176" w:rsidP="00F32176">
      <w:pPr>
        <w:rPr>
          <w:lang w:val="en-GB"/>
        </w:rPr>
      </w:pPr>
      <w:r>
        <w:rPr>
          <w:lang w:val="en-GB"/>
        </w:rPr>
        <w:t xml:space="preserve">For subsequent procedures, a final assembly was created concatenating </w:t>
      </w:r>
      <w:proofErr w:type="spellStart"/>
      <w:r>
        <w:rPr>
          <w:lang w:val="en-GB"/>
        </w:rPr>
        <w:t>EvidentialGene</w:t>
      </w:r>
      <w:proofErr w:type="spellEnd"/>
      <w:r>
        <w:rPr>
          <w:lang w:val="en-GB"/>
        </w:rPr>
        <w:t xml:space="preserve"> primary transcripts with alternate transcripts. This was achieved after applying cd-hit -c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196EBD14F72941299CC68F1F33F78BE2"/>
          </w:placeholder>
        </w:sdtPr>
        <w:sdtContent>
          <w:r w:rsidRPr="006F09A1">
            <w:rPr>
              <w:color w:val="000000"/>
              <w:lang w:val="en-GB"/>
            </w:rPr>
            <w:t>(Fu et al., 2012)</w:t>
          </w:r>
        </w:sdtContent>
      </w:sdt>
      <w:r>
        <w:rPr>
          <w:lang w:val="en-GB"/>
        </w:rPr>
        <w:t xml:space="preserve"> within the alternate set. The final assembly was functionally annotated by </w:t>
      </w:r>
      <w:proofErr w:type="spellStart"/>
      <w:r>
        <w:rPr>
          <w:lang w:val="en-GB"/>
        </w:rPr>
        <w:t>EggNOG</w:t>
      </w:r>
      <w:proofErr w:type="spellEnd"/>
      <w:r>
        <w:rPr>
          <w:lang w:val="en-GB"/>
        </w:rPr>
        <w:t xml:space="preserve">-mapper v2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196EBD14F72941299CC68F1F33F78BE2"/>
          </w:placeholder>
        </w:sdtPr>
        <w:sdtContent>
          <w:r w:rsidRPr="006F09A1">
            <w:rPr>
              <w:color w:val="000000"/>
              <w:lang w:val="en-GB"/>
            </w:rPr>
            <w:t>(</w:t>
          </w:r>
          <w:proofErr w:type="spellStart"/>
          <w:r w:rsidRPr="006F09A1">
            <w:rPr>
              <w:color w:val="000000"/>
              <w:lang w:val="en-GB"/>
            </w:rPr>
            <w:t>Cantalapiedra</w:t>
          </w:r>
          <w:proofErr w:type="spellEnd"/>
          <w:r w:rsidRPr="006F09A1">
            <w:rPr>
              <w:color w:val="000000"/>
              <w:lang w:val="en-GB"/>
            </w:rPr>
            <w:t xml:space="preserve"> et al., 2021)</w:t>
          </w:r>
        </w:sdtContent>
      </w:sdt>
      <w:r>
        <w:rPr>
          <w:lang w:val="en-GB"/>
        </w:rPr>
        <w:t xml:space="preserve">, Mercator4 v6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196EBD14F72941299CC68F1F33F78BE2"/>
          </w:placeholder>
        </w:sdtPr>
        <w:sdtContent>
          <w:r w:rsidRPr="006F09A1">
            <w:rPr>
              <w:color w:val="000000"/>
              <w:lang w:val="en-GB"/>
            </w:rPr>
            <w:t>(</w:t>
          </w:r>
          <w:proofErr w:type="spellStart"/>
          <w:r w:rsidRPr="006F09A1">
            <w:rPr>
              <w:color w:val="000000"/>
              <w:lang w:val="en-GB"/>
            </w:rPr>
            <w:t>Schwacke</w:t>
          </w:r>
          <w:proofErr w:type="spellEnd"/>
          <w:r w:rsidRPr="006F09A1">
            <w:rPr>
              <w:color w:val="000000"/>
              <w:lang w:val="en-GB"/>
            </w:rPr>
            <w:t xml:space="preserve"> et al., 2019)</w:t>
          </w:r>
        </w:sdtContent>
      </w:sdt>
      <w:r>
        <w:rPr>
          <w:lang w:val="en-GB"/>
        </w:rPr>
        <w:t xml:space="preserve">, </w:t>
      </w:r>
      <w:proofErr w:type="spellStart"/>
      <w:r>
        <w:rPr>
          <w:lang w:val="en-GB"/>
        </w:rPr>
        <w:t>Interproscan</w:t>
      </w:r>
      <w:proofErr w:type="spellEnd"/>
      <w:r>
        <w:rPr>
          <w:lang w:val="en-GB"/>
        </w:rPr>
        <w:t xml:space="preserve"> v5.44.79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196EBD14F72941299CC68F1F33F78BE2"/>
          </w:placeholder>
        </w:sdtPr>
        <w:sdtContent>
          <w:r w:rsidRPr="006F09A1">
            <w:rPr>
              <w:color w:val="000000"/>
              <w:lang w:val="en-GB"/>
            </w:rPr>
            <w:t>(Jones et al., 2014)</w:t>
          </w:r>
        </w:sdtContent>
      </w:sdt>
      <w:r>
        <w:rPr>
          <w:lang w:val="en-GB"/>
        </w:rPr>
        <w:t xml:space="preserve"> and dammit v1.</w:t>
      </w:r>
    </w:p>
    <w:p w14:paraId="242F7A92" w14:textId="5ED9A4C5" w:rsidR="00F32176" w:rsidRPr="0065190D" w:rsidRDefault="00F32176" w:rsidP="00F32176">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196EBD14F72941299CC68F1F33F78BE2"/>
          </w:placeholder>
        </w:sdtPr>
        <w:sdtContent>
          <w:r w:rsidRPr="006F09A1">
            <w:rPr>
              <w:color w:val="000000"/>
              <w:lang w:val="en-GB"/>
            </w:rPr>
            <w:t>(Patro et al., 2017)</w:t>
          </w:r>
        </w:sdtContent>
      </w:sdt>
      <w:r>
        <w:rPr>
          <w:lang w:val="en-GB"/>
        </w:rPr>
        <w:t xml:space="preserve"> was employed to quantify expression levels against </w:t>
      </w:r>
      <w:r>
        <w:rPr>
          <w:i/>
          <w:iCs/>
          <w:lang w:val="en-GB"/>
        </w:rPr>
        <w:t xml:space="preserve">Pinus </w:t>
      </w:r>
      <w:proofErr w:type="spellStart"/>
      <w:r>
        <w:rPr>
          <w:i/>
          <w:iCs/>
          <w:lang w:val="en-GB"/>
        </w:rPr>
        <w:t>taeda</w:t>
      </w:r>
      <w:proofErr w:type="spellEnd"/>
      <w:r>
        <w:rPr>
          <w:lang w:val="en-GB"/>
        </w:rPr>
        <w:t xml:space="preserve"> v2.0.1 (the closest species with an available genome), obtained from </w:t>
      </w:r>
      <w:proofErr w:type="spellStart"/>
      <w:r>
        <w:rPr>
          <w:lang w:val="en-GB"/>
        </w:rPr>
        <w:t>TreeGenes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2093076142"/>
          <w:placeholder>
            <w:docPart w:val="196EBD14F72941299CC68F1F33F78BE2"/>
          </w:placeholder>
        </w:sdtPr>
        <w:sdtContent>
          <w:r w:rsidRPr="006F09A1">
            <w:rPr>
              <w:color w:val="000000"/>
              <w:lang w:val="en-GB"/>
            </w:rPr>
            <w:t>(Falk et al., 2018; Jin et al., 2021)</w:t>
          </w:r>
        </w:sdtContent>
      </w:sdt>
      <w:r>
        <w:rPr>
          <w:lang w:val="en-GB"/>
        </w:rPr>
        <w:t xml:space="preserve">. </w:t>
      </w:r>
      <w:r>
        <w:rPr>
          <w:i/>
          <w:iCs/>
          <w:lang w:val="en-GB"/>
        </w:rPr>
        <w:t xml:space="preserve">De novo </w:t>
      </w:r>
      <w:r>
        <w:rPr>
          <w:lang w:val="en-GB"/>
        </w:rPr>
        <w:t xml:space="preserve">splicing events were identified, classified, and quantified using </w:t>
      </w:r>
      <w:proofErr w:type="spellStart"/>
      <w:r>
        <w:rPr>
          <w:lang w:val="en-GB"/>
        </w:rPr>
        <w:t>KisSplice</w:t>
      </w:r>
      <w:proofErr w:type="spellEnd"/>
      <w:r>
        <w:rPr>
          <w:lang w:val="en-GB"/>
        </w:rPr>
        <w:t xml:space="preserve"> v2.6.2 (-k 51 -C 0.05)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196EBD14F72941299CC68F1F33F78BE2"/>
          </w:placeholder>
        </w:sdtPr>
        <w:sdtContent>
          <w:r w:rsidRPr="006F09A1">
            <w:rPr>
              <w:color w:val="000000"/>
              <w:lang w:val="en-GB"/>
            </w:rPr>
            <w:t>(</w:t>
          </w:r>
          <w:proofErr w:type="spellStart"/>
          <w:r w:rsidRPr="006F09A1">
            <w:rPr>
              <w:color w:val="000000"/>
              <w:lang w:val="en-GB"/>
            </w:rPr>
            <w:t>Sacomoto</w:t>
          </w:r>
          <w:proofErr w:type="spellEnd"/>
          <w:r w:rsidRPr="006F09A1">
            <w:rPr>
              <w:color w:val="000000"/>
              <w:lang w:val="en-GB"/>
            </w:rPr>
            <w:t xml:space="preserve"> et al., 2012)</w:t>
          </w:r>
        </w:sdtContent>
      </w:sdt>
      <w:r>
        <w:rPr>
          <w:lang w:val="en-GB"/>
        </w:rPr>
        <w:t xml:space="preserve">, Kiss2refgenome v2.0.8, and </w:t>
      </w:r>
      <w:proofErr w:type="spellStart"/>
      <w:r>
        <w:rPr>
          <w:lang w:val="en-GB"/>
        </w:rPr>
        <w:t>kissDE</w:t>
      </w:r>
      <w:proofErr w:type="spellEnd"/>
      <w:r>
        <w:rPr>
          <w:lang w:val="en-GB"/>
        </w:rPr>
        <w:t xml:space="preserve"> v1.4.0, respectively. </w:t>
      </w:r>
      <w:r w:rsidR="00CA6136" w:rsidRPr="001E5955">
        <w:rPr>
          <w:color w:val="FF0000"/>
          <w:lang w:val="en-GB"/>
        </w:rPr>
        <w:t xml:space="preserve">For AS events mapped to </w:t>
      </w:r>
      <w:r w:rsidR="00CA6136" w:rsidRPr="001E5955">
        <w:rPr>
          <w:color w:val="FF0000"/>
          <w:lang w:val="en-GB"/>
        </w:rPr>
        <w:lastRenderedPageBreak/>
        <w:t>different genes due to at least one member of a gene family being alternatively spliced in a highly similar region, all annotations were retained.</w:t>
      </w:r>
      <w:r w:rsidR="00CA6136" w:rsidRPr="00CA6136">
        <w:rPr>
          <w:lang w:val="en-GB"/>
        </w:rPr>
        <w:t xml:space="preserve"> </w:t>
      </w:r>
      <w:proofErr w:type="spellStart"/>
      <w:r>
        <w:rPr>
          <w:lang w:val="en-GB"/>
        </w:rPr>
        <w:t>sva</w:t>
      </w:r>
      <w:proofErr w:type="spellEnd"/>
      <w:r>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196EBD14F72941299CC68F1F33F78BE2"/>
          </w:placeholder>
        </w:sdtPr>
        <w:sdtContent>
          <w:r w:rsidRPr="006F09A1">
            <w:rPr>
              <w:color w:val="000000"/>
              <w:lang w:val="en-GB"/>
            </w:rPr>
            <w:t>(Leek et al., 2012)</w:t>
          </w:r>
        </w:sdtContent>
      </w:sdt>
      <w:r>
        <w:rPr>
          <w:color w:val="000000"/>
          <w:lang w:val="en-GB"/>
        </w:rPr>
        <w:t xml:space="preserve"> </w:t>
      </w:r>
      <w:r>
        <w:rPr>
          <w:lang w:val="en-GB"/>
        </w:rPr>
        <w:t xml:space="preserve">was employed to remove raw counts unwanted variation derived from study/sequencing-type. </w:t>
      </w:r>
      <w:proofErr w:type="spellStart"/>
      <w:r>
        <w:rPr>
          <w:lang w:val="en-GB"/>
        </w:rPr>
        <w:t>GenEra</w:t>
      </w:r>
      <w:proofErr w:type="spellEnd"/>
      <w:r>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196EBD14F72941299CC68F1F33F78BE2"/>
          </w:placeholder>
        </w:sdtPr>
        <w:sdtContent>
          <w:r w:rsidRPr="006F09A1">
            <w:rPr>
              <w:color w:val="000000"/>
              <w:lang w:val="en-GB"/>
            </w:rPr>
            <w:t>(Barrera-Redondo et al., 2023)</w:t>
          </w:r>
        </w:sdtContent>
      </w:sdt>
      <w:r>
        <w:rPr>
          <w:color w:val="000000"/>
          <w:lang w:val="en-GB"/>
        </w:rPr>
        <w:t xml:space="preserve"> </w:t>
      </w:r>
      <w:r>
        <w:rPr>
          <w:lang w:val="en-GB"/>
        </w:rPr>
        <w:t xml:space="preserve">was then applied to identify gene families, their founder events, and determine the ages of </w:t>
      </w:r>
      <w:r>
        <w:rPr>
          <w:i/>
          <w:iCs/>
          <w:lang w:val="en-GB"/>
        </w:rPr>
        <w:t xml:space="preserve">P. </w:t>
      </w:r>
      <w:proofErr w:type="spellStart"/>
      <w:r>
        <w:rPr>
          <w:i/>
          <w:iCs/>
          <w:lang w:val="en-GB"/>
        </w:rPr>
        <w:t>taeda</w:t>
      </w:r>
      <w:proofErr w:type="spellEnd"/>
      <w:r>
        <w:rPr>
          <w:i/>
          <w:iCs/>
          <w:lang w:val="en-GB"/>
        </w:rPr>
        <w:t xml:space="preserve"> </w:t>
      </w:r>
      <w:r>
        <w:rPr>
          <w:lang w:val="en-GB"/>
        </w:rPr>
        <w:t xml:space="preserve">genes. </w:t>
      </w:r>
      <w:r>
        <w:rPr>
          <w:lang w:val="en-US"/>
        </w:rPr>
        <w:t>NR database was completed adding gymnosperms data (</w:t>
      </w:r>
      <w:r>
        <w:rPr>
          <w:i/>
          <w:iCs/>
          <w:lang w:val="en-US"/>
        </w:rPr>
        <w:t xml:space="preserve">Abies alba, Ginkgo biloba, </w:t>
      </w:r>
      <w:proofErr w:type="spellStart"/>
      <w:r>
        <w:rPr>
          <w:i/>
          <w:iCs/>
          <w:lang w:val="en-US"/>
        </w:rPr>
        <w:t>Gnetum</w:t>
      </w:r>
      <w:proofErr w:type="spellEnd"/>
      <w:r>
        <w:rPr>
          <w:i/>
          <w:iCs/>
          <w:lang w:val="en-US"/>
        </w:rPr>
        <w:t xml:space="preserve"> </w:t>
      </w:r>
      <w:proofErr w:type="spellStart"/>
      <w:r>
        <w:rPr>
          <w:i/>
          <w:iCs/>
          <w:lang w:val="en-US"/>
        </w:rPr>
        <w:t>montanum</w:t>
      </w:r>
      <w:proofErr w:type="spellEnd"/>
      <w:r>
        <w:rPr>
          <w:i/>
          <w:iCs/>
          <w:lang w:val="en-US"/>
        </w:rPr>
        <w:t xml:space="preserve">, Picea abies, Pinus </w:t>
      </w:r>
      <w:proofErr w:type="spellStart"/>
      <w:r>
        <w:rPr>
          <w:i/>
          <w:iCs/>
          <w:lang w:val="en-US"/>
        </w:rPr>
        <w:t>lambertiana</w:t>
      </w:r>
      <w:proofErr w:type="spellEnd"/>
      <w:r>
        <w:rPr>
          <w:i/>
          <w:iCs/>
          <w:lang w:val="en-US"/>
        </w:rPr>
        <w:t xml:space="preserve">, Pseudotsuga </w:t>
      </w:r>
      <w:proofErr w:type="spellStart"/>
      <w:r>
        <w:rPr>
          <w:i/>
          <w:iCs/>
          <w:lang w:val="en-US"/>
        </w:rPr>
        <w:t>menziesii</w:t>
      </w:r>
      <w:proofErr w:type="spellEnd"/>
      <w:r>
        <w:rPr>
          <w:i/>
          <w:iCs/>
          <w:lang w:val="en-US"/>
        </w:rPr>
        <w:t xml:space="preserve"> </w:t>
      </w:r>
      <w:r>
        <w:rPr>
          <w:lang w:val="en-US"/>
        </w:rPr>
        <w:t>and</w:t>
      </w:r>
      <w:r>
        <w:rPr>
          <w:i/>
          <w:iCs/>
          <w:lang w:val="en-US"/>
        </w:rPr>
        <w:t xml:space="preserve"> Sequoiadendron giganteum; </w:t>
      </w:r>
      <w:proofErr w:type="spellStart"/>
      <w:r>
        <w:rPr>
          <w:lang w:val="en-US"/>
        </w:rPr>
        <w:t>TreeGenes</w:t>
      </w:r>
      <w:proofErr w:type="spellEnd"/>
      <w:r>
        <w:rPr>
          <w:lang w:val="en-US"/>
        </w:rPr>
        <w:t>).</w:t>
      </w:r>
    </w:p>
    <w:p w14:paraId="4C7DE71D" w14:textId="77777777" w:rsidR="00F32176" w:rsidRDefault="00F32176" w:rsidP="00F32176">
      <w:pPr>
        <w:pStyle w:val="Ttulo2"/>
        <w:rPr>
          <w:lang w:val="en-US"/>
        </w:rPr>
      </w:pPr>
      <w:r>
        <w:rPr>
          <w:lang w:val="en-US"/>
        </w:rPr>
        <w:t>Definitions of core AS and GE sets</w:t>
      </w:r>
    </w:p>
    <w:p w14:paraId="15182698" w14:textId="77777777" w:rsidR="00F32176" w:rsidRDefault="00F32176" w:rsidP="00F32176">
      <w:pPr>
        <w:rPr>
          <w:lang w:val="en-US"/>
        </w:rPr>
      </w:pPr>
      <w:r>
        <w:rPr>
          <w:lang w:val="en-US"/>
        </w:rPr>
        <w:t>Gene expression (GE) and alternative splicing (AS) trends were grouped into three core sets. To define the three core sets, we followed a similar approach as described by Martín et al., (2021):</w:t>
      </w:r>
    </w:p>
    <w:p w14:paraId="5A8D4DA3" w14:textId="77777777" w:rsidR="00F32176" w:rsidRDefault="00F32176" w:rsidP="00F32176">
      <w:pPr>
        <w:rPr>
          <w:lang w:val="en-US"/>
        </w:rPr>
      </w:pPr>
      <w:r>
        <w:rPr>
          <w:lang w:val="en-US"/>
        </w:rPr>
        <w:t xml:space="preserve">Pan core set referred to genes/events that are expressed/alternatively spliced across most sample types. For PanAS set, we required sufficient read coverage in at least 20 % of the total samples. AS read coverage was defined based on </w:t>
      </w:r>
      <w:proofErr w:type="spellStart"/>
      <w:r>
        <w:rPr>
          <w:lang w:val="en-US"/>
        </w:rPr>
        <w:t>kissDE</w:t>
      </w:r>
      <w:proofErr w:type="spellEnd"/>
      <w:r>
        <w:rPr>
          <w:lang w:val="en-US"/>
        </w:rPr>
        <w:t xml:space="preserve"> default. We then defined the PanAS events as those with a Percent-Splice-In (PSI) between 0.1 and 0.9 (alternatively spliced) in &gt; 70 % of samples with sufficient read coverage. For </w:t>
      </w:r>
      <w:proofErr w:type="spellStart"/>
      <w:r>
        <w:rPr>
          <w:lang w:val="en-US"/>
        </w:rPr>
        <w:t>PanGE</w:t>
      </w:r>
      <w:proofErr w:type="spellEnd"/>
      <w:r>
        <w:rPr>
          <w:lang w:val="en-US"/>
        </w:rPr>
        <w:t xml:space="preserve"> set only genes with an expression level of at least 20 </w:t>
      </w:r>
      <w:proofErr w:type="spellStart"/>
      <w:r>
        <w:rPr>
          <w:lang w:val="en-US"/>
        </w:rPr>
        <w:t>normalised</w:t>
      </w:r>
      <w:proofErr w:type="spellEnd"/>
      <w:r>
        <w:rPr>
          <w:lang w:val="en-US"/>
        </w:rPr>
        <w:t xml:space="preserve"> counts in at least 70 % of samples were considered.</w:t>
      </w:r>
    </w:p>
    <w:p w14:paraId="79E85DCC" w14:textId="77777777" w:rsidR="00F32176" w:rsidRDefault="00F32176" w:rsidP="00F32176">
      <w:pPr>
        <w:rPr>
          <w:lang w:val="en-US"/>
        </w:rPr>
      </w:pPr>
      <w:r>
        <w:rPr>
          <w:lang w:val="en-US"/>
        </w:rPr>
        <w:t xml:space="preserve">Tissue core set referred to genes/events that are up/down regulated across tissues. Megagametophyte was excluded and phloem-xylem samples were grouped as vascular tissue due to the low number of samples. </w:t>
      </w:r>
      <w:proofErr w:type="spellStart"/>
      <w:r>
        <w:rPr>
          <w:lang w:val="en-US"/>
        </w:rPr>
        <w:t>TissueAS</w:t>
      </w:r>
      <w:proofErr w:type="spellEnd"/>
      <w:r>
        <w:rPr>
          <w:lang w:val="en-US"/>
        </w:rPr>
        <w:t xml:space="preserve"> required events with sufficient read coverage in at least two replicates for all tissue types, and the absolute difference in PSI between the target tissue and the average of the other tissues must be of at least 0.25. Then, genes with a median expression level of at least 5 </w:t>
      </w:r>
      <w:proofErr w:type="spellStart"/>
      <w:r>
        <w:rPr>
          <w:lang w:val="en-US"/>
        </w:rPr>
        <w:t>normalised</w:t>
      </w:r>
      <w:proofErr w:type="spellEnd"/>
      <w:r>
        <w:rPr>
          <w:lang w:val="en-US"/>
        </w:rPr>
        <w:t xml:space="preserve"> counts in at least one tissue type and a fold change of at least 3 in the same direction with related to all other tissues types were kept as </w:t>
      </w:r>
      <w:proofErr w:type="spellStart"/>
      <w:r>
        <w:rPr>
          <w:lang w:val="en-US"/>
        </w:rPr>
        <w:t>TissueGE</w:t>
      </w:r>
      <w:proofErr w:type="spellEnd"/>
      <w:r>
        <w:rPr>
          <w:lang w:val="en-US"/>
        </w:rPr>
        <w:t xml:space="preserve">. DESeq2 v1.40.1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196EBD14F72941299CC68F1F33F78BE2"/>
          </w:placeholder>
        </w:sdtPr>
        <w:sdtContent>
          <w:r w:rsidRPr="006F09A1">
            <w:rPr>
              <w:color w:val="000000"/>
              <w:lang w:val="en-US"/>
            </w:rPr>
            <w:t>(Love et al., 2014)</w:t>
          </w:r>
        </w:sdtContent>
      </w:sdt>
      <w:r>
        <w:rPr>
          <w:lang w:val="en-US"/>
        </w:rPr>
        <w:t xml:space="preserve"> was applied to compute fold change.</w:t>
      </w:r>
    </w:p>
    <w:p w14:paraId="6263576A" w14:textId="41F87523" w:rsidR="00F32176" w:rsidRDefault="00F32176" w:rsidP="00F32176">
      <w:pPr>
        <w:rPr>
          <w:lang w:val="en-US"/>
        </w:rPr>
      </w:pPr>
      <w:r>
        <w:rPr>
          <w:lang w:val="en-US"/>
        </w:rPr>
        <w:t xml:space="preserve">To identify stress-regulated AS and GE, each stress experiment was compared against its respective matched control. Since the majority of the stress transcriptomic and proteomic experiments involved sampling similar phases, we uniformly renamed the different time points based on stress duration/intensity. AS events needed to have sufficient read coverage in at least two stress and control replicates for each of the five stress experiments studied. Then, only events with an absolute PSI difference of at least 0.15 in the same direction between stress and control conditions for at least two out of </w:t>
      </w:r>
      <w:r>
        <w:rPr>
          <w:lang w:val="en-US"/>
        </w:rPr>
        <w:lastRenderedPageBreak/>
        <w:t xml:space="preserve">five stress experiments were retained as </w:t>
      </w:r>
      <w:proofErr w:type="spellStart"/>
      <w:r>
        <w:rPr>
          <w:lang w:val="en-US"/>
        </w:rPr>
        <w:t>StressAS</w:t>
      </w:r>
      <w:proofErr w:type="spellEnd"/>
      <w:r>
        <w:rPr>
          <w:lang w:val="en-US"/>
        </w:rPr>
        <w:t xml:space="preserve">. Regarding </w:t>
      </w:r>
      <w:proofErr w:type="spellStart"/>
      <w:r>
        <w:rPr>
          <w:lang w:val="en-US"/>
        </w:rPr>
        <w:t>StressGE</w:t>
      </w:r>
      <w:proofErr w:type="spellEnd"/>
      <w:r>
        <w:rPr>
          <w:lang w:val="en-US"/>
        </w:rPr>
        <w:t xml:space="preserve">, the same criteria was required considering at least 5 </w:t>
      </w:r>
      <w:proofErr w:type="spellStart"/>
      <w:r>
        <w:rPr>
          <w:lang w:val="en-US"/>
        </w:rPr>
        <w:t>normalised</w:t>
      </w:r>
      <w:proofErr w:type="spellEnd"/>
      <w:r>
        <w:rPr>
          <w:lang w:val="en-US"/>
        </w:rPr>
        <w:t xml:space="preserve"> counts and a fold-change of at least 2 as coverage and </w:t>
      </w:r>
      <w:r w:rsidR="00CC4695">
        <w:rPr>
          <w:lang w:val="en-US"/>
        </w:rPr>
        <w:t>magnitude</w:t>
      </w:r>
      <w:r>
        <w:rPr>
          <w:lang w:val="en-US"/>
        </w:rPr>
        <w:t xml:space="preserve"> thresholds, respectively. Thus, ensuring that features are expressed/spliced and avoiding ambiguous regulation across stresses in opposite directions.</w:t>
      </w:r>
    </w:p>
    <w:p w14:paraId="181D6489" w14:textId="77777777" w:rsidR="00F32176" w:rsidRDefault="00F32176" w:rsidP="00F32176">
      <w:pPr>
        <w:rPr>
          <w:lang w:val="en-US"/>
        </w:rPr>
      </w:pPr>
      <w:r>
        <w:rPr>
          <w:lang w:val="en-US"/>
        </w:rPr>
        <w:t xml:space="preserve">We established control groups for set comparison: background (Genome) and non-regulated (NR). Genome comprised events and genes that met the same coverage criteria and filters as those used to define each core set, but without any PSI-/fold change-related requirements. AS-NR group was determined on basis of each AS core set. For </w:t>
      </w:r>
      <w:proofErr w:type="spellStart"/>
      <w:r>
        <w:rPr>
          <w:lang w:val="en-US"/>
        </w:rPr>
        <w:t>TissueAS</w:t>
      </w:r>
      <w:proofErr w:type="spellEnd"/>
      <w:r>
        <w:rPr>
          <w:lang w:val="en-US"/>
        </w:rPr>
        <w:t xml:space="preserve">, AS-NR events were those alternatively spliced and with an absolute PSI difference &lt;0.05 for each tissue versus the rest. For </w:t>
      </w:r>
      <w:proofErr w:type="spellStart"/>
      <w:r>
        <w:rPr>
          <w:lang w:val="en-US"/>
        </w:rPr>
        <w:t>StressAS</w:t>
      </w:r>
      <w:proofErr w:type="spellEnd"/>
      <w:r>
        <w:rPr>
          <w:lang w:val="en-US"/>
        </w:rPr>
        <w:t xml:space="preserve">, AS-NR events were those alternatively spliced in at least one sample and with an absolute PSI difference &lt;0.05 in at least one stress experiment. Finally, to obtain a common AS-NR, we retained events that were part of both AS-NR sets. The intersections between genes and events were assessed using </w:t>
      </w:r>
      <w:proofErr w:type="spellStart"/>
      <w:r>
        <w:rPr>
          <w:lang w:val="en-US"/>
        </w:rPr>
        <w:t>nVennR</w:t>
      </w:r>
      <w:proofErr w:type="spellEnd"/>
      <w:r>
        <w:rPr>
          <w:lang w:val="en-US"/>
        </w:rPr>
        <w:t xml:space="preserve"> 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196EBD14F72941299CC68F1F33F78BE2"/>
          </w:placeholder>
        </w:sdtPr>
        <w:sdtContent>
          <w:r w:rsidRPr="006F09A1">
            <w:rPr>
              <w:color w:val="000000"/>
              <w:lang w:val="en-US"/>
            </w:rPr>
            <w:t>(Pérez-Silva et al., 2018)</w:t>
          </w:r>
        </w:sdtContent>
      </w:sdt>
      <w:r>
        <w:rPr>
          <w:lang w:val="en-US"/>
        </w:rPr>
        <w:t>.</w:t>
      </w:r>
    </w:p>
    <w:p w14:paraId="3AA6AC3E" w14:textId="77777777" w:rsidR="00F32176" w:rsidRDefault="00F32176" w:rsidP="00F32176">
      <w:pPr>
        <w:pStyle w:val="Ttulo2"/>
        <w:rPr>
          <w:lang w:val="en-US"/>
        </w:rPr>
      </w:pPr>
      <w:r>
        <w:rPr>
          <w:lang w:val="en-US"/>
        </w:rPr>
        <w:t>Predicted protein impact and genomic regulatory feature analysis</w:t>
      </w:r>
    </w:p>
    <w:p w14:paraId="272AA383" w14:textId="77777777" w:rsidR="00F32176" w:rsidRDefault="00F32176" w:rsidP="00F32176">
      <w:pPr>
        <w:rPr>
          <w:lang w:val="en-GB"/>
        </w:rPr>
      </w:pPr>
      <w:r>
        <w:rPr>
          <w:lang w:val="en-US"/>
        </w:rPr>
        <w:t>Splicing variation effect were determined using custom scripts employing the following approach: (</w:t>
      </w:r>
      <w:proofErr w:type="spellStart"/>
      <w:r>
        <w:rPr>
          <w:lang w:val="en-US"/>
        </w:rPr>
        <w:t>i</w:t>
      </w:r>
      <w:proofErr w:type="spellEnd"/>
      <w:r>
        <w:rPr>
          <w:lang w:val="en-US"/>
        </w:rPr>
        <w:t xml:space="preserve">) </w:t>
      </w:r>
      <w:r>
        <w:rPr>
          <w:lang w:val="en-GB"/>
        </w:rPr>
        <w:t>Kiss2refgenome v2.0.8 coordinates and GTF annotations were used to determine if the variation occurred inside/outside of coding-sequence (CDS), (ii) CDS-affecting isoforms were examined to detect if variation led to the introduction of premature termination codons (PTCs), (iii) CDS-affecting isoforms without PTCs underwent further evaluation to check if the variation disrupted the open reading frame (ORF) frameshift.</w:t>
      </w:r>
    </w:p>
    <w:p w14:paraId="29CF9C07" w14:textId="77777777" w:rsidR="00F32176" w:rsidRPr="00B67936" w:rsidRDefault="00F32176" w:rsidP="00F32176">
      <w:pPr>
        <w:rPr>
          <w:lang w:val="en-US"/>
        </w:rPr>
      </w:pPr>
      <w:r>
        <w:rPr>
          <w:lang w:val="en-GB"/>
        </w:rPr>
        <w:t xml:space="preserve">To compare exon and intron features associated with different AS core sets,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196EBD14F72941299CC68F1F33F78BE2"/>
          </w:placeholder>
        </w:sdtPr>
        <w:sdtContent>
          <w:r w:rsidRPr="006F09A1">
            <w:rPr>
              <w:rFonts w:eastAsia="Times New Roman"/>
              <w:color w:val="000000"/>
              <w:lang w:val="en-GB"/>
            </w:rPr>
            <w:t>(Gohr and Irimia, 2019)</w:t>
          </w:r>
        </w:sdtContent>
      </w:sdt>
      <w:r>
        <w:rPr>
          <w:lang w:val="en-GB"/>
        </w:rPr>
        <w:t xml:space="preserve"> was employed. Briefly, Matt </w:t>
      </w:r>
      <w:proofErr w:type="spellStart"/>
      <w:r>
        <w:rPr>
          <w:i/>
          <w:iCs/>
          <w:lang w:val="en-GB"/>
        </w:rPr>
        <w:t>cmpr_introns</w:t>
      </w:r>
      <w:proofErr w:type="spellEnd"/>
      <w:r>
        <w:rPr>
          <w:lang w:val="en-GB"/>
        </w:rPr>
        <w:t xml:space="preserve">, for intron retention (IR) events, and </w:t>
      </w:r>
      <w:proofErr w:type="spellStart"/>
      <w:r>
        <w:rPr>
          <w:i/>
          <w:iCs/>
          <w:lang w:val="en-GB"/>
        </w:rPr>
        <w:t>cmpr_exons</w:t>
      </w:r>
      <w:proofErr w:type="spellEnd"/>
      <w:r>
        <w:rPr>
          <w:lang w:val="en-GB"/>
        </w:rPr>
        <w:t>, for exon skipping (ES) and alternative acceptor/donor site (</w:t>
      </w:r>
      <w:proofErr w:type="spellStart"/>
      <w:r>
        <w:rPr>
          <w:lang w:val="en-GB"/>
        </w:rPr>
        <w:t>altAD</w:t>
      </w:r>
      <w:proofErr w:type="spellEnd"/>
      <w:r>
        <w:rPr>
          <w:lang w:val="en-GB"/>
        </w:rPr>
        <w:t>, both 5’ and 3’), commands were employed to extract and compare multiple intron and exon genomic features associated with AS regulation. Statistical significance was addressed by comparing each set to Genome.</w:t>
      </w:r>
    </w:p>
    <w:p w14:paraId="1CA17E4E" w14:textId="77777777" w:rsidR="00F32176" w:rsidRDefault="00F32176" w:rsidP="00F32176">
      <w:pPr>
        <w:pStyle w:val="Ttulo2"/>
        <w:rPr>
          <w:lang w:val="en-US"/>
        </w:rPr>
      </w:pPr>
      <w:r>
        <w:rPr>
          <w:lang w:val="en-US"/>
        </w:rPr>
        <w:t>Proteomics data processing</w:t>
      </w:r>
    </w:p>
    <w:p w14:paraId="7A772DEE" w14:textId="77777777" w:rsidR="00F32176" w:rsidRPr="00480D4C" w:rsidRDefault="00F32176" w:rsidP="00F32176">
      <w:pPr>
        <w:rPr>
          <w:lang w:val="en-US"/>
        </w:rPr>
      </w:pPr>
      <w:r>
        <w:rPr>
          <w:lang w:val="en-GB"/>
        </w:rPr>
        <w:t>Proteome Discoverer 2.2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Pr>
          <w:lang w:val="en-GB"/>
        </w:rPr>
        <w:t xml:space="preserve">-HT and MS-Amanda algorithms, were employed for peptide processing, and protein identification-quantification, establishing at least one high-confidence unique peptide umbral for protein identification and one peptide (unique/razor) per protein for label-free </w:t>
      </w:r>
      <w:r>
        <w:rPr>
          <w:lang w:val="en-GB"/>
        </w:rPr>
        <w:lastRenderedPageBreak/>
        <w:t>quantification. The final assembly underwent six-frame translation, and peptides exceeding 50 amino acids were retained and used as database.</w:t>
      </w:r>
    </w:p>
    <w:p w14:paraId="4929FB1F" w14:textId="73DAD665" w:rsidR="00F32176" w:rsidRPr="00215BD2" w:rsidRDefault="00F32176" w:rsidP="00F32176">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In summary, missing values and additional replicates for the </w:t>
      </w:r>
      <w:r>
        <w:rPr>
          <w:i/>
          <w:iCs/>
          <w:lang w:val="en-US"/>
        </w:rPr>
        <w:t xml:space="preserve">Fusarium </w:t>
      </w:r>
      <w:proofErr w:type="spellStart"/>
      <w:r>
        <w:rPr>
          <w:i/>
          <w:iCs/>
          <w:lang w:val="en-US"/>
        </w:rPr>
        <w:t>circinatum</w:t>
      </w:r>
      <w:proofErr w:type="spellEnd"/>
      <w:r>
        <w:rPr>
          <w:lang w:val="en-US"/>
        </w:rPr>
        <w:t xml:space="preserve">, heat stress total, and UV nucleus proteomes, were imputed using random forest method, with a threshold of 34 %. Variables present in less than 50 % of samples were dropped out. Abundance values were </w:t>
      </w:r>
      <w:proofErr w:type="spellStart"/>
      <w:r>
        <w:rPr>
          <w:lang w:val="en-US"/>
        </w:rPr>
        <w:t>normalised</w:t>
      </w:r>
      <w:proofErr w:type="spellEnd"/>
      <w:r>
        <w:rPr>
          <w:lang w:val="en-US"/>
        </w:rPr>
        <w:t xml:space="preserve"> by sample-centric approach and multiplied by the average intensity of all samples. Protein abundances were transformed with a log10(+1.1) for subsequent analyses. </w:t>
      </w:r>
      <w:proofErr w:type="spellStart"/>
      <w:r w:rsidR="00855517" w:rsidRPr="00855517">
        <w:rPr>
          <w:color w:val="FF0000"/>
          <w:lang w:val="en-GB"/>
        </w:rPr>
        <w:t>l</w:t>
      </w:r>
      <w:r w:rsidR="00C34C1F" w:rsidRPr="00855517">
        <w:rPr>
          <w:color w:val="FF0000"/>
          <w:lang w:val="en-GB"/>
        </w:rPr>
        <w:t>imma</w:t>
      </w:r>
      <w:proofErr w:type="spellEnd"/>
      <w:r w:rsidR="00C34C1F" w:rsidRPr="00855517">
        <w:rPr>
          <w:color w:val="FF0000"/>
          <w:lang w:val="en-GB"/>
        </w:rPr>
        <w:t xml:space="preserve"> v3.56.2 </w:t>
      </w:r>
      <w:sdt>
        <w:sdtPr>
          <w:rPr>
            <w:color w:val="FF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997EBF9D5794CF8A51795A9B568D5AA"/>
          </w:placeholder>
        </w:sdtPr>
        <w:sdtContent>
          <w:r w:rsidR="00C34C1F" w:rsidRPr="00855517">
            <w:rPr>
              <w:color w:val="FF0000"/>
              <w:lang w:val="en-US"/>
            </w:rPr>
            <w:t>(Ritchie et al., 2015)</w:t>
          </w:r>
        </w:sdtContent>
      </w:sdt>
      <w:r w:rsidR="00C34C1F">
        <w:rPr>
          <w:lang w:val="en-GB"/>
        </w:rPr>
        <w:t xml:space="preserve"> </w:t>
      </w:r>
      <w:r>
        <w:rPr>
          <w:lang w:val="en-GB"/>
        </w:rPr>
        <w:t xml:space="preserve">was employed to remove abundance unwanted variation. </w:t>
      </w:r>
      <w:proofErr w:type="spellStart"/>
      <w:r>
        <w:rPr>
          <w:lang w:val="en-US"/>
        </w:rPr>
        <w:t>GenEra</w:t>
      </w:r>
      <w:proofErr w:type="spellEnd"/>
      <w:r>
        <w:rPr>
          <w:lang w:val="en-US"/>
        </w:rPr>
        <w:t xml:space="preserve"> v1.4 was employed, as mentioned above, using </w:t>
      </w:r>
      <w:r>
        <w:rPr>
          <w:i/>
          <w:iCs/>
          <w:lang w:val="en-US"/>
        </w:rPr>
        <w:t>P. radiata</w:t>
      </w:r>
      <w:r>
        <w:rPr>
          <w:lang w:val="en-US"/>
        </w:rPr>
        <w:t xml:space="preserve"> proteins as query.</w:t>
      </w:r>
    </w:p>
    <w:p w14:paraId="6A93B13F" w14:textId="77777777" w:rsidR="00F32176" w:rsidRDefault="00F32176" w:rsidP="00F32176">
      <w:pPr>
        <w:pStyle w:val="Ttulo2"/>
        <w:rPr>
          <w:lang w:val="en-US"/>
        </w:rPr>
      </w:pPr>
      <w:r>
        <w:rPr>
          <w:lang w:val="en-US"/>
        </w:rPr>
        <w:t>Proteins differential analyses</w:t>
      </w:r>
    </w:p>
    <w:p w14:paraId="3F03A7B0" w14:textId="445A4ED8" w:rsidR="00F32176" w:rsidRPr="00C01D9B" w:rsidRDefault="00F32176" w:rsidP="00F32176">
      <w:pPr>
        <w:rPr>
          <w:lang w:val="en-US"/>
        </w:rPr>
      </w:pPr>
      <w:r>
        <w:rPr>
          <w:lang w:val="en-US"/>
        </w:rPr>
        <w:t xml:space="preserve">Statistical analyses of protein-level differential abundance were carried out </w:t>
      </w:r>
      <w:r w:rsidRPr="00855517">
        <w:rPr>
          <w:color w:val="FF0000"/>
          <w:lang w:val="en-US"/>
        </w:rPr>
        <w:t xml:space="preserve">using </w:t>
      </w:r>
      <w:proofErr w:type="spellStart"/>
      <w:r w:rsidRPr="00855517">
        <w:rPr>
          <w:color w:val="FF0000"/>
          <w:lang w:val="en-US"/>
        </w:rPr>
        <w:t>limma</w:t>
      </w:r>
      <w:proofErr w:type="spellEnd"/>
      <w:r w:rsidRPr="00855517">
        <w:rPr>
          <w:color w:val="FF0000"/>
          <w:lang w:val="en-US"/>
        </w:rPr>
        <w:t xml:space="preserve"> v3.56.2</w:t>
      </w:r>
      <w:r>
        <w:rPr>
          <w:lang w:val="en-US"/>
        </w:rPr>
        <w:t xml:space="preserve"> employing FDR &lt; 0.05 as threshold.</w:t>
      </w:r>
      <w:r>
        <w:rPr>
          <w:color w:val="F4B083" w:themeColor="accent2" w:themeTint="99"/>
          <w:lang w:val="en-US"/>
        </w:rPr>
        <w:t xml:space="preserve"> </w:t>
      </w:r>
      <w:r>
        <w:rPr>
          <w:lang w:val="en-US"/>
        </w:rPr>
        <w:t xml:space="preserve">For volcano, proteins were required to exhibit a log2(fold change)&gt;1.5 to be considered biologically relevant. The intersections between differential proteins were assessed using </w:t>
      </w:r>
      <w:proofErr w:type="spellStart"/>
      <w:r>
        <w:rPr>
          <w:lang w:val="en-US"/>
        </w:rPr>
        <w:t>UpSetR</w:t>
      </w:r>
      <w:proofErr w:type="spellEnd"/>
      <w:r>
        <w:rPr>
          <w:lang w:val="en-US"/>
        </w:rPr>
        <w:t xml:space="preserve"> v1.4.0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196EBD14F72941299CC68F1F33F78BE2"/>
          </w:placeholder>
        </w:sdtPr>
        <w:sdtContent>
          <w:r w:rsidRPr="006F09A1">
            <w:rPr>
              <w:color w:val="000000"/>
              <w:lang w:val="en-US"/>
            </w:rPr>
            <w:t>(Conway et al., 2017)</w:t>
          </w:r>
        </w:sdtContent>
      </w:sdt>
      <w:r>
        <w:rPr>
          <w:lang w:val="en-US"/>
        </w:rPr>
        <w:t>.</w:t>
      </w:r>
    </w:p>
    <w:p w14:paraId="0A44D0B3" w14:textId="77777777" w:rsidR="00F32176" w:rsidRDefault="00F32176" w:rsidP="00F32176">
      <w:pPr>
        <w:pStyle w:val="Ttulo2"/>
        <w:rPr>
          <w:lang w:val="en-US"/>
        </w:rPr>
      </w:pPr>
      <w:r>
        <w:rPr>
          <w:lang w:val="en-US"/>
        </w:rPr>
        <w:t>Co-expression network analyses</w:t>
      </w:r>
    </w:p>
    <w:p w14:paraId="0D071AA1" w14:textId="7C461386" w:rsidR="00F32176" w:rsidRPr="0047133A" w:rsidRDefault="00F32176" w:rsidP="00F32176">
      <w:pPr>
        <w:rPr>
          <w:lang w:val="en-US"/>
        </w:rPr>
      </w:pPr>
      <w:r>
        <w:rPr>
          <w:lang w:val="en-US"/>
        </w:rPr>
        <w:t xml:space="preserve">Weighted Gene Co-expression </w:t>
      </w:r>
      <w:r w:rsidRPr="00100657">
        <w:rPr>
          <w:lang w:val="en-US"/>
        </w:rPr>
        <w:t xml:space="preserve">Analysis (WGCNA) was </w:t>
      </w:r>
      <w:r>
        <w:rPr>
          <w:lang w:val="en-US"/>
        </w:rPr>
        <w:t xml:space="preserve">conducted </w:t>
      </w:r>
      <w:r w:rsidRPr="00100657">
        <w:rPr>
          <w:lang w:val="en-US"/>
        </w:rPr>
        <w:t>using WGCNA v1.72-1</w:t>
      </w:r>
      <w:r>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196EBD14F72941299CC68F1F33F78BE2"/>
          </w:placeholder>
        </w:sdtPr>
        <w:sdtContent>
          <w:r w:rsidRPr="006F09A1">
            <w:rPr>
              <w:rFonts w:eastAsia="Times New Roman"/>
              <w:color w:val="000000"/>
              <w:lang w:val="en-GB"/>
            </w:rPr>
            <w:t>(Langfelder and Horvath, 2008)</w:t>
          </w:r>
        </w:sdtContent>
      </w:sdt>
      <w:r>
        <w:rPr>
          <w:lang w:val="en-US"/>
        </w:rPr>
        <w:t xml:space="preserve"> </w:t>
      </w:r>
      <w:r w:rsidRPr="00100657">
        <w:rPr>
          <w:lang w:val="en-US"/>
        </w:rPr>
        <w:t>to identify highly co-expressed genes</w:t>
      </w:r>
      <w:r>
        <w:rPr>
          <w:lang w:val="en-US"/>
        </w:rPr>
        <w:t xml:space="preserve"> (</w:t>
      </w:r>
      <w:proofErr w:type="spellStart"/>
      <w:r w:rsidR="001B784B" w:rsidRPr="001B784B">
        <w:rPr>
          <w:color w:val="FF0000"/>
          <w:lang w:val="en-US"/>
        </w:rPr>
        <w:t>sva</w:t>
      </w:r>
      <w:proofErr w:type="spellEnd"/>
      <w:r w:rsidR="001B784B" w:rsidRPr="001B784B">
        <w:rPr>
          <w:color w:val="FF0000"/>
          <w:lang w:val="en-US"/>
        </w:rPr>
        <w:t xml:space="preserve"> batch-removed</w:t>
      </w:r>
      <w:r w:rsidR="001B784B">
        <w:rPr>
          <w:lang w:val="en-US"/>
        </w:rPr>
        <w:t xml:space="preserve"> </w:t>
      </w:r>
      <w:r>
        <w:rPr>
          <w:lang w:val="en-US"/>
        </w:rPr>
        <w:t>DESeq2 VST)</w:t>
      </w:r>
      <w:r w:rsidRPr="00100657">
        <w:rPr>
          <w:lang w:val="en-US"/>
        </w:rPr>
        <w:t xml:space="preserve"> and proteins</w:t>
      </w:r>
      <w:r>
        <w:rPr>
          <w:lang w:val="en-US"/>
        </w:rPr>
        <w:t xml:space="preserve"> (</w:t>
      </w:r>
      <w:proofErr w:type="spellStart"/>
      <w:r w:rsidR="001B784B" w:rsidRPr="001B784B">
        <w:rPr>
          <w:color w:val="FF0000"/>
          <w:lang w:val="en-US"/>
        </w:rPr>
        <w:t>limma</w:t>
      </w:r>
      <w:proofErr w:type="spellEnd"/>
      <w:r w:rsidR="001B784B" w:rsidRPr="001B784B">
        <w:rPr>
          <w:color w:val="FF0000"/>
          <w:lang w:val="en-US"/>
        </w:rPr>
        <w:t xml:space="preserve"> batch-removed</w:t>
      </w:r>
      <w:r w:rsidR="001B784B">
        <w:rPr>
          <w:lang w:val="en-US"/>
        </w:rPr>
        <w:t xml:space="preserve"> </w:t>
      </w:r>
      <w:r>
        <w:rPr>
          <w:lang w:val="en-US"/>
        </w:rPr>
        <w:t>log10(+1.1))</w:t>
      </w:r>
      <w:r w:rsidRPr="00100657">
        <w:rPr>
          <w:lang w:val="en-US"/>
        </w:rPr>
        <w:t>. A signed-hybrid type of adjacency matrix was constructed</w:t>
      </w:r>
      <w:r>
        <w:rPr>
          <w:lang w:val="en-US"/>
        </w:rPr>
        <w:t xml:space="preserve">, </w:t>
      </w:r>
      <w:r w:rsidRPr="00100657">
        <w:rPr>
          <w:lang w:val="en-US"/>
        </w:rPr>
        <w:t>with β = 7</w:t>
      </w:r>
      <w:r>
        <w:rPr>
          <w:lang w:val="en-US"/>
        </w:rPr>
        <w:t>/</w:t>
      </w:r>
      <w:r w:rsidRPr="00100657">
        <w:rPr>
          <w:lang w:val="en-US"/>
        </w:rPr>
        <w:t>9 for proteins</w:t>
      </w:r>
      <w:r>
        <w:rPr>
          <w:lang w:val="en-US"/>
        </w:rPr>
        <w:t>/</w:t>
      </w:r>
      <w:r w:rsidRPr="00100657">
        <w:rPr>
          <w:lang w:val="en-US"/>
        </w:rPr>
        <w:t xml:space="preserve">genes, using </w:t>
      </w:r>
      <w:proofErr w:type="spellStart"/>
      <w:r w:rsidRPr="00100657">
        <w:rPr>
          <w:lang w:val="en-US"/>
        </w:rPr>
        <w:t>biweight</w:t>
      </w:r>
      <w:proofErr w:type="spellEnd"/>
      <w:r w:rsidRPr="00100657">
        <w:rPr>
          <w:lang w:val="en-US"/>
        </w:rPr>
        <w:t xml:space="preserve"> </w:t>
      </w:r>
      <w:proofErr w:type="spellStart"/>
      <w:r w:rsidRPr="00100657">
        <w:rPr>
          <w:lang w:val="en-US"/>
        </w:rPr>
        <w:t>midcorrelation</w:t>
      </w:r>
      <w:proofErr w:type="spellEnd"/>
      <w:r>
        <w:rPr>
          <w:lang w:val="en-US"/>
        </w:rPr>
        <w:t xml:space="preserve">. </w:t>
      </w:r>
      <w:r w:rsidRPr="00100657">
        <w:rPr>
          <w:lang w:val="en-US"/>
        </w:rPr>
        <w:t>Hierarchical clustering was performed</w:t>
      </w:r>
      <w:r>
        <w:rPr>
          <w:lang w:val="en-US"/>
        </w:rPr>
        <w:t>,</w:t>
      </w:r>
      <w:r w:rsidRPr="00100657">
        <w:rPr>
          <w:lang w:val="en-US"/>
        </w:rPr>
        <w:t xml:space="preserve"> and co-expression modules were identified using dynamic tree cut height of </w:t>
      </w:r>
      <w:r>
        <w:rPr>
          <w:lang w:val="en-US"/>
        </w:rPr>
        <w:t xml:space="preserve">0.3 </w:t>
      </w:r>
      <w:r w:rsidRPr="00100657">
        <w:rPr>
          <w:lang w:val="en-US"/>
        </w:rPr>
        <w:t>and a minimum module si</w:t>
      </w:r>
      <w:r>
        <w:rPr>
          <w:lang w:val="en-US"/>
        </w:rPr>
        <w:t>z</w:t>
      </w:r>
      <w:r w:rsidRPr="00100657">
        <w:rPr>
          <w:lang w:val="en-US"/>
        </w:rPr>
        <w:t xml:space="preserve">e of </w:t>
      </w:r>
      <w:r>
        <w:rPr>
          <w:lang w:val="en-US"/>
        </w:rPr>
        <w:t>30</w:t>
      </w:r>
      <w:r w:rsidRPr="00100657">
        <w:rPr>
          <w:lang w:val="en-US"/>
        </w:rPr>
        <w:t>.</w:t>
      </w:r>
      <w:r>
        <w:rPr>
          <w:lang w:val="en-US"/>
        </w:rPr>
        <w:t xml:space="preserve"> Modules were named based on their size. Module eigengenes were employed to compute correlations between modules and design factors (traits). Only correlations with an adjusted-P&lt;0.05 were considered. Module membership was computed based on the correlation between genes and module eigengenes for each module.</w:t>
      </w:r>
    </w:p>
    <w:p w14:paraId="64953D6C" w14:textId="77777777" w:rsidR="00F32176" w:rsidRDefault="00F32176" w:rsidP="00F32176">
      <w:pPr>
        <w:pStyle w:val="Ttulo2"/>
        <w:rPr>
          <w:lang w:val="en-US"/>
        </w:rPr>
      </w:pPr>
      <w:r>
        <w:rPr>
          <w:lang w:val="en-US"/>
        </w:rPr>
        <w:t>Enrichment analyses</w:t>
      </w:r>
    </w:p>
    <w:p w14:paraId="4C623525" w14:textId="77777777" w:rsidR="00F32176" w:rsidRDefault="00F32176" w:rsidP="00F32176">
      <w:pPr>
        <w:rPr>
          <w:lang w:val="en-US"/>
        </w:rPr>
      </w:pPr>
      <w:r>
        <w:rPr>
          <w:lang w:val="en-US"/>
        </w:rPr>
        <w:t xml:space="preserve">Enrichment analyses using Mercator4 terms were conducted using </w:t>
      </w:r>
      <w:proofErr w:type="spellStart"/>
      <w:r>
        <w:rPr>
          <w:lang w:val="en-US"/>
        </w:rPr>
        <w:t>fgsea</w:t>
      </w:r>
      <w:proofErr w:type="spellEnd"/>
      <w:r>
        <w:rPr>
          <w:lang w:val="en-US"/>
        </w:rPr>
        <w:t xml:space="preserve"> v1.26.0. Briefly, for the transcriptomics module, we applied an overrepresentation analysis (adjusted-P &lt; 0.1). Meanwhile, for the proteins, gene set enrichment analyses (adjusted-P &lt; 0.1) were performed using </w:t>
      </w:r>
      <w:proofErr w:type="spellStart"/>
      <w:r>
        <w:rPr>
          <w:lang w:val="en-US"/>
        </w:rPr>
        <w:t>limma</w:t>
      </w:r>
      <w:proofErr w:type="spellEnd"/>
      <w:r>
        <w:rPr>
          <w:lang w:val="en-US"/>
        </w:rPr>
        <w:t>-derived statistics and modules membership.</w:t>
      </w:r>
    </w:p>
    <w:p w14:paraId="6E9DAF45" w14:textId="77777777" w:rsidR="00F32176" w:rsidRDefault="00F32176" w:rsidP="00F32176">
      <w:pPr>
        <w:pStyle w:val="Ttulo2"/>
        <w:rPr>
          <w:lang w:val="en-US"/>
        </w:rPr>
      </w:pPr>
      <w:r>
        <w:rPr>
          <w:lang w:val="en-US"/>
        </w:rPr>
        <w:lastRenderedPageBreak/>
        <w:t>Evolutionary transcriptomics and proteomics</w:t>
      </w:r>
    </w:p>
    <w:p w14:paraId="3259DA4F" w14:textId="77777777" w:rsidR="00F32176" w:rsidRDefault="00F32176" w:rsidP="00F32176">
      <w:pPr>
        <w:rPr>
          <w:lang w:val="en-US"/>
        </w:rPr>
      </w:pPr>
      <w:r>
        <w:rPr>
          <w:lang w:val="en-US"/>
        </w:rPr>
        <w:t xml:space="preserve">To investigate the potential existence of evolutionary constraints, we employed </w:t>
      </w:r>
      <w:proofErr w:type="spellStart"/>
      <w:r>
        <w:rPr>
          <w:lang w:val="en-US"/>
        </w:rPr>
        <w:t>myTAI</w:t>
      </w:r>
      <w:proofErr w:type="spellEnd"/>
      <w:r>
        <w:rPr>
          <w:lang w:val="en-US"/>
        </w:rPr>
        <w:t xml:space="preserve"> v0.9.3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196EBD14F72941299CC68F1F33F78BE2"/>
          </w:placeholder>
        </w:sdtPr>
        <w:sdtContent>
          <w:r w:rsidRPr="006F09A1">
            <w:rPr>
              <w:color w:val="000000"/>
              <w:lang w:val="en-US"/>
            </w:rPr>
            <w:t>(Drost et al., 2018)</w:t>
          </w:r>
        </w:sdtContent>
      </w:sdt>
      <w:r>
        <w:rPr>
          <w:lang w:val="en-US"/>
        </w:rPr>
        <w:t xml:space="preserve">. For evolutionary transcriptomics analyses, </w:t>
      </w:r>
      <w:r>
        <w:rPr>
          <w:i/>
          <w:iCs/>
          <w:lang w:val="en-US"/>
        </w:rPr>
        <w:t xml:space="preserve">P. </w:t>
      </w:r>
      <w:proofErr w:type="spellStart"/>
      <w:r>
        <w:rPr>
          <w:i/>
          <w:iCs/>
          <w:lang w:val="en-US"/>
        </w:rPr>
        <w:t>taeda</w:t>
      </w:r>
      <w:proofErr w:type="spellEnd"/>
      <w:r>
        <w:rPr>
          <w:i/>
          <w:iCs/>
          <w:lang w:val="en-US"/>
        </w:rPr>
        <w:t xml:space="preserve"> </w:t>
      </w:r>
      <w:r>
        <w:rPr>
          <w:lang w:val="en-US"/>
        </w:rPr>
        <w:t xml:space="preserve">gene ages and VST expression data were employed. For evolutionary proteomics analyses, </w:t>
      </w:r>
      <w:r>
        <w:rPr>
          <w:i/>
          <w:iCs/>
          <w:lang w:val="en-US"/>
        </w:rPr>
        <w:t xml:space="preserve">P. radiata </w:t>
      </w:r>
      <w:r>
        <w:rPr>
          <w:lang w:val="en-US"/>
        </w:rPr>
        <w:t xml:space="preserve">protein ages and log10(+1.1) abundance data were used. In both cases, the Transcriptome/Proteome Age Index (TAI/PAI) approach was followed for gene/protein age evaluation. The significance of evolutionary constraint was assessed using the </w:t>
      </w:r>
      <w:proofErr w:type="spellStart"/>
      <w:r>
        <w:rPr>
          <w:lang w:val="en-US"/>
        </w:rPr>
        <w:t>FlatLineTest</w:t>
      </w:r>
      <w:proofErr w:type="spellEnd"/>
      <w:r>
        <w:rPr>
          <w:lang w:val="en-US"/>
        </w:rPr>
        <w:t>.</w:t>
      </w:r>
    </w:p>
    <w:p w14:paraId="3C18E66F" w14:textId="77777777" w:rsidR="00F32176" w:rsidRDefault="00F32176" w:rsidP="00F32176">
      <w:pPr>
        <w:pStyle w:val="Ttulo2"/>
        <w:rPr>
          <w:lang w:val="en-US"/>
        </w:rPr>
      </w:pPr>
      <w:r>
        <w:rPr>
          <w:lang w:val="en-US"/>
        </w:rPr>
        <w:t>Relative contribution of tissues and stress conditions to global PSI variation</w:t>
      </w:r>
    </w:p>
    <w:p w14:paraId="224D1315" w14:textId="77777777" w:rsidR="00F32176" w:rsidRPr="00692F34" w:rsidRDefault="00F32176" w:rsidP="00F32176">
      <w:pPr>
        <w:rPr>
          <w:lang w:val="en-US"/>
        </w:rPr>
      </w:pPr>
      <w:r>
        <w:rPr>
          <w:lang w:val="en-US"/>
        </w:rPr>
        <w:t xml:space="preserve">For the comparisons of the relative contribution to the total PSI variation of tissue versus stress, we adopted a similar approach as described by Martín et al. (2021). We incorporated data from Martín et al. (2021) for </w:t>
      </w:r>
      <w:r>
        <w:rPr>
          <w:i/>
          <w:iCs/>
          <w:lang w:val="en-US"/>
        </w:rPr>
        <w:t xml:space="preserve">Arabidopsis thaliana, Drosophila melanogaster </w:t>
      </w:r>
      <w:r>
        <w:rPr>
          <w:lang w:val="en-US"/>
        </w:rPr>
        <w:t xml:space="preserve">and </w:t>
      </w:r>
      <w:r>
        <w:rPr>
          <w:i/>
          <w:iCs/>
          <w:lang w:val="en-US"/>
        </w:rPr>
        <w:t>Homo sapiens</w:t>
      </w:r>
      <w:r w:rsidRPr="007814EC">
        <w:rPr>
          <w:i/>
          <w:iCs/>
          <w:lang w:val="en-US"/>
        </w:rPr>
        <w:t>.</w:t>
      </w:r>
      <w:r>
        <w:rPr>
          <w:i/>
          <w:iCs/>
          <w:lang w:val="en-US"/>
        </w:rPr>
        <w:t xml:space="preserve"> </w:t>
      </w:r>
      <w:r>
        <w:rPr>
          <w:lang w:val="en-US"/>
        </w:rPr>
        <w:t xml:space="preserve">Due to the limited number of abiotic stress transcriptomic experiments in </w:t>
      </w:r>
      <w:r>
        <w:rPr>
          <w:i/>
          <w:iCs/>
          <w:lang w:val="en-US"/>
        </w:rPr>
        <w:t xml:space="preserve">P. radiata </w:t>
      </w:r>
      <w:r>
        <w:rPr>
          <w:lang w:val="en-US"/>
        </w:rPr>
        <w:t>and to find general stress trends, we chose to merge abiotic and biotic experiments. We required that AS events must have read coverage in all tissue types and three stress experiments, with a global PSI variation exceeding 10.</w:t>
      </w:r>
    </w:p>
    <w:p w14:paraId="01E1CF8B" w14:textId="77777777" w:rsidR="00F32176" w:rsidRDefault="00F32176" w:rsidP="00F32176">
      <w:pPr>
        <w:pStyle w:val="Ttulo2"/>
        <w:rPr>
          <w:lang w:val="en-US"/>
        </w:rPr>
      </w:pPr>
      <w:r>
        <w:rPr>
          <w:lang w:val="en-US"/>
        </w:rPr>
        <w:t>Inference of hidden factors from multiple stresses and tissues sources</w:t>
      </w:r>
    </w:p>
    <w:p w14:paraId="4EE3C2D7" w14:textId="77777777" w:rsidR="00F32176" w:rsidRPr="004D08E7" w:rsidRDefault="00F32176" w:rsidP="00F32176">
      <w:pPr>
        <w:rPr>
          <w:lang w:val="en-US"/>
        </w:rPr>
      </w:pPr>
      <w:r>
        <w:rPr>
          <w:lang w:val="en-US"/>
        </w:rPr>
        <w:t xml:space="preserve">The Inference of sources of variation was carried out using MOFA2 (docker latest image: </w:t>
      </w:r>
      <w:r w:rsidRPr="005178F8">
        <w:rPr>
          <w:lang w:val="en-US"/>
        </w:rPr>
        <w:t>2e858d684c5f</w:t>
      </w:r>
      <w:r>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196EBD14F72941299CC68F1F33F78BE2"/>
          </w:placeholder>
        </w:sdtPr>
        <w:sdtContent>
          <w:r w:rsidRPr="006F09A1">
            <w:rPr>
              <w:color w:val="000000"/>
              <w:lang w:val="en-US"/>
            </w:rPr>
            <w:t>(Argelaguet et al., 2020)</w:t>
          </w:r>
        </w:sdtContent>
      </w:sdt>
      <w:r>
        <w:rPr>
          <w:lang w:val="en-US"/>
        </w:rPr>
        <w:t xml:space="preserve">. To </w:t>
      </w:r>
      <w:proofErr w:type="spellStart"/>
      <w:r>
        <w:rPr>
          <w:lang w:val="en-US"/>
        </w:rPr>
        <w:t>characterise</w:t>
      </w:r>
      <w:proofErr w:type="spellEnd"/>
      <w:r>
        <w:rPr>
          <w:lang w:val="en-US"/>
        </w:rPr>
        <w:t xml:space="preserve"> transcriptional variation in tissues, an ungrouped framework was executed, considering expression (VST) and splicing (PSI) as two distinct regulatory layers. Only the top 10,000 features with the highest variance (HVF) were considered. For the assessment of transcriptional variation between stresses, a grouped framework was employed, splitting AS by type and considering the top 10,000 and 5,000 HVFs for expression and splicing-related layers, respectively. To evaluate proteomic (log10(+1.1)) variation between stresses, three different grouped frameworks were computed, removing low variance features in each model. In all cases, model training was performed with </w:t>
      </w:r>
      <w:proofErr w:type="spellStart"/>
      <w:r>
        <w:rPr>
          <w:lang w:val="en-US"/>
        </w:rPr>
        <w:t>maxiter</w:t>
      </w:r>
      <w:proofErr w:type="spellEnd"/>
      <w:r>
        <w:rPr>
          <w:lang w:val="en-US"/>
        </w:rPr>
        <w:t xml:space="preserve"> = 100,000 and </w:t>
      </w:r>
      <w:proofErr w:type="spellStart"/>
      <w:r>
        <w:rPr>
          <w:lang w:val="en-US"/>
        </w:rPr>
        <w:t>convergence_mode</w:t>
      </w:r>
      <w:proofErr w:type="spellEnd"/>
      <w:r>
        <w:rPr>
          <w:lang w:val="en-US"/>
        </w:rPr>
        <w:t xml:space="preserve"> = “slow”. Each biologically relevant latent factor underwent enrichment analysis (adjusted-P &lt; 0.1).</w:t>
      </w:r>
    </w:p>
    <w:p w14:paraId="12B6868E" w14:textId="77777777" w:rsidR="00F32176" w:rsidRDefault="00F32176" w:rsidP="00F32176">
      <w:pPr>
        <w:pStyle w:val="Ttulo2"/>
        <w:rPr>
          <w:lang w:val="en-US"/>
        </w:rPr>
      </w:pPr>
      <w:r>
        <w:rPr>
          <w:lang w:val="en-US"/>
        </w:rPr>
        <w:t>Database resource</w:t>
      </w:r>
    </w:p>
    <w:p w14:paraId="18D8C8A7" w14:textId="6B226890" w:rsidR="005E60BC" w:rsidRDefault="005E60BC" w:rsidP="003D3C37">
      <w:pPr>
        <w:rPr>
          <w:lang w:val="en-GB"/>
        </w:rPr>
      </w:pPr>
      <w:r w:rsidRPr="005E60BC">
        <w:rPr>
          <w:lang w:val="en-GB"/>
        </w:rPr>
        <w:t>We developed P(</w:t>
      </w:r>
      <w:proofErr w:type="spellStart"/>
      <w:r w:rsidRPr="005E60BC">
        <w:rPr>
          <w:lang w:val="en-GB"/>
        </w:rPr>
        <w:t>inus</w:t>
      </w:r>
      <w:proofErr w:type="spellEnd"/>
      <w:r w:rsidRPr="005E60BC">
        <w:rPr>
          <w:lang w:val="en-GB"/>
        </w:rPr>
        <w:t>)</w:t>
      </w:r>
      <w:proofErr w:type="spellStart"/>
      <w:r w:rsidRPr="005E60BC">
        <w:rPr>
          <w:lang w:val="en-GB"/>
        </w:rPr>
        <w:t>ra</w:t>
      </w:r>
      <w:proofErr w:type="spellEnd"/>
      <w:r w:rsidRPr="005E60BC">
        <w:rPr>
          <w:lang w:val="en-GB"/>
        </w:rPr>
        <w:t>(</w:t>
      </w:r>
      <w:proofErr w:type="spellStart"/>
      <w:r w:rsidRPr="005E60BC">
        <w:rPr>
          <w:lang w:val="en-GB"/>
        </w:rPr>
        <w:t>diata</w:t>
      </w:r>
      <w:proofErr w:type="spellEnd"/>
      <w:r w:rsidRPr="005E60BC">
        <w:rPr>
          <w:lang w:val="en-GB"/>
        </w:rPr>
        <w:t>)-G(</w:t>
      </w:r>
      <w:proofErr w:type="spellStart"/>
      <w:r w:rsidRPr="005E60BC">
        <w:rPr>
          <w:lang w:val="en-GB"/>
        </w:rPr>
        <w:t>ene</w:t>
      </w:r>
      <w:proofErr w:type="spellEnd"/>
      <w:r w:rsidRPr="005E60BC">
        <w:rPr>
          <w:lang w:val="en-GB"/>
        </w:rPr>
        <w:t>)E(</w:t>
      </w:r>
      <w:proofErr w:type="spellStart"/>
      <w:r w:rsidRPr="005E60BC">
        <w:rPr>
          <w:lang w:val="en-GB"/>
        </w:rPr>
        <w:t>xpression</w:t>
      </w:r>
      <w:proofErr w:type="spellEnd"/>
      <w:r w:rsidRPr="005E60BC">
        <w:rPr>
          <w:lang w:val="en-GB"/>
        </w:rPr>
        <w:t xml:space="preserve">)-ATLAS database, a comprehensive multi-omics hub aimed to provide public access to the information generated in this work. </w:t>
      </w:r>
      <w:proofErr w:type="spellStart"/>
      <w:r w:rsidRPr="005E60BC">
        <w:rPr>
          <w:lang w:val="en-GB"/>
        </w:rPr>
        <w:t>Pra</w:t>
      </w:r>
      <w:proofErr w:type="spellEnd"/>
      <w:r w:rsidRPr="005E60BC">
        <w:rPr>
          <w:lang w:val="en-GB"/>
        </w:rPr>
        <w:t xml:space="preserve">-GE-ATLAS features </w:t>
      </w:r>
      <w:r w:rsidRPr="005E60BC">
        <w:rPr>
          <w:color w:val="FF0000"/>
          <w:lang w:val="en-GB"/>
        </w:rPr>
        <w:t xml:space="preserve">multiple </w:t>
      </w:r>
      <w:r w:rsidRPr="005E60BC">
        <w:rPr>
          <w:lang w:val="en-GB"/>
        </w:rPr>
        <w:t xml:space="preserve">tools: 1) Search section with interactive tables and heatmaps for quick retrieval of protein-, transcript-, splicing event-information. 2) </w:t>
      </w:r>
      <w:r w:rsidRPr="005E60BC">
        <w:rPr>
          <w:lang w:val="en-GB"/>
        </w:rPr>
        <w:lastRenderedPageBreak/>
        <w:t>Diamond BLASTP sequence alignment (</w:t>
      </w:r>
      <w:proofErr w:type="spellStart"/>
      <w:r w:rsidRPr="005E60BC">
        <w:rPr>
          <w:lang w:val="en-GB"/>
        </w:rPr>
        <w:t>Buchfink</w:t>
      </w:r>
      <w:proofErr w:type="spellEnd"/>
      <w:r w:rsidRPr="005E60BC">
        <w:rPr>
          <w:lang w:val="en-GB"/>
        </w:rPr>
        <w:t xml:space="preserve"> et al., 2021). 3) </w:t>
      </w:r>
      <w:r w:rsidRPr="005E60BC">
        <w:rPr>
          <w:color w:val="FF0000"/>
          <w:lang w:val="en-GB"/>
        </w:rPr>
        <w:t xml:space="preserve">Fast computation of </w:t>
      </w:r>
      <w:r w:rsidRPr="005E60BC">
        <w:rPr>
          <w:i/>
          <w:iCs/>
          <w:lang w:val="en-GB"/>
        </w:rPr>
        <w:t>P. radiata</w:t>
      </w:r>
      <w:r w:rsidRPr="005E60BC">
        <w:rPr>
          <w:lang w:val="en-GB"/>
        </w:rPr>
        <w:t xml:space="preserve"> orthologs </w:t>
      </w:r>
      <w:r w:rsidRPr="005E60BC">
        <w:rPr>
          <w:color w:val="FF0000"/>
          <w:lang w:val="en-GB"/>
        </w:rPr>
        <w:t>and the mode and strength of selection (</w:t>
      </w:r>
      <w:proofErr w:type="spellStart"/>
      <w:r w:rsidRPr="005E60BC">
        <w:rPr>
          <w:color w:val="FF0000"/>
          <w:lang w:val="en-GB"/>
        </w:rPr>
        <w:t>dN</w:t>
      </w:r>
      <w:proofErr w:type="spellEnd"/>
      <w:r w:rsidRPr="005E60BC">
        <w:rPr>
          <w:color w:val="FF0000"/>
          <w:lang w:val="en-GB"/>
        </w:rPr>
        <w:t>/</w:t>
      </w:r>
      <w:proofErr w:type="spellStart"/>
      <w:r w:rsidRPr="005E60BC">
        <w:rPr>
          <w:color w:val="FF0000"/>
          <w:lang w:val="en-GB"/>
        </w:rPr>
        <w:t>dS</w:t>
      </w:r>
      <w:proofErr w:type="spellEnd"/>
      <w:r w:rsidRPr="005E60BC">
        <w:rPr>
          <w:color w:val="FF0000"/>
          <w:lang w:val="en-GB"/>
        </w:rPr>
        <w:t xml:space="preserve"> ratio) </w:t>
      </w:r>
      <w:r w:rsidRPr="005E60BC">
        <w:rPr>
          <w:lang w:val="en-GB"/>
        </w:rPr>
        <w:t xml:space="preserve">based on our consensus assembly, using </w:t>
      </w:r>
      <w:proofErr w:type="spellStart"/>
      <w:r w:rsidRPr="005E60BC">
        <w:rPr>
          <w:lang w:val="en-GB"/>
        </w:rPr>
        <w:t>orthologr</w:t>
      </w:r>
      <w:proofErr w:type="spellEnd"/>
      <w:r w:rsidRPr="005E60BC">
        <w:rPr>
          <w:lang w:val="en-GB"/>
        </w:rPr>
        <w:t xml:space="preserve"> (Drost et al., 2015). </w:t>
      </w:r>
      <w:r w:rsidRPr="00C955EA">
        <w:rPr>
          <w:color w:val="FF0000"/>
          <w:lang w:val="en-GB"/>
        </w:rPr>
        <w:t xml:space="preserve">4) Functional enrichments. 5) Exploration of global co-expression modules and regulatory networks of target genes, leveraging data from the PPGR database (Yang et al., 2024). 6) Prediction of transcription factors and regulators, based on </w:t>
      </w:r>
      <w:proofErr w:type="spellStart"/>
      <w:r w:rsidRPr="00C955EA">
        <w:rPr>
          <w:color w:val="FF0000"/>
          <w:lang w:val="en-GB"/>
        </w:rPr>
        <w:t>PlantRegMap</w:t>
      </w:r>
      <w:proofErr w:type="spellEnd"/>
      <w:r w:rsidRPr="00C955EA">
        <w:rPr>
          <w:color w:val="FF0000"/>
          <w:lang w:val="en-GB"/>
        </w:rPr>
        <w:t xml:space="preserve"> and </w:t>
      </w:r>
      <w:proofErr w:type="spellStart"/>
      <w:r w:rsidRPr="00C955EA">
        <w:rPr>
          <w:color w:val="FF0000"/>
          <w:lang w:val="en-GB"/>
        </w:rPr>
        <w:t>TAPscan</w:t>
      </w:r>
      <w:proofErr w:type="spellEnd"/>
      <w:r w:rsidRPr="00C955EA">
        <w:rPr>
          <w:color w:val="FF0000"/>
          <w:lang w:val="en-GB"/>
        </w:rPr>
        <w:t xml:space="preserve"> v4 assignment rules (Tian et al., 2020; </w:t>
      </w:r>
      <w:proofErr w:type="spellStart"/>
      <w:r w:rsidRPr="00C955EA">
        <w:rPr>
          <w:color w:val="FF0000"/>
          <w:lang w:val="en-GB"/>
        </w:rPr>
        <w:t>Petroll</w:t>
      </w:r>
      <w:proofErr w:type="spellEnd"/>
      <w:r w:rsidRPr="00C955EA">
        <w:rPr>
          <w:color w:val="FF0000"/>
          <w:lang w:val="en-GB"/>
        </w:rPr>
        <w:t xml:space="preserve"> et al., 2024), along with motif analys</w:t>
      </w:r>
      <w:r w:rsidR="007247BC">
        <w:rPr>
          <w:color w:val="FF0000"/>
          <w:lang w:val="en-GB"/>
        </w:rPr>
        <w:t>e</w:t>
      </w:r>
      <w:r w:rsidRPr="00C955EA">
        <w:rPr>
          <w:color w:val="FF0000"/>
          <w:lang w:val="en-GB"/>
        </w:rPr>
        <w:t>s</w:t>
      </w:r>
      <w:r w:rsidR="007247BC">
        <w:rPr>
          <w:color w:val="FF0000"/>
          <w:lang w:val="en-GB"/>
        </w:rPr>
        <w:t xml:space="preserve"> </w:t>
      </w:r>
      <w:r w:rsidR="007247BC" w:rsidRPr="007247BC">
        <w:rPr>
          <w:color w:val="FF0000"/>
          <w:lang w:val="en-GB"/>
        </w:rPr>
        <w:t xml:space="preserve">(Bailey et al., 2015; </w:t>
      </w:r>
      <w:proofErr w:type="spellStart"/>
      <w:r w:rsidR="007247BC" w:rsidRPr="007247BC">
        <w:rPr>
          <w:color w:val="FF0000"/>
          <w:lang w:val="en-GB"/>
        </w:rPr>
        <w:t>Rauluseviciute</w:t>
      </w:r>
      <w:proofErr w:type="spellEnd"/>
      <w:r w:rsidR="007247BC" w:rsidRPr="007247BC">
        <w:rPr>
          <w:color w:val="FF0000"/>
          <w:lang w:val="en-GB"/>
        </w:rPr>
        <w:t xml:space="preserve"> et al., 2024)</w:t>
      </w:r>
      <w:r w:rsidRPr="00C955EA">
        <w:rPr>
          <w:color w:val="FF0000"/>
          <w:lang w:val="en-GB"/>
        </w:rPr>
        <w:t xml:space="preserve">. </w:t>
      </w:r>
      <w:proofErr w:type="spellStart"/>
      <w:r w:rsidRPr="005E60BC">
        <w:rPr>
          <w:lang w:val="en-GB"/>
        </w:rPr>
        <w:t>Pra</w:t>
      </w:r>
      <w:proofErr w:type="spellEnd"/>
      <w:r w:rsidRPr="005E60BC">
        <w:rPr>
          <w:lang w:val="en-GB"/>
        </w:rPr>
        <w:t xml:space="preserve">-GE-ATLAS is available at </w:t>
      </w:r>
      <w:hyperlink r:id="rId10" w:history="1">
        <w:r w:rsidRPr="00EC17AC">
          <w:rPr>
            <w:rStyle w:val="Hipervnculo"/>
            <w:lang w:val="en-GB"/>
          </w:rPr>
          <w:t>https://rocesv.github.io/Pra-GE-ATLAS</w:t>
        </w:r>
      </w:hyperlink>
      <w:r w:rsidRPr="005E60BC">
        <w:rPr>
          <w:lang w:val="en-GB"/>
        </w:rPr>
        <w:t>.</w:t>
      </w:r>
    </w:p>
    <w:p w14:paraId="6D20DF55" w14:textId="7A833CCB" w:rsidR="00690F61" w:rsidRPr="00563932" w:rsidRDefault="00F84CEF" w:rsidP="00690F61">
      <w:pPr>
        <w:pStyle w:val="Ttulo1"/>
        <w:rPr>
          <w:lang w:val="en-GB"/>
        </w:rPr>
      </w:pPr>
      <w:r>
        <w:rPr>
          <w:lang w:val="en-GB"/>
        </w:rPr>
        <w:t>Data availability</w:t>
      </w:r>
    </w:p>
    <w:p w14:paraId="21E6C4DD" w14:textId="19A99058"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6F09A1" w:rsidRPr="006F09A1">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59E7354B" w:rsidR="00CB600D" w:rsidRDefault="00ED76EA" w:rsidP="00CB600D">
      <w:pPr>
        <w:pStyle w:val="Ttulo1"/>
        <w:rPr>
          <w:lang w:val="en-GB"/>
        </w:rPr>
      </w:pPr>
      <w:r>
        <w:rPr>
          <w:lang w:val="en-GB"/>
        </w:rPr>
        <w:t>Acknowledgements</w:t>
      </w:r>
    </w:p>
    <w:p w14:paraId="65981137" w14:textId="766EE630" w:rsid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w:t>
      </w:r>
      <w:r w:rsidR="00C35C5F">
        <w:rPr>
          <w:lang w:val="en-GB"/>
        </w:rPr>
        <w:t>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669CAB07" w14:textId="3C756C67" w:rsidR="009331E1" w:rsidRDefault="009331E1" w:rsidP="009331E1">
      <w:pPr>
        <w:pStyle w:val="Ttulo1"/>
        <w:rPr>
          <w:lang w:val="en-GB"/>
        </w:rPr>
      </w:pPr>
      <w:r>
        <w:rPr>
          <w:lang w:val="en-GB"/>
        </w:rPr>
        <w:t>Conflict of interest</w:t>
      </w:r>
    </w:p>
    <w:p w14:paraId="52FE39CF" w14:textId="1F833F6E" w:rsidR="009331E1" w:rsidRDefault="009331E1" w:rsidP="00132B2F">
      <w:pPr>
        <w:rPr>
          <w:lang w:val="en-GB"/>
        </w:rPr>
      </w:pPr>
      <w:r>
        <w:rPr>
          <w:lang w:val="en-GB"/>
        </w:rPr>
        <w:t>The authors declare there is no conflict of interest.</w:t>
      </w:r>
    </w:p>
    <w:p w14:paraId="317230E8" w14:textId="77777777" w:rsidR="00525D52" w:rsidRPr="00563932" w:rsidRDefault="00525D52" w:rsidP="00525D52">
      <w:pPr>
        <w:pStyle w:val="Ttulo1"/>
        <w:rPr>
          <w:lang w:val="en-GB"/>
        </w:rPr>
      </w:pPr>
      <w:r>
        <w:rPr>
          <w:lang w:val="en-GB"/>
        </w:rPr>
        <w:t>Author contributions</w:t>
      </w:r>
    </w:p>
    <w:p w14:paraId="433581F8" w14:textId="595545D6" w:rsidR="00CF4F18" w:rsidRDefault="00525D52" w:rsidP="00132B2F">
      <w:pPr>
        <w:rPr>
          <w:lang w:val="en-GB"/>
        </w:rPr>
      </w:pPr>
      <w:r>
        <w:rPr>
          <w:lang w:val="en-GB"/>
        </w:rPr>
        <w:t>VR and LV conceived the study. VR and JLM designed the research. LV performed proteomic experiments. VR and LV collected the data</w:t>
      </w:r>
      <w:r w:rsidR="00807BE9">
        <w:rPr>
          <w:lang w:val="en-GB"/>
        </w:rPr>
        <w:t xml:space="preserve">. </w:t>
      </w:r>
      <w:r>
        <w:rPr>
          <w:lang w:val="en-GB"/>
        </w:rPr>
        <w:t>VR performed computational analyses, built the database and figures, analysed-interpreted the data and wrote the manuscript draft under supervision of LV, JLM and MJC. All authors revised, read, and approved the final manuscript.</w:t>
      </w:r>
    </w:p>
    <w:p w14:paraId="09ABD086" w14:textId="5AB752CB" w:rsidR="00D114C5" w:rsidRPr="00D839CB" w:rsidRDefault="00464DEE" w:rsidP="00464DEE">
      <w:pPr>
        <w:pStyle w:val="Ttulo1"/>
        <w:rPr>
          <w:lang w:val="en-GB"/>
        </w:rPr>
      </w:pPr>
      <w:r w:rsidRPr="00D839CB">
        <w:rPr>
          <w:lang w:val="en-GB"/>
        </w:rPr>
        <w:lastRenderedPageBreak/>
        <w:t>References</w:t>
      </w:r>
    </w:p>
    <w:p w14:paraId="72ACC1C3" w14:textId="77777777" w:rsidR="0048017D" w:rsidRPr="004E2D54" w:rsidRDefault="0048017D" w:rsidP="00F05456">
      <w:pPr>
        <w:rPr>
          <w:lang w:val="en-GB"/>
        </w:rPr>
      </w:pPr>
      <w:r w:rsidRPr="00D839CB">
        <w:rPr>
          <w:lang w:val="en-GB"/>
        </w:rPr>
        <w:t xml:space="preserve">Amaral, J., Lamelas, L., Valledor,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Default="0048017D" w:rsidP="00700FEE">
      <w:pPr>
        <w:rPr>
          <w:lang w:val="en-GB" w:eastAsia="en-GB"/>
        </w:rPr>
      </w:pPr>
      <w:r w:rsidRPr="00193A08">
        <w:rPr>
          <w:lang w:val="en-GB" w:eastAsia="en-GB"/>
        </w:rPr>
        <w:t xml:space="preserve">Argelaguet,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00AADD27" w14:textId="50925C9C" w:rsidR="005468EF" w:rsidRPr="005468EF" w:rsidRDefault="005468EF" w:rsidP="00700FEE">
      <w:pPr>
        <w:rPr>
          <w:color w:val="FF0000"/>
          <w:lang w:val="en-GB" w:eastAsia="en-GB"/>
        </w:rPr>
      </w:pPr>
      <w:r w:rsidRPr="005468EF">
        <w:rPr>
          <w:color w:val="FF0000"/>
          <w:lang w:val="en-GB" w:eastAsia="en-GB"/>
        </w:rPr>
        <w:t xml:space="preserve">Bailey, TL., Johnson, J., Grant, CE. and Noble, WS. (2015). The MEME Suite. </w:t>
      </w:r>
      <w:r w:rsidRPr="005468EF">
        <w:rPr>
          <w:i/>
          <w:iCs/>
          <w:color w:val="FF0000"/>
          <w:lang w:val="en-GB" w:eastAsia="en-GB"/>
        </w:rPr>
        <w:t>Nucleic Acids Research</w:t>
      </w:r>
      <w:r w:rsidRPr="005468EF">
        <w:rPr>
          <w:color w:val="FF0000"/>
          <w:lang w:val="en-GB" w:eastAsia="en-GB"/>
        </w:rPr>
        <w:t xml:space="preserve">, </w:t>
      </w:r>
      <w:r w:rsidRPr="00060753">
        <w:rPr>
          <w:i/>
          <w:iCs/>
          <w:color w:val="FF0000"/>
          <w:lang w:val="en-GB" w:eastAsia="en-GB"/>
        </w:rPr>
        <w:t>43</w:t>
      </w:r>
      <w:r w:rsidRPr="005468EF">
        <w:rPr>
          <w:color w:val="FF0000"/>
          <w:lang w:val="en-GB" w:eastAsia="en-GB"/>
        </w:rPr>
        <w:t>(W1), W39-W49.</w:t>
      </w:r>
    </w:p>
    <w:p w14:paraId="71830578" w14:textId="77777777" w:rsidR="0048017D" w:rsidRPr="00700FEE" w:rsidRDefault="0048017D" w:rsidP="00700FEE">
      <w:pPr>
        <w:rPr>
          <w:lang w:val="en-GB" w:eastAsia="en-GB"/>
        </w:rPr>
      </w:pPr>
      <w:r w:rsidRPr="004C3291">
        <w:rPr>
          <w:lang w:val="en-GB" w:eastAsia="en-GB"/>
        </w:rPr>
        <w:t xml:space="preserve">Barrera-Redondo, J., Lotharukpong,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lastRenderedPageBreak/>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r w:rsidRPr="002465FB">
        <w:rPr>
          <w:lang w:val="en-GB" w:eastAsia="en-GB"/>
        </w:rPr>
        <w:t xml:space="preserve">Escandón,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lastRenderedPageBreak/>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Escandón,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lastRenderedPageBreak/>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Escandón,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Default="0048017D" w:rsidP="00700FEE">
      <w:pPr>
        <w:rPr>
          <w:lang w:val="en-GB" w:eastAsia="en-GB"/>
        </w:rPr>
      </w:pPr>
      <w:r w:rsidRPr="008A4A92">
        <w:rPr>
          <w:lang w:val="en-GB" w:eastAsia="en-GB"/>
        </w:rPr>
        <w:t xml:space="preserve">Pérez-Silva, J. G., Araujo-Voces, M., and Quesada, V. (2018). </w:t>
      </w:r>
      <w:r w:rsidRPr="00700FEE">
        <w:rPr>
          <w:lang w:val="en-GB" w:eastAsia="en-GB"/>
        </w:rPr>
        <w:t xml:space="preserve">NVenn: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76562B76" w14:textId="2B7B30F8" w:rsidR="00F01E2B" w:rsidRPr="00F01E2B" w:rsidRDefault="00F01E2B" w:rsidP="00700FEE">
      <w:pPr>
        <w:rPr>
          <w:color w:val="FF0000"/>
          <w:lang w:val="en-GB" w:eastAsia="en-GB"/>
        </w:rPr>
      </w:pPr>
      <w:proofErr w:type="spellStart"/>
      <w:r w:rsidRPr="00F01E2B">
        <w:rPr>
          <w:color w:val="FF0000"/>
          <w:lang w:val="en-GB" w:eastAsia="en-GB"/>
        </w:rPr>
        <w:t>Rauluseviciute</w:t>
      </w:r>
      <w:proofErr w:type="spellEnd"/>
      <w:r w:rsidRPr="00F01E2B">
        <w:rPr>
          <w:color w:val="FF0000"/>
          <w:lang w:val="en-GB" w:eastAsia="en-GB"/>
        </w:rPr>
        <w:t xml:space="preserve">, I., </w:t>
      </w:r>
      <w:proofErr w:type="spellStart"/>
      <w:r w:rsidRPr="00F01E2B">
        <w:rPr>
          <w:color w:val="FF0000"/>
          <w:lang w:val="en-GB" w:eastAsia="en-GB"/>
        </w:rPr>
        <w:t>Riudavets</w:t>
      </w:r>
      <w:proofErr w:type="spellEnd"/>
      <w:r w:rsidRPr="00F01E2B">
        <w:rPr>
          <w:color w:val="FF0000"/>
          <w:lang w:val="en-GB" w:eastAsia="en-GB"/>
        </w:rPr>
        <w:t xml:space="preserve">-Puig, R., Blanc-Mathieu, R., Castro-Mondragon, JA., Ferenc, K., Kumar, V., Lemma, RB., Lucas, J., </w:t>
      </w:r>
      <w:proofErr w:type="spellStart"/>
      <w:r w:rsidRPr="00F01E2B">
        <w:rPr>
          <w:color w:val="FF0000"/>
          <w:lang w:val="en-GB" w:eastAsia="en-GB"/>
        </w:rPr>
        <w:t>Chèneby</w:t>
      </w:r>
      <w:proofErr w:type="spellEnd"/>
      <w:r w:rsidRPr="00F01E2B">
        <w:rPr>
          <w:color w:val="FF0000"/>
          <w:lang w:val="en-GB" w:eastAsia="en-GB"/>
        </w:rPr>
        <w:t xml:space="preserve">, J., </w:t>
      </w:r>
      <w:proofErr w:type="spellStart"/>
      <w:r w:rsidRPr="00F01E2B">
        <w:rPr>
          <w:color w:val="FF0000"/>
          <w:lang w:val="en-GB" w:eastAsia="en-GB"/>
        </w:rPr>
        <w:t>Baranasic</w:t>
      </w:r>
      <w:proofErr w:type="spellEnd"/>
      <w:r w:rsidRPr="00F01E2B">
        <w:rPr>
          <w:color w:val="FF0000"/>
          <w:lang w:val="en-GB" w:eastAsia="en-GB"/>
        </w:rPr>
        <w:t xml:space="preserve">, D., Khan, A., Fornes, O., Gundersen, S., Johansen, M., Hovig, E., Lenhard, B., Sandelin, A., Wasserman, WW., </w:t>
      </w:r>
      <w:proofErr w:type="spellStart"/>
      <w:r w:rsidRPr="00F01E2B">
        <w:rPr>
          <w:color w:val="FF0000"/>
          <w:lang w:val="en-GB" w:eastAsia="en-GB"/>
        </w:rPr>
        <w:t>Parcy</w:t>
      </w:r>
      <w:proofErr w:type="spellEnd"/>
      <w:r w:rsidRPr="00F01E2B">
        <w:rPr>
          <w:color w:val="FF0000"/>
          <w:lang w:val="en-GB" w:eastAsia="en-GB"/>
        </w:rPr>
        <w:t xml:space="preserve">, F. and Mathelier, A. (2024). JASPAR 2024: 20th anniversary of the open-access database of transcription factor binding profiles. </w:t>
      </w:r>
      <w:r w:rsidRPr="008E4420">
        <w:rPr>
          <w:i/>
          <w:iCs/>
          <w:color w:val="FF0000"/>
          <w:lang w:val="en-GB" w:eastAsia="en-GB"/>
        </w:rPr>
        <w:t>Nucleic Acids Research, 52</w:t>
      </w:r>
      <w:r w:rsidRPr="00F01E2B">
        <w:rPr>
          <w:color w:val="FF0000"/>
          <w:lang w:val="en-GB" w:eastAsia="en-GB"/>
        </w:rPr>
        <w:t>(D1), D174-D182.</w:t>
      </w:r>
    </w:p>
    <w:p w14:paraId="0DD1A60A" w14:textId="77777777" w:rsidR="0048017D" w:rsidRPr="00D010E2" w:rsidRDefault="0048017D" w:rsidP="00700FEE">
      <w:pPr>
        <w:rPr>
          <w:lang w:eastAsia="en-GB"/>
        </w:rPr>
      </w:pPr>
      <w:r w:rsidRPr="00700FEE">
        <w:rPr>
          <w:lang w:val="en-GB" w:eastAsia="en-GB"/>
        </w:rPr>
        <w:lastRenderedPageBreak/>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D010E2">
        <w:rPr>
          <w:i/>
          <w:iCs/>
          <w:lang w:eastAsia="en-GB"/>
        </w:rPr>
        <w:t>Nucleic Acids Research</w:t>
      </w:r>
      <w:r w:rsidRPr="00D010E2">
        <w:rPr>
          <w:lang w:eastAsia="en-GB"/>
        </w:rPr>
        <w:t xml:space="preserve">, </w:t>
      </w:r>
      <w:r w:rsidRPr="00D010E2">
        <w:rPr>
          <w:i/>
          <w:iCs/>
          <w:lang w:eastAsia="en-GB"/>
        </w:rPr>
        <w:t>43</w:t>
      </w:r>
      <w:r w:rsidRPr="00D010E2">
        <w:rPr>
          <w:lang w:eastAsia="en-GB"/>
        </w:rPr>
        <w:t>(7), e47.</w:t>
      </w:r>
    </w:p>
    <w:p w14:paraId="6EAB1DD6" w14:textId="204B1B41" w:rsidR="00D71F0A" w:rsidRDefault="00982C06" w:rsidP="00700FEE">
      <w:pPr>
        <w:rPr>
          <w:lang w:val="en-GB" w:eastAsia="en-GB"/>
        </w:rPr>
      </w:pPr>
      <w:r w:rsidRPr="00982C06">
        <w:rPr>
          <w:lang w:eastAsia="en-GB"/>
        </w:rPr>
        <w:t xml:space="preserve">Romero-Rodríguez, M. C., Pascual, J., Valledor, L., </w:t>
      </w:r>
      <w:r w:rsidR="005D43D2">
        <w:rPr>
          <w:lang w:eastAsia="en-GB"/>
        </w:rPr>
        <w:t>and</w:t>
      </w:r>
      <w:r w:rsidRPr="00982C06">
        <w:rPr>
          <w:lang w:eastAsia="en-GB"/>
        </w:rPr>
        <w:t xml:space="preserve"> </w:t>
      </w:r>
      <w:proofErr w:type="spellStart"/>
      <w:r w:rsidRPr="00982C06">
        <w:rPr>
          <w:lang w:eastAsia="en-GB"/>
        </w:rPr>
        <w:t>Jorrín</w:t>
      </w:r>
      <w:proofErr w:type="spellEnd"/>
      <w:r w:rsidRPr="00982C06">
        <w:rPr>
          <w:lang w:eastAsia="en-GB"/>
        </w:rPr>
        <w:t xml:space="preserve">-Novo, J. (2014). </w:t>
      </w:r>
      <w:r w:rsidRPr="00982C06">
        <w:rPr>
          <w:lang w:val="en-GB" w:eastAsia="en-GB"/>
        </w:rPr>
        <w:t xml:space="preserve">Improving the quality of protein identification in non-model species. Characterization of Quercus ilex seed and Pinus radiata needle proteomes by using SEQUEST and custom databases. </w:t>
      </w:r>
      <w:r w:rsidRPr="00982C06">
        <w:rPr>
          <w:i/>
          <w:iCs/>
          <w:lang w:val="en-GB" w:eastAsia="en-GB"/>
        </w:rPr>
        <w:t>Journal of Proteomics</w:t>
      </w:r>
      <w:r w:rsidRPr="004A2A68">
        <w:rPr>
          <w:i/>
          <w:iCs/>
          <w:lang w:val="en-GB" w:eastAsia="en-GB"/>
        </w:rPr>
        <w:t>, 105</w:t>
      </w:r>
      <w:r w:rsidRPr="00982C06">
        <w:rPr>
          <w:lang w:val="en-GB" w:eastAsia="en-GB"/>
        </w:rPr>
        <w:t>, 85–91.</w:t>
      </w:r>
    </w:p>
    <w:p w14:paraId="5075E2EC" w14:textId="342327F4" w:rsidR="00005250" w:rsidRPr="00005250" w:rsidRDefault="00005250" w:rsidP="00700FEE">
      <w:pPr>
        <w:rPr>
          <w:color w:val="FF0000"/>
          <w:lang w:val="en-GB" w:eastAsia="en-GB"/>
        </w:rPr>
      </w:pPr>
      <w:r w:rsidRPr="00005250">
        <w:rPr>
          <w:color w:val="FF0000"/>
          <w:lang w:val="en-GB" w:eastAsia="en-GB"/>
        </w:rPr>
        <w:t xml:space="preserve">Romy, P., Varshney, D., </w:t>
      </w:r>
      <w:proofErr w:type="spellStart"/>
      <w:r w:rsidRPr="00005250">
        <w:rPr>
          <w:color w:val="FF0000"/>
          <w:lang w:val="en-GB" w:eastAsia="en-GB"/>
        </w:rPr>
        <w:t>Hiltemann</w:t>
      </w:r>
      <w:proofErr w:type="spellEnd"/>
      <w:r w:rsidRPr="00005250">
        <w:rPr>
          <w:color w:val="FF0000"/>
          <w:lang w:val="en-GB" w:eastAsia="en-GB"/>
        </w:rPr>
        <w:t xml:space="preserve">, S., Finke, H., Schreiber, M., de Vries, J. and Rensing, S.A. (2025). Enhanced sensitivity of </w:t>
      </w:r>
      <w:proofErr w:type="spellStart"/>
      <w:r w:rsidRPr="00005250">
        <w:rPr>
          <w:color w:val="FF0000"/>
          <w:lang w:val="en-GB" w:eastAsia="en-GB"/>
        </w:rPr>
        <w:t>TAPscan</w:t>
      </w:r>
      <w:proofErr w:type="spellEnd"/>
      <w:r w:rsidRPr="00005250">
        <w:rPr>
          <w:color w:val="FF0000"/>
          <w:lang w:val="en-GB" w:eastAsia="en-GB"/>
        </w:rPr>
        <w:t xml:space="preserve"> v4 enables comprehensive analysis of </w:t>
      </w:r>
      <w:proofErr w:type="spellStart"/>
      <w:r w:rsidRPr="00005250">
        <w:rPr>
          <w:color w:val="FF0000"/>
          <w:lang w:val="en-GB" w:eastAsia="en-GB"/>
        </w:rPr>
        <w:t>streptophyte</w:t>
      </w:r>
      <w:proofErr w:type="spellEnd"/>
      <w:r w:rsidRPr="00005250">
        <w:rPr>
          <w:color w:val="FF0000"/>
          <w:lang w:val="en-GB" w:eastAsia="en-GB"/>
        </w:rPr>
        <w:t xml:space="preserve"> transcription factor evolution. </w:t>
      </w:r>
      <w:r w:rsidRPr="00005250">
        <w:rPr>
          <w:i/>
          <w:iCs/>
          <w:color w:val="FF0000"/>
          <w:lang w:val="en-GB" w:eastAsia="en-GB"/>
        </w:rPr>
        <w:t>The Plant Journal, 121</w:t>
      </w:r>
      <w:r w:rsidRPr="00005250">
        <w:rPr>
          <w:color w:val="FF0000"/>
          <w:lang w:val="en-GB" w:eastAsia="en-GB"/>
        </w:rPr>
        <w:t>, e17184.</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ACD5F42" w14:textId="2FC77456" w:rsidR="00092B5D" w:rsidRPr="00092B5D" w:rsidRDefault="00092B5D" w:rsidP="00700FEE">
      <w:pPr>
        <w:rPr>
          <w:color w:val="FF0000"/>
          <w:lang w:val="en-GB" w:eastAsia="en-GB"/>
        </w:rPr>
      </w:pPr>
      <w:r w:rsidRPr="00092B5D">
        <w:rPr>
          <w:color w:val="FF0000"/>
          <w:lang w:val="en-GB" w:eastAsia="en-GB"/>
        </w:rPr>
        <w:t>Tian, F., Yang, D.C., Meng, Y.Q., Jin, J. and Gao, G. (2020)</w:t>
      </w:r>
      <w:r w:rsidR="00947A58">
        <w:rPr>
          <w:color w:val="FF0000"/>
          <w:lang w:val="en-GB" w:eastAsia="en-GB"/>
        </w:rPr>
        <w:t>.</w:t>
      </w:r>
      <w:r w:rsidRPr="00092B5D">
        <w:rPr>
          <w:color w:val="FF0000"/>
          <w:lang w:val="en-GB" w:eastAsia="en-GB"/>
        </w:rPr>
        <w:t xml:space="preserve"> </w:t>
      </w:r>
      <w:proofErr w:type="spellStart"/>
      <w:r w:rsidRPr="00092B5D">
        <w:rPr>
          <w:color w:val="FF0000"/>
          <w:lang w:val="en-GB" w:eastAsia="en-GB"/>
        </w:rPr>
        <w:t>PlantRegMap</w:t>
      </w:r>
      <w:proofErr w:type="spellEnd"/>
      <w:r w:rsidRPr="00092B5D">
        <w:rPr>
          <w:color w:val="FF0000"/>
          <w:lang w:val="en-GB" w:eastAsia="en-GB"/>
        </w:rPr>
        <w:t xml:space="preserve">: charting functional regulatory maps in plants. </w:t>
      </w:r>
      <w:r w:rsidRPr="00092B5D">
        <w:rPr>
          <w:i/>
          <w:iCs/>
          <w:color w:val="FF0000"/>
          <w:lang w:val="en-GB" w:eastAsia="en-GB"/>
        </w:rPr>
        <w:t>Nucleic Acids Research, 48</w:t>
      </w:r>
      <w:r w:rsidR="00D669E0">
        <w:rPr>
          <w:color w:val="FF0000"/>
          <w:lang w:val="en-GB" w:eastAsia="en-GB"/>
        </w:rPr>
        <w:t>(D1)</w:t>
      </w:r>
      <w:r w:rsidRPr="00092B5D">
        <w:rPr>
          <w:color w:val="FF0000"/>
          <w:lang w:val="en-GB" w:eastAsia="en-GB"/>
        </w:rPr>
        <w:t>, D1104-D1113.</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Escandón,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449B3336" w14:textId="1BB387F1" w:rsidR="00DA23E7" w:rsidRPr="00DA23E7" w:rsidRDefault="00DA23E7" w:rsidP="00BC0C6D">
      <w:pPr>
        <w:rPr>
          <w:color w:val="FF0000"/>
          <w:lang w:val="en-GB" w:eastAsia="en-GB"/>
        </w:rPr>
      </w:pPr>
      <w:r w:rsidRPr="00DA23E7">
        <w:rPr>
          <w:color w:val="FF0000"/>
          <w:lang w:val="en-GB" w:eastAsia="en-GB"/>
        </w:rPr>
        <w:t>Yang, S., Zong, W., Shi, L., Li, R., Ma, Z., Ma, S., Si, J., Wu, Z., Zhai, J., Ma, Y., Fan, Z., Chen, S., Huang, H., Zhang, D., Bao, Y., Li, R. and Xie, J. (2024)</w:t>
      </w:r>
      <w:r w:rsidR="006D28F3">
        <w:rPr>
          <w:color w:val="FF0000"/>
          <w:lang w:val="en-GB" w:eastAsia="en-GB"/>
        </w:rPr>
        <w:t>.</w:t>
      </w:r>
      <w:r w:rsidRPr="00DA23E7">
        <w:rPr>
          <w:color w:val="FF0000"/>
          <w:lang w:val="en-GB" w:eastAsia="en-GB"/>
        </w:rPr>
        <w:t xml:space="preserve"> PPGR: a comprehensive perennial plant genomes and regulation database. </w:t>
      </w:r>
      <w:r w:rsidRPr="00DA23E7">
        <w:rPr>
          <w:i/>
          <w:iCs/>
          <w:color w:val="FF0000"/>
          <w:lang w:val="en-GB" w:eastAsia="en-GB"/>
        </w:rPr>
        <w:t>Nucleic Acids Research, 52</w:t>
      </w:r>
      <w:r w:rsidR="00E203ED">
        <w:rPr>
          <w:color w:val="FF0000"/>
          <w:lang w:val="en-GB" w:eastAsia="en-GB"/>
        </w:rPr>
        <w:t>(D1)</w:t>
      </w:r>
      <w:r w:rsidRPr="00DA23E7">
        <w:rPr>
          <w:color w:val="FF0000"/>
          <w:lang w:val="en-GB" w:eastAsia="en-GB"/>
        </w:rPr>
        <w:t>, D1588-DD1596.</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2FA7017" w14:textId="7509DDA4" w:rsidR="00A36BA0" w:rsidRPr="00F42FFF" w:rsidRDefault="00FE1841" w:rsidP="00FE1841">
      <w:pPr>
        <w:rPr>
          <w:bCs/>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r w:rsidR="00F42FFF">
        <w:rPr>
          <w:b/>
          <w:lang w:val="en-GB"/>
        </w:rPr>
        <w:t xml:space="preserve"> </w:t>
      </w:r>
      <w:proofErr w:type="spellStart"/>
      <w:r w:rsidR="00F42FFF" w:rsidRPr="00F42FFF">
        <w:rPr>
          <w:bCs/>
          <w:lang w:val="en-GB"/>
        </w:rPr>
        <w:t>Pra</w:t>
      </w:r>
      <w:proofErr w:type="spellEnd"/>
      <w:r w:rsidR="00F42FFF" w:rsidRPr="00F42FFF">
        <w:rPr>
          <w:bCs/>
          <w:lang w:val="en-GB"/>
        </w:rPr>
        <w:t xml:space="preserve">-GE-ATLAS is a refined multi-omics platform compiling the largest transcriptomics and proteomics collections to date for </w:t>
      </w:r>
      <w:r w:rsidR="00F42FFF" w:rsidRPr="00754E98">
        <w:rPr>
          <w:bCs/>
          <w:i/>
          <w:iCs/>
          <w:lang w:val="en-GB"/>
        </w:rPr>
        <w:t>P. radiata</w:t>
      </w:r>
      <w:r w:rsidR="00F42FFF" w:rsidRPr="00F42FFF">
        <w:rPr>
          <w:bCs/>
          <w:lang w:val="en-GB"/>
        </w:rPr>
        <w:t xml:space="preserve">. </w:t>
      </w:r>
      <w:proofErr w:type="spellStart"/>
      <w:r w:rsidR="00F42FFF" w:rsidRPr="00F42FFF">
        <w:rPr>
          <w:bCs/>
          <w:lang w:val="en-GB"/>
        </w:rPr>
        <w:t>Pra</w:t>
      </w:r>
      <w:proofErr w:type="spellEnd"/>
      <w:r w:rsidR="00F42FFF" w:rsidRPr="00F42FFF">
        <w:rPr>
          <w:bCs/>
          <w:lang w:val="en-GB"/>
        </w:rPr>
        <w:t>-GE-ATLAS provides user-friendly search functionalities and tools to explore and analy</w:t>
      </w:r>
      <w:r w:rsidR="00A9379E">
        <w:rPr>
          <w:bCs/>
          <w:lang w:val="en-GB"/>
        </w:rPr>
        <w:t>s</w:t>
      </w:r>
      <w:r w:rsidR="00F42FFF" w:rsidRPr="00F42FFF">
        <w:rPr>
          <w:bCs/>
          <w:lang w:val="en-GB"/>
        </w:rPr>
        <w:t>e processed tissue- and stress-related changes, as well as to extrapolate data from other species to this reference.</w:t>
      </w:r>
      <w:r w:rsidR="00F42FFF">
        <w:rPr>
          <w:bCs/>
          <w:lang w:val="en-GB"/>
        </w:rPr>
        <w:t xml:space="preserve"> </w:t>
      </w:r>
      <w:proofErr w:type="spellStart"/>
      <w:r w:rsidR="00A36BA0">
        <w:rPr>
          <w:bCs/>
          <w:lang w:val="en-GB"/>
        </w:rPr>
        <w:t>Pra</w:t>
      </w:r>
      <w:proofErr w:type="spellEnd"/>
      <w:r w:rsidR="00A36BA0">
        <w:rPr>
          <w:bCs/>
          <w:lang w:val="en-GB"/>
        </w:rPr>
        <w:t xml:space="preserve">-GE-ATLAS DB is available at: </w:t>
      </w:r>
      <w:hyperlink r:id="rId14" w:history="1">
        <w:r w:rsidR="00A36BA0" w:rsidRPr="00F94FCC">
          <w:rPr>
            <w:rStyle w:val="Hipervnculo"/>
            <w:bCs/>
            <w:lang w:val="en-GB"/>
          </w:rPr>
          <w:t>https://rocesv.github.io/Pra-GE-ATLAS/</w:t>
        </w:r>
      </w:hyperlink>
      <w:r w:rsidR="00A36BA0">
        <w:rPr>
          <w:bCs/>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w:t>
      </w:r>
      <w:r>
        <w:rPr>
          <w:bCs/>
          <w:lang w:val="en-GB"/>
        </w:rPr>
        <w:lastRenderedPageBreak/>
        <w:t xml:space="preserve">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55AA1115"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w:t>
      </w:r>
      <w:r>
        <w:rPr>
          <w:bCs/>
          <w:lang w:val="en-GB"/>
        </w:rPr>
        <w:lastRenderedPageBreak/>
        <w:t xml:space="preserve">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w:t>
      </w:r>
      <w:r>
        <w:rPr>
          <w:bCs/>
          <w:lang w:val="en-GB"/>
        </w:rPr>
        <w:lastRenderedPageBreak/>
        <w:t xml:space="preserve">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4C672EE6" w:rsidR="00FE1841" w:rsidRDefault="00FE1841" w:rsidP="00FE1841">
      <w:pPr>
        <w:rPr>
          <w:bCs/>
          <w:lang w:val="en-GB"/>
        </w:rPr>
      </w:pPr>
      <w:r>
        <w:rPr>
          <w:b/>
          <w:lang w:val="en-GB"/>
        </w:rPr>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w:t>
      </w:r>
      <w:r w:rsidR="00B11BCF">
        <w:rPr>
          <w:bCs/>
          <w:lang w:val="en-GB"/>
        </w:rPr>
        <w:t>as</w:t>
      </w:r>
      <w:r>
        <w:rPr>
          <w:bCs/>
          <w:lang w:val="en-GB"/>
        </w:rPr>
        <w:t xml:space="preserve"> it </w:t>
      </w:r>
      <w:r w:rsidR="00B11BCF">
        <w:rPr>
          <w:bCs/>
          <w:lang w:val="en-GB"/>
        </w:rPr>
        <w:t xml:space="preserve">primarily captured </w:t>
      </w:r>
      <w:r w:rsidR="008A79CB">
        <w:rPr>
          <w:bCs/>
          <w:lang w:val="en-GB"/>
        </w:rPr>
        <w:t xml:space="preserve">variation not linked </w:t>
      </w:r>
      <w:r w:rsidR="005650EF">
        <w:rPr>
          <w:bCs/>
          <w:lang w:val="en-GB"/>
        </w:rPr>
        <w:t>to</w:t>
      </w:r>
      <w:r w:rsidR="006948BC">
        <w:rPr>
          <w:bCs/>
          <w:lang w:val="en-GB"/>
        </w:rPr>
        <w:t xml:space="preserve"> the </w:t>
      </w:r>
      <w:r w:rsidR="003D069D">
        <w:rPr>
          <w:bCs/>
          <w:lang w:val="en-GB"/>
        </w:rPr>
        <w:t xml:space="preserve">biological </w:t>
      </w:r>
      <w:r w:rsidR="008A79CB">
        <w:rPr>
          <w:bCs/>
          <w:lang w:val="en-GB"/>
        </w:rPr>
        <w:t>factors under study</w:t>
      </w:r>
      <w:r>
        <w:rPr>
          <w:bCs/>
          <w:lang w:val="en-GB"/>
        </w:rPr>
        <w:t xml:space="preserve">.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46339A">
        <w:rPr>
          <w:b/>
          <w:lang w:val="en-GB"/>
        </w:rPr>
        <w:t>Figure S2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lastRenderedPageBreak/>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6FFB2707" w14:textId="77777777" w:rsidR="008351F7" w:rsidRDefault="008351F7" w:rsidP="008351F7">
      <w:pPr>
        <w:pStyle w:val="Ttulo1"/>
        <w:rPr>
          <w:lang w:val="en-US"/>
        </w:rPr>
      </w:pPr>
      <w:r>
        <w:rPr>
          <w:lang w:val="en-US"/>
        </w:rPr>
        <w:t>Supplemental Information</w:t>
      </w:r>
    </w:p>
    <w:p w14:paraId="11152983" w14:textId="13FE8DD3" w:rsidR="008351F7" w:rsidRPr="00EC2F23" w:rsidRDefault="0046339A" w:rsidP="008351F7">
      <w:pPr>
        <w:rPr>
          <w:b/>
          <w:lang w:val="en-GB"/>
        </w:rPr>
      </w:pPr>
      <w:r>
        <w:rPr>
          <w:b/>
          <w:bCs/>
          <w:lang w:val="en-US"/>
        </w:rPr>
        <w:t>Figure S1</w:t>
      </w:r>
      <w:r w:rsidR="008351F7" w:rsidRPr="00E54A14">
        <w:rPr>
          <w:b/>
          <w:bCs/>
          <w:lang w:val="en-US"/>
        </w:rPr>
        <w:t>.</w:t>
      </w:r>
      <w:r w:rsidR="008351F7">
        <w:rPr>
          <w:lang w:val="en-US"/>
        </w:rPr>
        <w:t xml:space="preserve"> </w:t>
      </w:r>
      <w:r w:rsidR="008351F7" w:rsidRPr="00E54A14">
        <w:rPr>
          <w:b/>
          <w:lang w:val="en-GB"/>
        </w:rPr>
        <w:t>Overview of the methods workflow</w:t>
      </w:r>
      <w:r w:rsidR="008351F7">
        <w:rPr>
          <w:b/>
          <w:lang w:val="en-GB"/>
        </w:rPr>
        <w:t>.</w:t>
      </w:r>
    </w:p>
    <w:p w14:paraId="73E644B4" w14:textId="03A62963" w:rsidR="008351F7" w:rsidRPr="0041696E" w:rsidRDefault="0046339A" w:rsidP="008351F7">
      <w:pPr>
        <w:rPr>
          <w:bCs/>
          <w:lang w:val="en-GB"/>
        </w:rPr>
      </w:pPr>
      <w:r>
        <w:rPr>
          <w:b/>
          <w:bCs/>
          <w:lang w:val="en-US"/>
        </w:rPr>
        <w:t>Figure S2</w:t>
      </w:r>
      <w:r w:rsidR="008351F7" w:rsidRPr="00E54A14">
        <w:rPr>
          <w:b/>
          <w:lang w:val="en-GB"/>
        </w:rPr>
        <w:t>.</w:t>
      </w:r>
      <w:r w:rsidR="008351F7">
        <w:rPr>
          <w:b/>
          <w:lang w:val="en-GB"/>
        </w:rPr>
        <w:t xml:space="preserve"> Evolutionary transcriptomics and proteomics patterns, tissues vs stress contribution to global PSI variation in different species and populations experimental design</w:t>
      </w:r>
      <w:r w:rsidR="008351F7" w:rsidRPr="00E54A14">
        <w:rPr>
          <w:b/>
          <w:lang w:val="en-GB"/>
        </w:rPr>
        <w:t>.</w:t>
      </w:r>
      <w:r w:rsidR="008351F7">
        <w:rPr>
          <w:b/>
          <w:lang w:val="en-GB"/>
        </w:rPr>
        <w:t xml:space="preserve"> A) </w:t>
      </w:r>
      <w:r w:rsidR="008351F7">
        <w:rPr>
          <w:bCs/>
          <w:lang w:val="en-GB"/>
        </w:rPr>
        <w:t xml:space="preserve">Transcriptomic Age Index (TAI) of tissues corresponding high values to younger genes. Flat line test p-value &lt; 0.05 highlights a significant evolutionary pattern. </w:t>
      </w:r>
      <w:r w:rsidR="008351F7">
        <w:rPr>
          <w:b/>
          <w:lang w:val="en-GB"/>
        </w:rPr>
        <w:t xml:space="preserve">B) </w:t>
      </w:r>
      <w:r w:rsidR="008351F7">
        <w:rPr>
          <w:bCs/>
          <w:lang w:val="en-GB"/>
        </w:rPr>
        <w:t xml:space="preserve">Transcriptomic Age Index (TAI) corresponding high values to younger genes. HS = heat; DO = </w:t>
      </w:r>
      <w:proofErr w:type="spellStart"/>
      <w:r w:rsidR="008351F7">
        <w:rPr>
          <w:bCs/>
          <w:i/>
          <w:iCs/>
          <w:lang w:val="en-GB"/>
        </w:rPr>
        <w:t>Dothistroma</w:t>
      </w:r>
      <w:proofErr w:type="spellEnd"/>
      <w:r w:rsidR="008351F7">
        <w:rPr>
          <w:bCs/>
          <w:lang w:val="en-GB"/>
        </w:rPr>
        <w:t xml:space="preserve">; PH = </w:t>
      </w:r>
      <w:r w:rsidR="008351F7">
        <w:rPr>
          <w:bCs/>
          <w:i/>
          <w:iCs/>
          <w:lang w:val="en-GB"/>
        </w:rPr>
        <w:t>Phytophthora</w:t>
      </w:r>
      <w:r w:rsidR="008351F7">
        <w:rPr>
          <w:bCs/>
          <w:lang w:val="en-GB"/>
        </w:rPr>
        <w:t xml:space="preserve">; FU = </w:t>
      </w:r>
      <w:r w:rsidR="008351F7">
        <w:rPr>
          <w:bCs/>
          <w:i/>
          <w:iCs/>
          <w:lang w:val="en-GB"/>
        </w:rPr>
        <w:t>Fusarium</w:t>
      </w:r>
      <w:r w:rsidR="008351F7">
        <w:rPr>
          <w:bCs/>
          <w:lang w:val="en-GB"/>
        </w:rPr>
        <w:t xml:space="preserve">. Individual stress experiments with significant evolutionary patterns are highlighted with “*”. </w:t>
      </w:r>
      <w:r w:rsidR="008351F7" w:rsidRPr="001F3807">
        <w:rPr>
          <w:b/>
          <w:lang w:val="en-GB"/>
        </w:rPr>
        <w:t>C)</w:t>
      </w:r>
      <w:r w:rsidR="008351F7">
        <w:rPr>
          <w:b/>
          <w:lang w:val="en-GB"/>
        </w:rPr>
        <w:t xml:space="preserve"> </w:t>
      </w:r>
      <w:r w:rsidR="008351F7" w:rsidRPr="00523B8F">
        <w:rPr>
          <w:bCs/>
          <w:lang w:val="en-GB"/>
        </w:rPr>
        <w:t>Comparison</w:t>
      </w:r>
      <w:r w:rsidR="008351F7">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sidR="008351F7">
        <w:rPr>
          <w:bCs/>
          <w:lang w:val="en-GB"/>
        </w:rPr>
        <w:t>i</w:t>
      </w:r>
      <w:proofErr w:type="spellEnd"/>
      <w:r w:rsidR="008351F7">
        <w:rPr>
          <w:bCs/>
          <w:lang w:val="en-GB"/>
        </w:rPr>
        <w:t xml:space="preserve">) the PSI range across tissues, (ii) the maximum difference between PSI among stress experiments (see </w:t>
      </w:r>
      <w:r w:rsidR="008351F7">
        <w:rPr>
          <w:b/>
          <w:lang w:val="en-GB"/>
        </w:rPr>
        <w:t>Methods</w:t>
      </w:r>
      <w:r w:rsidR="008351F7">
        <w:rPr>
          <w:bCs/>
          <w:lang w:val="en-GB"/>
        </w:rPr>
        <w:t xml:space="preserve">). Colours represent the number of AS events found on each intersection between the relative contributions (in percentage) for each set of samples. </w:t>
      </w:r>
      <w:r w:rsidR="008351F7">
        <w:rPr>
          <w:b/>
          <w:lang w:val="en-GB"/>
        </w:rPr>
        <w:t>D)</w:t>
      </w:r>
      <w:r w:rsidR="008351F7">
        <w:rPr>
          <w:bCs/>
          <w:lang w:val="en-GB"/>
        </w:rPr>
        <w:t xml:space="preserve"> Proteomic age index (PAI) of all stresses total proteomes corresponding high values to younger protein genes. </w:t>
      </w:r>
      <w:r w:rsidR="008351F7" w:rsidRPr="00A31125">
        <w:rPr>
          <w:b/>
          <w:lang w:val="en-GB"/>
        </w:rPr>
        <w:t>E)</w:t>
      </w:r>
      <w:r w:rsidR="008351F7">
        <w:rPr>
          <w:bCs/>
          <w:lang w:val="en-GB"/>
        </w:rPr>
        <w:t xml:space="preserve"> Proteomic age index (PAI) of abiotic stresses all proteomes corresponding high values to younger protein genes. </w:t>
      </w:r>
      <w:r w:rsidR="008351F7" w:rsidRPr="00B34562">
        <w:rPr>
          <w:b/>
          <w:lang w:val="en-GB"/>
        </w:rPr>
        <w:t>F)</w:t>
      </w:r>
      <w:r w:rsidR="008351F7">
        <w:rPr>
          <w:b/>
          <w:lang w:val="en-GB"/>
        </w:rPr>
        <w:t xml:space="preserve"> </w:t>
      </w:r>
      <w:r w:rsidR="008351F7">
        <w:rPr>
          <w:bCs/>
          <w:lang w:val="en-GB"/>
        </w:rPr>
        <w:t xml:space="preserve">Intergenerational stress populations experimental design. </w:t>
      </w:r>
      <w:r w:rsidR="008351F7">
        <w:rPr>
          <w:lang w:val="en-GB"/>
        </w:rPr>
        <w:t xml:space="preserve">The divergent local-environment conditions involved, setting Population T as reference, +50 meters elevation, +44 mm mean rainfall, and +1.72 mean ºC. Nevertheless, </w:t>
      </w:r>
      <w:proofErr w:type="spellStart"/>
      <w:r w:rsidR="008351F7">
        <w:rPr>
          <w:lang w:val="en-GB"/>
        </w:rPr>
        <w:t>PopE</w:t>
      </w:r>
      <w:proofErr w:type="spellEnd"/>
      <w:r w:rsidR="008351F7">
        <w:rPr>
          <w:lang w:val="en-GB"/>
        </w:rPr>
        <w:t xml:space="preserve"> plants were </w:t>
      </w:r>
      <w:proofErr w:type="spellStart"/>
      <w:r w:rsidR="008351F7">
        <w:rPr>
          <w:lang w:val="en-GB"/>
        </w:rPr>
        <w:t>fertirrigated</w:t>
      </w:r>
      <w:proofErr w:type="spellEnd"/>
      <w:r w:rsidR="008351F7">
        <w:rPr>
          <w:lang w:val="en-GB"/>
        </w:rPr>
        <w:t xml:space="preserve"> during the dry months. </w:t>
      </w:r>
      <w:r w:rsidR="008351F7">
        <w:rPr>
          <w:b/>
          <w:lang w:val="en-GB"/>
        </w:rPr>
        <w:t xml:space="preserve">G) </w:t>
      </w:r>
      <w:r w:rsidR="008351F7">
        <w:rPr>
          <w:bCs/>
          <w:lang w:val="en-GB"/>
        </w:rPr>
        <w:t>Proteomic age index (PAI) of abiotic stresses chloroplast proteomes corresponding high values to younger protein genes.</w:t>
      </w:r>
    </w:p>
    <w:p w14:paraId="63E69D7B" w14:textId="6C29314E" w:rsidR="008351F7" w:rsidRDefault="0046339A" w:rsidP="008351F7">
      <w:pPr>
        <w:rPr>
          <w:b/>
          <w:lang w:val="en-GB"/>
        </w:rPr>
      </w:pPr>
      <w:r>
        <w:rPr>
          <w:b/>
          <w:bCs/>
          <w:lang w:val="en-US"/>
        </w:rPr>
        <w:t>Table S1</w:t>
      </w:r>
      <w:r w:rsidR="008351F7" w:rsidRPr="00E54A14">
        <w:rPr>
          <w:b/>
          <w:lang w:val="en-GB"/>
        </w:rPr>
        <w:t xml:space="preserve">. </w:t>
      </w:r>
      <w:r w:rsidR="008351F7">
        <w:rPr>
          <w:b/>
          <w:lang w:val="en-GB"/>
        </w:rPr>
        <w:t>Transcriptomic</w:t>
      </w:r>
      <w:r w:rsidR="008351F7" w:rsidRPr="00E54A14">
        <w:rPr>
          <w:b/>
          <w:lang w:val="en-GB"/>
        </w:rPr>
        <w:t xml:space="preserve"> data collection</w:t>
      </w:r>
      <w:r w:rsidR="008351F7">
        <w:rPr>
          <w:b/>
          <w:lang w:val="en-GB"/>
        </w:rPr>
        <w:t xml:space="preserve"> and</w:t>
      </w:r>
      <w:r w:rsidR="008351F7" w:rsidRPr="00E54A14">
        <w:rPr>
          <w:b/>
          <w:lang w:val="en-GB"/>
        </w:rPr>
        <w:t xml:space="preserve"> </w:t>
      </w:r>
      <w:r w:rsidR="008351F7">
        <w:rPr>
          <w:b/>
          <w:lang w:val="en-GB"/>
        </w:rPr>
        <w:t>consensus assembly evaluation</w:t>
      </w:r>
      <w:r w:rsidR="008351F7" w:rsidRPr="00E54A14">
        <w:rPr>
          <w:b/>
          <w:lang w:val="en-GB"/>
        </w:rPr>
        <w:t>.</w:t>
      </w:r>
    </w:p>
    <w:p w14:paraId="21346DB3" w14:textId="265CE820" w:rsidR="008351F7" w:rsidRPr="00E54A14" w:rsidRDefault="0046339A" w:rsidP="008351F7">
      <w:pPr>
        <w:rPr>
          <w:b/>
          <w:lang w:val="en-GB"/>
        </w:rPr>
      </w:pPr>
      <w:r>
        <w:rPr>
          <w:b/>
          <w:bCs/>
          <w:lang w:val="en-US"/>
        </w:rPr>
        <w:t>Table S2</w:t>
      </w:r>
      <w:r w:rsidR="008351F7" w:rsidRPr="00E54A14">
        <w:rPr>
          <w:b/>
          <w:lang w:val="en-GB"/>
        </w:rPr>
        <w:t xml:space="preserve">. </w:t>
      </w:r>
      <w:r w:rsidR="008351F7">
        <w:rPr>
          <w:b/>
          <w:lang w:val="en-GB"/>
        </w:rPr>
        <w:t>Primers used for the validation of tissues/age-induced alternative splicing</w:t>
      </w:r>
      <w:r w:rsidR="008351F7" w:rsidRPr="00E54A14">
        <w:rPr>
          <w:b/>
          <w:lang w:val="en-GB"/>
        </w:rPr>
        <w:t>.</w:t>
      </w:r>
    </w:p>
    <w:p w14:paraId="48DEC4FA" w14:textId="0B649C3C" w:rsidR="008351F7" w:rsidRPr="008351F7" w:rsidRDefault="0046339A" w:rsidP="00FE1841">
      <w:pPr>
        <w:rPr>
          <w:b/>
          <w:lang w:val="en-GB"/>
        </w:rPr>
      </w:pPr>
      <w:r>
        <w:rPr>
          <w:b/>
          <w:bCs/>
          <w:lang w:val="en-US"/>
        </w:rPr>
        <w:t>Table S3</w:t>
      </w:r>
      <w:r w:rsidR="008351F7" w:rsidRPr="00E54A14">
        <w:rPr>
          <w:b/>
          <w:lang w:val="en-GB"/>
        </w:rPr>
        <w:t xml:space="preserve">. </w:t>
      </w:r>
      <w:r w:rsidR="008351F7">
        <w:rPr>
          <w:b/>
          <w:lang w:val="en-GB"/>
        </w:rPr>
        <w:t>Proteomic data collection</w:t>
      </w:r>
      <w:r w:rsidR="008351F7" w:rsidRPr="00E54A14">
        <w:rPr>
          <w:b/>
          <w:lang w:val="en-GB"/>
        </w:rPr>
        <w:t>.</w:t>
      </w:r>
    </w:p>
    <w:sectPr w:rsidR="008351F7" w:rsidRPr="008351F7" w:rsidSect="00747133">
      <w:footerReference w:type="default" r:id="rId1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0E713" w14:textId="77777777" w:rsidR="00813ED8" w:rsidRDefault="00813ED8" w:rsidP="0006461F">
      <w:pPr>
        <w:spacing w:after="0" w:line="240" w:lineRule="auto"/>
      </w:pPr>
      <w:r>
        <w:separator/>
      </w:r>
    </w:p>
  </w:endnote>
  <w:endnote w:type="continuationSeparator" w:id="0">
    <w:p w14:paraId="4D0CDB74" w14:textId="77777777" w:rsidR="00813ED8" w:rsidRDefault="00813ED8"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ED9B3" w14:textId="77777777" w:rsidR="00813ED8" w:rsidRDefault="00813ED8" w:rsidP="0006461F">
      <w:pPr>
        <w:spacing w:after="0" w:line="240" w:lineRule="auto"/>
      </w:pPr>
      <w:r>
        <w:separator/>
      </w:r>
    </w:p>
  </w:footnote>
  <w:footnote w:type="continuationSeparator" w:id="0">
    <w:p w14:paraId="5B6D24FB" w14:textId="77777777" w:rsidR="00813ED8" w:rsidRDefault="00813ED8"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80C"/>
    <w:rsid w:val="00004B2F"/>
    <w:rsid w:val="00004B73"/>
    <w:rsid w:val="00004F3F"/>
    <w:rsid w:val="0000512A"/>
    <w:rsid w:val="00005250"/>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753"/>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877"/>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A58"/>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5E1"/>
    <w:rsid w:val="00091621"/>
    <w:rsid w:val="000916FB"/>
    <w:rsid w:val="00091A9D"/>
    <w:rsid w:val="00091B9A"/>
    <w:rsid w:val="00091EE9"/>
    <w:rsid w:val="000921BD"/>
    <w:rsid w:val="00092741"/>
    <w:rsid w:val="0009289B"/>
    <w:rsid w:val="00092B5D"/>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0B1"/>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5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B32"/>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2"/>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0A"/>
    <w:rsid w:val="00123274"/>
    <w:rsid w:val="0012340C"/>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36C"/>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590"/>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0B5"/>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E75"/>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0FC"/>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B784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996"/>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748"/>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55"/>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0CE"/>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3D35"/>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3C5B"/>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27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D16"/>
    <w:rsid w:val="00243F58"/>
    <w:rsid w:val="00243FAF"/>
    <w:rsid w:val="00244016"/>
    <w:rsid w:val="00244316"/>
    <w:rsid w:val="00244EE4"/>
    <w:rsid w:val="00245186"/>
    <w:rsid w:val="00245347"/>
    <w:rsid w:val="00245543"/>
    <w:rsid w:val="0024577F"/>
    <w:rsid w:val="00245873"/>
    <w:rsid w:val="00245878"/>
    <w:rsid w:val="00245B50"/>
    <w:rsid w:val="00245E29"/>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AAA"/>
    <w:rsid w:val="00256DB0"/>
    <w:rsid w:val="002572EF"/>
    <w:rsid w:val="00257346"/>
    <w:rsid w:val="0025778E"/>
    <w:rsid w:val="00257B05"/>
    <w:rsid w:val="00257F4C"/>
    <w:rsid w:val="00257F58"/>
    <w:rsid w:val="0026043B"/>
    <w:rsid w:val="00260707"/>
    <w:rsid w:val="00260869"/>
    <w:rsid w:val="0026097B"/>
    <w:rsid w:val="00260E79"/>
    <w:rsid w:val="0026193C"/>
    <w:rsid w:val="00261B23"/>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61"/>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0B8"/>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5E10"/>
    <w:rsid w:val="002B601C"/>
    <w:rsid w:val="002B659F"/>
    <w:rsid w:val="002B685D"/>
    <w:rsid w:val="002B6916"/>
    <w:rsid w:val="002B6A80"/>
    <w:rsid w:val="002B6D0C"/>
    <w:rsid w:val="002B6E26"/>
    <w:rsid w:val="002B6F3C"/>
    <w:rsid w:val="002B7120"/>
    <w:rsid w:val="002B713E"/>
    <w:rsid w:val="002B7277"/>
    <w:rsid w:val="002B737A"/>
    <w:rsid w:val="002B77B5"/>
    <w:rsid w:val="002B7906"/>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7A3"/>
    <w:rsid w:val="002C396B"/>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CD2"/>
    <w:rsid w:val="002D1E2A"/>
    <w:rsid w:val="002D1FE3"/>
    <w:rsid w:val="002D2406"/>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BE4"/>
    <w:rsid w:val="002E3EC8"/>
    <w:rsid w:val="002E3F9D"/>
    <w:rsid w:val="002E4287"/>
    <w:rsid w:val="002E4508"/>
    <w:rsid w:val="002E462E"/>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3FF"/>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445"/>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AC0"/>
    <w:rsid w:val="00375D0A"/>
    <w:rsid w:val="00375E85"/>
    <w:rsid w:val="0037635D"/>
    <w:rsid w:val="003763A7"/>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20D"/>
    <w:rsid w:val="0038757F"/>
    <w:rsid w:val="00387C70"/>
    <w:rsid w:val="00387F95"/>
    <w:rsid w:val="003904AD"/>
    <w:rsid w:val="00390522"/>
    <w:rsid w:val="00390DF0"/>
    <w:rsid w:val="003911AA"/>
    <w:rsid w:val="00391389"/>
    <w:rsid w:val="00391434"/>
    <w:rsid w:val="00391B5B"/>
    <w:rsid w:val="003923D0"/>
    <w:rsid w:val="003926E3"/>
    <w:rsid w:val="003929F5"/>
    <w:rsid w:val="00392E76"/>
    <w:rsid w:val="003932F9"/>
    <w:rsid w:val="003933A8"/>
    <w:rsid w:val="003934FD"/>
    <w:rsid w:val="00393886"/>
    <w:rsid w:val="0039395D"/>
    <w:rsid w:val="00393F74"/>
    <w:rsid w:val="003940E8"/>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3E9"/>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9D"/>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D3A"/>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1D2"/>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290"/>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EA"/>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3E9"/>
    <w:rsid w:val="0040244D"/>
    <w:rsid w:val="00402C74"/>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AB9"/>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4F19"/>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E90"/>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9A"/>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36F"/>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3E9B"/>
    <w:rsid w:val="00484A81"/>
    <w:rsid w:val="00484E77"/>
    <w:rsid w:val="004857F6"/>
    <w:rsid w:val="00485B08"/>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242"/>
    <w:rsid w:val="004A0AA3"/>
    <w:rsid w:val="004A0D4E"/>
    <w:rsid w:val="004A10EC"/>
    <w:rsid w:val="004A167B"/>
    <w:rsid w:val="004A18D7"/>
    <w:rsid w:val="004A1B83"/>
    <w:rsid w:val="004A224C"/>
    <w:rsid w:val="004A2A65"/>
    <w:rsid w:val="004A2A68"/>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A0B"/>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40"/>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1D0A"/>
    <w:rsid w:val="004D2225"/>
    <w:rsid w:val="004D2235"/>
    <w:rsid w:val="004D2402"/>
    <w:rsid w:val="004D2C94"/>
    <w:rsid w:val="004D3203"/>
    <w:rsid w:val="004D33A8"/>
    <w:rsid w:val="004D3557"/>
    <w:rsid w:val="004D3590"/>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B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1"/>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3F9"/>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4A"/>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5D5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8EF"/>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613"/>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0EF"/>
    <w:rsid w:val="0056530A"/>
    <w:rsid w:val="00565FAB"/>
    <w:rsid w:val="0056646C"/>
    <w:rsid w:val="0056681E"/>
    <w:rsid w:val="00566949"/>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6B8"/>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8D1"/>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3D2"/>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C4B"/>
    <w:rsid w:val="005D6E8D"/>
    <w:rsid w:val="005D7007"/>
    <w:rsid w:val="005D7758"/>
    <w:rsid w:val="005D7D06"/>
    <w:rsid w:val="005D7D09"/>
    <w:rsid w:val="005E02AF"/>
    <w:rsid w:val="005E05C9"/>
    <w:rsid w:val="005E07AB"/>
    <w:rsid w:val="005E0868"/>
    <w:rsid w:val="005E0C2B"/>
    <w:rsid w:val="005E0C9A"/>
    <w:rsid w:val="005E0DB9"/>
    <w:rsid w:val="005E0DCC"/>
    <w:rsid w:val="005E1173"/>
    <w:rsid w:val="005E11D4"/>
    <w:rsid w:val="005E1497"/>
    <w:rsid w:val="005E241B"/>
    <w:rsid w:val="005E2623"/>
    <w:rsid w:val="005E27C8"/>
    <w:rsid w:val="005E2A5B"/>
    <w:rsid w:val="005E2B02"/>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0BC"/>
    <w:rsid w:val="005E6246"/>
    <w:rsid w:val="005E64F3"/>
    <w:rsid w:val="005E6860"/>
    <w:rsid w:val="005E6C2C"/>
    <w:rsid w:val="005E6EC8"/>
    <w:rsid w:val="005E6FF7"/>
    <w:rsid w:val="005E77EE"/>
    <w:rsid w:val="005E7935"/>
    <w:rsid w:val="005F006D"/>
    <w:rsid w:val="005F02B9"/>
    <w:rsid w:val="005F07DB"/>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329"/>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2A8"/>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12"/>
    <w:rsid w:val="00641453"/>
    <w:rsid w:val="0064177D"/>
    <w:rsid w:val="0064190E"/>
    <w:rsid w:val="0064195D"/>
    <w:rsid w:val="00641ECE"/>
    <w:rsid w:val="00642772"/>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998"/>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2C9F"/>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37F"/>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2A2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04"/>
    <w:rsid w:val="00693955"/>
    <w:rsid w:val="00693A40"/>
    <w:rsid w:val="00693B9E"/>
    <w:rsid w:val="00694243"/>
    <w:rsid w:val="006948B8"/>
    <w:rsid w:val="006948BC"/>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4A9E"/>
    <w:rsid w:val="006A55AA"/>
    <w:rsid w:val="006A5708"/>
    <w:rsid w:val="006A634F"/>
    <w:rsid w:val="006A657B"/>
    <w:rsid w:val="006A66C8"/>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5F64"/>
    <w:rsid w:val="006B62BF"/>
    <w:rsid w:val="006B632B"/>
    <w:rsid w:val="006B65BF"/>
    <w:rsid w:val="006B670A"/>
    <w:rsid w:val="006B6C48"/>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28F3"/>
    <w:rsid w:val="006D2E44"/>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9A1"/>
    <w:rsid w:val="006F0A0C"/>
    <w:rsid w:val="006F0A71"/>
    <w:rsid w:val="006F0C19"/>
    <w:rsid w:val="006F0C81"/>
    <w:rsid w:val="006F0CBB"/>
    <w:rsid w:val="006F0FB5"/>
    <w:rsid w:val="006F100D"/>
    <w:rsid w:val="006F1350"/>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090"/>
    <w:rsid w:val="007221A0"/>
    <w:rsid w:val="007227F9"/>
    <w:rsid w:val="007228A9"/>
    <w:rsid w:val="00722903"/>
    <w:rsid w:val="00722B97"/>
    <w:rsid w:val="00722CCF"/>
    <w:rsid w:val="0072356C"/>
    <w:rsid w:val="00723DA7"/>
    <w:rsid w:val="00723E2F"/>
    <w:rsid w:val="00724137"/>
    <w:rsid w:val="007247BC"/>
    <w:rsid w:val="00724890"/>
    <w:rsid w:val="00724B67"/>
    <w:rsid w:val="00724BDC"/>
    <w:rsid w:val="00724D96"/>
    <w:rsid w:val="007251DA"/>
    <w:rsid w:val="007255F8"/>
    <w:rsid w:val="00725613"/>
    <w:rsid w:val="00725A30"/>
    <w:rsid w:val="00725A60"/>
    <w:rsid w:val="00725B7F"/>
    <w:rsid w:val="007262F9"/>
    <w:rsid w:val="0072662E"/>
    <w:rsid w:val="00726688"/>
    <w:rsid w:val="0072683C"/>
    <w:rsid w:val="0072695A"/>
    <w:rsid w:val="007269BE"/>
    <w:rsid w:val="00726A7A"/>
    <w:rsid w:val="00726BE8"/>
    <w:rsid w:val="00726DE5"/>
    <w:rsid w:val="00727057"/>
    <w:rsid w:val="007270C8"/>
    <w:rsid w:val="007274C6"/>
    <w:rsid w:val="00727CA6"/>
    <w:rsid w:val="00727DC8"/>
    <w:rsid w:val="00727F0B"/>
    <w:rsid w:val="00727F5B"/>
    <w:rsid w:val="007303B3"/>
    <w:rsid w:val="00731A60"/>
    <w:rsid w:val="00731D0D"/>
    <w:rsid w:val="00731D21"/>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022"/>
    <w:rsid w:val="00736916"/>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6F6"/>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3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4E98"/>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5CF"/>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6D7"/>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6EB"/>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0D9E"/>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5D9"/>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BE9"/>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ED8"/>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43C"/>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1F7"/>
    <w:rsid w:val="00835658"/>
    <w:rsid w:val="00835BFF"/>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8B1"/>
    <w:rsid w:val="00847BA0"/>
    <w:rsid w:val="00847E49"/>
    <w:rsid w:val="00847EC4"/>
    <w:rsid w:val="008505A9"/>
    <w:rsid w:val="008507D6"/>
    <w:rsid w:val="00850BB2"/>
    <w:rsid w:val="00850CD6"/>
    <w:rsid w:val="0085110B"/>
    <w:rsid w:val="00851689"/>
    <w:rsid w:val="00851A3E"/>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517"/>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6F0"/>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9C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63B"/>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0D4"/>
    <w:rsid w:val="008E1137"/>
    <w:rsid w:val="008E122B"/>
    <w:rsid w:val="008E12B8"/>
    <w:rsid w:val="008E1C90"/>
    <w:rsid w:val="008E1E3B"/>
    <w:rsid w:val="008E1E47"/>
    <w:rsid w:val="008E2598"/>
    <w:rsid w:val="008E260C"/>
    <w:rsid w:val="008E26A4"/>
    <w:rsid w:val="008E28F0"/>
    <w:rsid w:val="008E2D99"/>
    <w:rsid w:val="008E3029"/>
    <w:rsid w:val="008E3482"/>
    <w:rsid w:val="008E35E6"/>
    <w:rsid w:val="008E35E9"/>
    <w:rsid w:val="008E363E"/>
    <w:rsid w:val="008E3B22"/>
    <w:rsid w:val="008E3D49"/>
    <w:rsid w:val="008E3F17"/>
    <w:rsid w:val="008E4420"/>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6CF7"/>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55BD"/>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0FDE"/>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823"/>
    <w:rsid w:val="00931924"/>
    <w:rsid w:val="00931A09"/>
    <w:rsid w:val="00931EB1"/>
    <w:rsid w:val="0093206E"/>
    <w:rsid w:val="00932301"/>
    <w:rsid w:val="00932674"/>
    <w:rsid w:val="009331E1"/>
    <w:rsid w:val="009338A1"/>
    <w:rsid w:val="00933BFF"/>
    <w:rsid w:val="00933CA2"/>
    <w:rsid w:val="009342D9"/>
    <w:rsid w:val="00934320"/>
    <w:rsid w:val="00934936"/>
    <w:rsid w:val="00934BEE"/>
    <w:rsid w:val="009351E1"/>
    <w:rsid w:val="0093554B"/>
    <w:rsid w:val="009355CC"/>
    <w:rsid w:val="009355D3"/>
    <w:rsid w:val="009355EF"/>
    <w:rsid w:val="009356DD"/>
    <w:rsid w:val="00935C32"/>
    <w:rsid w:val="0093606D"/>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567"/>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A58"/>
    <w:rsid w:val="00947C95"/>
    <w:rsid w:val="009504BA"/>
    <w:rsid w:val="0095083C"/>
    <w:rsid w:val="0095085C"/>
    <w:rsid w:val="00950E96"/>
    <w:rsid w:val="00950F69"/>
    <w:rsid w:val="00950F88"/>
    <w:rsid w:val="0095110F"/>
    <w:rsid w:val="009513DB"/>
    <w:rsid w:val="00951B09"/>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A0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0AED"/>
    <w:rsid w:val="00981419"/>
    <w:rsid w:val="00981712"/>
    <w:rsid w:val="009817B1"/>
    <w:rsid w:val="009819C7"/>
    <w:rsid w:val="00981A74"/>
    <w:rsid w:val="00982470"/>
    <w:rsid w:val="00982490"/>
    <w:rsid w:val="009828A8"/>
    <w:rsid w:val="00982C06"/>
    <w:rsid w:val="00982EA1"/>
    <w:rsid w:val="00983120"/>
    <w:rsid w:val="009831C1"/>
    <w:rsid w:val="00984091"/>
    <w:rsid w:val="00984668"/>
    <w:rsid w:val="00984B00"/>
    <w:rsid w:val="00984E8F"/>
    <w:rsid w:val="00984FB6"/>
    <w:rsid w:val="009850FF"/>
    <w:rsid w:val="0098577C"/>
    <w:rsid w:val="00985806"/>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7BF"/>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8C2"/>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48E"/>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B0E"/>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42D"/>
    <w:rsid w:val="009F159D"/>
    <w:rsid w:val="009F17F5"/>
    <w:rsid w:val="009F1EEB"/>
    <w:rsid w:val="009F2024"/>
    <w:rsid w:val="009F213C"/>
    <w:rsid w:val="009F229D"/>
    <w:rsid w:val="009F2339"/>
    <w:rsid w:val="009F2CD7"/>
    <w:rsid w:val="009F2DDE"/>
    <w:rsid w:val="009F3009"/>
    <w:rsid w:val="009F36CD"/>
    <w:rsid w:val="009F3918"/>
    <w:rsid w:val="009F3B02"/>
    <w:rsid w:val="009F3BAC"/>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63E"/>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3B23"/>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3F"/>
    <w:rsid w:val="00A36AB1"/>
    <w:rsid w:val="00A36BA0"/>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1A1"/>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99E"/>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C6C"/>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79A"/>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79E"/>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846"/>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30D"/>
    <w:rsid w:val="00AC1634"/>
    <w:rsid w:val="00AC1A0D"/>
    <w:rsid w:val="00AC1AA0"/>
    <w:rsid w:val="00AC1B80"/>
    <w:rsid w:val="00AC1C97"/>
    <w:rsid w:val="00AC2531"/>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2F72"/>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CF"/>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0FAF"/>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64"/>
    <w:rsid w:val="00B2479E"/>
    <w:rsid w:val="00B24962"/>
    <w:rsid w:val="00B24A62"/>
    <w:rsid w:val="00B24C76"/>
    <w:rsid w:val="00B24C8F"/>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62"/>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666"/>
    <w:rsid w:val="00B34872"/>
    <w:rsid w:val="00B34BFC"/>
    <w:rsid w:val="00B35015"/>
    <w:rsid w:val="00B3502B"/>
    <w:rsid w:val="00B35B05"/>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CBC"/>
    <w:rsid w:val="00B47E20"/>
    <w:rsid w:val="00B47E7C"/>
    <w:rsid w:val="00B50692"/>
    <w:rsid w:val="00B50859"/>
    <w:rsid w:val="00B508B6"/>
    <w:rsid w:val="00B509BE"/>
    <w:rsid w:val="00B50A74"/>
    <w:rsid w:val="00B51026"/>
    <w:rsid w:val="00B51603"/>
    <w:rsid w:val="00B51738"/>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4692"/>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2DDD"/>
    <w:rsid w:val="00B73202"/>
    <w:rsid w:val="00B73239"/>
    <w:rsid w:val="00B732F5"/>
    <w:rsid w:val="00B73331"/>
    <w:rsid w:val="00B73591"/>
    <w:rsid w:val="00B735ED"/>
    <w:rsid w:val="00B737DC"/>
    <w:rsid w:val="00B73896"/>
    <w:rsid w:val="00B744B1"/>
    <w:rsid w:val="00B745A7"/>
    <w:rsid w:val="00B7465A"/>
    <w:rsid w:val="00B74786"/>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BFF"/>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793"/>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4C8"/>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0EE6"/>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C1F"/>
    <w:rsid w:val="00C34F86"/>
    <w:rsid w:val="00C34FC4"/>
    <w:rsid w:val="00C35344"/>
    <w:rsid w:val="00C358BA"/>
    <w:rsid w:val="00C35B11"/>
    <w:rsid w:val="00C35C5F"/>
    <w:rsid w:val="00C35C9F"/>
    <w:rsid w:val="00C360AA"/>
    <w:rsid w:val="00C362CC"/>
    <w:rsid w:val="00C3681D"/>
    <w:rsid w:val="00C36A06"/>
    <w:rsid w:val="00C370E9"/>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48E"/>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079F"/>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C1B"/>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CD"/>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737"/>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399"/>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5EA"/>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136"/>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9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A04"/>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18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D34"/>
    <w:rsid w:val="00CF4EA0"/>
    <w:rsid w:val="00CF4EB8"/>
    <w:rsid w:val="00CF4F18"/>
    <w:rsid w:val="00CF4F89"/>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0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528"/>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5E9"/>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3F7"/>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9E0"/>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0A"/>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39CB"/>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0F7A"/>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767"/>
    <w:rsid w:val="00DA1C1B"/>
    <w:rsid w:val="00DA1EA8"/>
    <w:rsid w:val="00DA1EFF"/>
    <w:rsid w:val="00DA2016"/>
    <w:rsid w:val="00DA2166"/>
    <w:rsid w:val="00DA21DE"/>
    <w:rsid w:val="00DA23E7"/>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A2C"/>
    <w:rsid w:val="00DB1C0F"/>
    <w:rsid w:val="00DB1CC5"/>
    <w:rsid w:val="00DB1FDE"/>
    <w:rsid w:val="00DB2330"/>
    <w:rsid w:val="00DB2727"/>
    <w:rsid w:val="00DB29F9"/>
    <w:rsid w:val="00DB3411"/>
    <w:rsid w:val="00DB34D6"/>
    <w:rsid w:val="00DB3D51"/>
    <w:rsid w:val="00DB3F33"/>
    <w:rsid w:val="00DB42D7"/>
    <w:rsid w:val="00DB4948"/>
    <w:rsid w:val="00DB4A92"/>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0FCA"/>
    <w:rsid w:val="00DC1060"/>
    <w:rsid w:val="00DC15CD"/>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0D01"/>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204"/>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58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3ED"/>
    <w:rsid w:val="00E2064E"/>
    <w:rsid w:val="00E20B8E"/>
    <w:rsid w:val="00E211ED"/>
    <w:rsid w:val="00E21685"/>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6ED"/>
    <w:rsid w:val="00E54C37"/>
    <w:rsid w:val="00E54CAB"/>
    <w:rsid w:val="00E54F57"/>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8D8"/>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3D3"/>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8E0"/>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6EA"/>
    <w:rsid w:val="00ED7A01"/>
    <w:rsid w:val="00EE026F"/>
    <w:rsid w:val="00EE037D"/>
    <w:rsid w:val="00EE04A8"/>
    <w:rsid w:val="00EE04C7"/>
    <w:rsid w:val="00EE0E3B"/>
    <w:rsid w:val="00EE0EE0"/>
    <w:rsid w:val="00EE10BD"/>
    <w:rsid w:val="00EE1363"/>
    <w:rsid w:val="00EE13AE"/>
    <w:rsid w:val="00EE1C46"/>
    <w:rsid w:val="00EE1C49"/>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9CA"/>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2C3"/>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1E2B"/>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176"/>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024"/>
    <w:rsid w:val="00F428A0"/>
    <w:rsid w:val="00F42977"/>
    <w:rsid w:val="00F42C3C"/>
    <w:rsid w:val="00F42FFF"/>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0A8"/>
    <w:rsid w:val="00F473B4"/>
    <w:rsid w:val="00F47460"/>
    <w:rsid w:val="00F476F3"/>
    <w:rsid w:val="00F47D32"/>
    <w:rsid w:val="00F50380"/>
    <w:rsid w:val="00F5044B"/>
    <w:rsid w:val="00F506CD"/>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8EE"/>
    <w:rsid w:val="00F56AC7"/>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4CEF"/>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381F"/>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4CA"/>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AA3"/>
    <w:rsid w:val="00FB6B12"/>
    <w:rsid w:val="00FB6BE9"/>
    <w:rsid w:val="00FB72F8"/>
    <w:rsid w:val="00FB733B"/>
    <w:rsid w:val="00FB790C"/>
    <w:rsid w:val="00FB7CB4"/>
    <w:rsid w:val="00FC01BB"/>
    <w:rsid w:val="00FC0447"/>
    <w:rsid w:val="00FC0573"/>
    <w:rsid w:val="00FC094C"/>
    <w:rsid w:val="00FC0A4B"/>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AC2"/>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6C7D"/>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08838700">
      <w:bodyDiv w:val="1"/>
      <w:marLeft w:val="0"/>
      <w:marRight w:val="0"/>
      <w:marTop w:val="0"/>
      <w:marBottom w:val="0"/>
      <w:divBdr>
        <w:top w:val="none" w:sz="0" w:space="0" w:color="auto"/>
        <w:left w:val="none" w:sz="0" w:space="0" w:color="auto"/>
        <w:bottom w:val="none" w:sz="0" w:space="0" w:color="auto"/>
        <w:right w:val="none" w:sz="0" w:space="0" w:color="auto"/>
      </w:divBdr>
      <w:divsChild>
        <w:div w:id="1944678493">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hyperlink" Target="https://rocesv.github.io/Pra-GE-ATL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
      <w:docPartPr>
        <w:name w:val="196EBD14F72941299CC68F1F33F78BE2"/>
        <w:category>
          <w:name w:val="General"/>
          <w:gallery w:val="placeholder"/>
        </w:category>
        <w:types>
          <w:type w:val="bbPlcHdr"/>
        </w:types>
        <w:behaviors>
          <w:behavior w:val="content"/>
        </w:behaviors>
        <w:guid w:val="{B2C08F2D-01F0-4EBF-A301-F3B8DA8AC755}"/>
      </w:docPartPr>
      <w:docPartBody>
        <w:p w:rsidR="000366B6" w:rsidRDefault="005A7939" w:rsidP="005A7939">
          <w:pPr>
            <w:pStyle w:val="196EBD14F72941299CC68F1F33F78BE2"/>
          </w:pPr>
          <w:r w:rsidRPr="00881ACE">
            <w:rPr>
              <w:rStyle w:val="Textodelmarcadordeposicin"/>
            </w:rPr>
            <w:t>Haga clic o pulse aquí para escribir texto.</w:t>
          </w:r>
        </w:p>
      </w:docPartBody>
    </w:docPart>
    <w:docPart>
      <w:docPartPr>
        <w:name w:val="E997EBF9D5794CF8A51795A9B568D5AA"/>
        <w:category>
          <w:name w:val="General"/>
          <w:gallery w:val="placeholder"/>
        </w:category>
        <w:types>
          <w:type w:val="bbPlcHdr"/>
        </w:types>
        <w:behaviors>
          <w:behavior w:val="content"/>
        </w:behaviors>
        <w:guid w:val="{9D816777-8E10-46D6-8C15-4735B279EA5A}"/>
      </w:docPartPr>
      <w:docPartBody>
        <w:p w:rsidR="008B5405" w:rsidRDefault="00952A8B" w:rsidP="00952A8B">
          <w:pPr>
            <w:pStyle w:val="E997EBF9D5794CF8A51795A9B568D5A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366B6"/>
    <w:rsid w:val="00041585"/>
    <w:rsid w:val="00042F54"/>
    <w:rsid w:val="000739C0"/>
    <w:rsid w:val="000A558A"/>
    <w:rsid w:val="000F6B32"/>
    <w:rsid w:val="0012010E"/>
    <w:rsid w:val="00197E75"/>
    <w:rsid w:val="001B62F3"/>
    <w:rsid w:val="001C5B4F"/>
    <w:rsid w:val="001F23D9"/>
    <w:rsid w:val="001F5383"/>
    <w:rsid w:val="00273AF0"/>
    <w:rsid w:val="002F1DA2"/>
    <w:rsid w:val="00344886"/>
    <w:rsid w:val="00390FA5"/>
    <w:rsid w:val="003A7EBC"/>
    <w:rsid w:val="00402C74"/>
    <w:rsid w:val="00442AFF"/>
    <w:rsid w:val="004A21BE"/>
    <w:rsid w:val="004E3E82"/>
    <w:rsid w:val="004E68E1"/>
    <w:rsid w:val="004E6CED"/>
    <w:rsid w:val="00523539"/>
    <w:rsid w:val="00550D96"/>
    <w:rsid w:val="005A7939"/>
    <w:rsid w:val="005A7BA4"/>
    <w:rsid w:val="005B4D7C"/>
    <w:rsid w:val="005D6C4B"/>
    <w:rsid w:val="005F51A6"/>
    <w:rsid w:val="006B12B0"/>
    <w:rsid w:val="006C10A8"/>
    <w:rsid w:val="006F5112"/>
    <w:rsid w:val="00793016"/>
    <w:rsid w:val="00835BFF"/>
    <w:rsid w:val="00871E4C"/>
    <w:rsid w:val="008B5405"/>
    <w:rsid w:val="008E6CF7"/>
    <w:rsid w:val="00924083"/>
    <w:rsid w:val="00952A8B"/>
    <w:rsid w:val="009759FE"/>
    <w:rsid w:val="00AC1D02"/>
    <w:rsid w:val="00B54692"/>
    <w:rsid w:val="00B62B55"/>
    <w:rsid w:val="00BD7630"/>
    <w:rsid w:val="00C36D64"/>
    <w:rsid w:val="00C53734"/>
    <w:rsid w:val="00D135D7"/>
    <w:rsid w:val="00D425E9"/>
    <w:rsid w:val="00D54E46"/>
    <w:rsid w:val="00D70E8C"/>
    <w:rsid w:val="00D90F7A"/>
    <w:rsid w:val="00D9760F"/>
    <w:rsid w:val="00DA1767"/>
    <w:rsid w:val="00DD42F9"/>
    <w:rsid w:val="00E10A40"/>
    <w:rsid w:val="00E56C9D"/>
    <w:rsid w:val="00E6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2A8B"/>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 w:type="paragraph" w:customStyle="1" w:styleId="196EBD14F72941299CC68F1F33F78BE2">
    <w:name w:val="196EBD14F72941299CC68F1F33F78BE2"/>
    <w:rsid w:val="005A7939"/>
    <w:pPr>
      <w:spacing w:line="278" w:lineRule="auto"/>
    </w:pPr>
    <w:rPr>
      <w:sz w:val="24"/>
      <w:szCs w:val="24"/>
    </w:rPr>
  </w:style>
  <w:style w:type="paragraph" w:customStyle="1" w:styleId="E997EBF9D5794CF8A51795A9B568D5AA">
    <w:name w:val="E997EBF9D5794CF8A51795A9B568D5AA"/>
    <w:rsid w:val="00952A8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fdbcdf7d-6846-4b6a-876f-d9444761856a&quot;,&quot;properties&quot;:{&quot;noteIndex&quot;:0},&quot;isEdited&quot;:false,&quot;manualOverride&quot;:{&quot;isManuallyOverridden&quot;:false,&quot;citeprocText&quot;:&quot;(Romero-Rodríguez et al., 2014)&quot;,&quot;manualOverrideText&quot;:&quot;&quot;},&quot;citationTag&quot;:&quot;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quot;,&quot;citationItems&quot;:[{&quot;id&quot;:&quot;51d48905-5d3c-3186-ac3f-68235ffbd663&quot;,&quot;itemData&quot;:{&quot;type&quot;:&quot;article-journal&quot;,&quot;id&quot;:&quot;51d48905-5d3c-3186-ac3f-68235ffbd663&quot;,&quot;title&quot;:&quot;Improving the quality of protein identification in non-model species. Characterization of Quercus ilex seed and Pinus radiata needle proteomes by using SEQUEST and custom databases&quot;,&quot;author&quot;:[{&quot;family&quot;:&quot;Romero-Rodríguez&quot;,&quot;given&quot;:&quot;M. Cristina&quot;,&quot;parse-names&quot;:false,&quot;dropping-particle&quot;:&quot;&quot;,&quot;non-dropping-particle&quot;:&quot;&quot;},{&quot;family&quot;:&quot;Pascual&quot;,&quot;given&quot;:&quot;Jesús&quot;,&quot;parse-names&quot;:false,&quot;dropping-particle&quot;:&quot;&quot;,&quot;non-dropping-particle&quot;:&quot;&quot;},{&quot;family&quot;:&quot;Valledor&quot;,&quot;given&quot;:&quot;Luis&quot;,&quot;parse-names&quot;:false,&quot;dropping-particle&quot;:&quot;&quot;,&quot;non-dropping-particle&quot;:&quot;&quot;},{&quot;family&quot;:&quot;Jorrín-Novo&quot;,&quot;given&quot;:&quot;Jesús&quot;,&quot;parse-names&quot;:false,&quot;dropping-particle&quot;:&quot;&quot;,&quot;non-dropping-particle&quot;:&quot;&quot;}],&quot;container-title&quot;:&quot;Journal of Proteomics&quot;,&quot;container-title-short&quot;:&quot;J Proteomics&quot;,&quot;DOI&quot;:&quot;10.1016/j.jprot.2014.01.027&quot;,&quot;ISSN&quot;:&quot;18767737&quot;,&quot;PMID&quot;:&quot;24508333&quot;,&quot;issued&quot;:{&quot;date-parts&quot;:[[2014,6,13]]},&quot;page&quot;:&quot;85-91&quot;,&quot;abstract&quot;:&quot;Nowadays the most used pipeline for protein identification consists in the comparison of the MS/MS spectra to reference databases. Search algorithms compare obtained spectra to an in silico digestion of a sequence database to find exact matches. In this context, the database has a paramount importance and will determine in a great deal the number of identifications and its quality, being this especially relevant for non-model plant species. Using a single Viridiplantae database (NCBI, UniProt) and TAIR is not the best choice for non-model species since they are underrepresented in databases resulting in poor identification rates. We demonstrate how it is possible to improve the rate and quality of identifications in two orphan species, Quercus ilex and Pinus radiata, by using SEQUEST and a combination of public (Viridiplantae NCBI, UniProt) and a custom-built specific database which contained 593,294 and 455,096 peptide sequences (Quercus and Pinus, respectively). These databases were built after gathering and processing (trimming, contiging, 6-frame translation) publicly available RNA sequences, mostly ESTs and NGS reads. A total of 149 and 1533 proteins were identified from Quercus seeds and Pinus needles, representing a 3.1- or 1.5-fold increase in the number of protein identifications and scores compared to the use of a single database. Since this approach greatly improves the identification rate, and is not significantly more complicated or time consuming than other approaches, we recommend its routine use when working with non-model species. Biological significance: In this work we demonstrate how the construction of a custom database (DB) gathering all available RNA sequences and its use in combination with Viridiplantae public DBs (NCBI, UniProt) significantly improve protein identification when working with non-model species. Protein identification rate and quality is higher to those obtained in routine procedures based on using only one database (commonly Viridiplantae from NCBI), as we demonstrated analyzing Quercus seeds and Pine needles. The proposed approach based on the building of a custom database is not difficult or time consuming, so we recommend its routine use when working with non-model species. This article is part of a Special Issue entitled: Proteomics of non-model organisms. © 2014 Elsevier B.V.&quot;,&quot;publisher&quot;:&quot;Elsevier&quot;,&quot;volume&quot;:&quot;105&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11895</Words>
  <Characters>67804</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12769</cp:revision>
  <dcterms:created xsi:type="dcterms:W3CDTF">2021-06-15T16:23:00Z</dcterms:created>
  <dcterms:modified xsi:type="dcterms:W3CDTF">2025-04-06T00:07:00Z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