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Groundedness of codes (number of quotations coded by a code)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"/>
        <w:gridCol w:w="4010"/>
        <w:gridCol w:w="1134"/>
        <w:gridCol w:w="3260"/>
        <w:tblGridChange w:id="0">
          <w:tblGrid>
            <w:gridCol w:w="380"/>
            <w:gridCol w:w="4010"/>
            <w:gridCol w:w="1134"/>
            <w:gridCol w:w="3260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Grounded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Code Groups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00082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responsibility/ownership sharing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SHARING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664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collaboration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CULTURE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6eff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enabler (platform) team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ORGANIZATIONAL STRUCTURE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be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cross-functionality/skills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SKILLS &amp; ROLES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6eff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organizational silos/conflicts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ORGANIZATIONAL STRUCTURE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78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automated application life-cycle management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AUTOMATION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6eff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devops (bridge) team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ORGANIZATIONAL STRUCTURE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be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role definition/attributions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SKILLS &amp; ROLES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78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platform servicing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AUTOMATION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82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team self-organization &amp; autonomy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MANAGEMENT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00082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knowledge sharing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SHARING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82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transfer of work between teams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MANAGEMENT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00082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alignment of dev &amp; ops goals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SHARING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664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CULTURE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664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values &amp; best practices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CULTURE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c32a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delivery performance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MONITORING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664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cultural silos/conflicts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CULTURE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78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automated infrastructure management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AUTOMATION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78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platform builder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AUTOMATION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c32a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end-to-end product vision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MONITORING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be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evangelization and mentoring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SKILLS &amp; ROLES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6eff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small size teams (two pizza rule)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ORGANIZATIONAL STRUCTURE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dc00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hybrid (on-premises &amp; cloud)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 INFRASTRUCTURE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82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leadership &amp; management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MANAGEMENT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82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rotary human resources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MANAGEMENT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dc00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 INFRASTRUCTURE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dc00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on-premises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 INFRASTRUCTURE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dc00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containerization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IT INFRASTRUCTURE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Groundedness of semantic domains (number of quotations coded by a semantic domain)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"/>
        <w:gridCol w:w="4380"/>
        <w:gridCol w:w="1172"/>
        <w:tblGridChange w:id="0">
          <w:tblGrid>
            <w:gridCol w:w="380"/>
            <w:gridCol w:w="4380"/>
            <w:gridCol w:w="1172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Semantic Domain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6eff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ORGANIZATIONAL STRUCTURE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59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66450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CULTURE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00082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SHARING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be00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SKILLS &amp; ROLES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7800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AUTOMATION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c96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MANAGEMENT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c32a0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MONITORING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dc0000"/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 INFRASTRUCTURE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Density of codes (number of relationships between codes – co-occurrence in the same quotation)</w:t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1"/>
        </w:numPr>
        <w:ind w:left="1068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Co-occurrence table per code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8.999999999995" w:type="dxa"/>
        <w:jc w:val="left"/>
        <w:tblInd w:w="0.0" w:type="dxa"/>
        <w:tblLayout w:type="fixed"/>
        <w:tblLook w:val="0400"/>
      </w:tblPr>
      <w:tblGrid>
        <w:gridCol w:w="2493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96"/>
        <w:gridCol w:w="218"/>
        <w:gridCol w:w="218"/>
        <w:gridCol w:w="218"/>
        <w:gridCol w:w="218"/>
        <w:gridCol w:w="218"/>
        <w:gridCol w:w="218"/>
        <w:gridCol w:w="218"/>
        <w:gridCol w:w="218"/>
        <w:gridCol w:w="296"/>
        <w:gridCol w:w="218"/>
        <w:gridCol w:w="218"/>
        <w:gridCol w:w="218"/>
        <w:gridCol w:w="218"/>
        <w:gridCol w:w="218"/>
        <w:gridCol w:w="218"/>
        <w:gridCol w:w="218"/>
        <w:gridCol w:w="296"/>
        <w:tblGridChange w:id="0">
          <w:tblGrid>
            <w:gridCol w:w="2493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96"/>
            <w:gridCol w:w="218"/>
            <w:gridCol w:w="218"/>
            <w:gridCol w:w="218"/>
            <w:gridCol w:w="218"/>
            <w:gridCol w:w="218"/>
            <w:gridCol w:w="218"/>
            <w:gridCol w:w="218"/>
            <w:gridCol w:w="218"/>
            <w:gridCol w:w="296"/>
            <w:gridCol w:w="218"/>
            <w:gridCol w:w="218"/>
            <w:gridCol w:w="218"/>
            <w:gridCol w:w="218"/>
            <w:gridCol w:w="218"/>
            <w:gridCol w:w="218"/>
            <w:gridCol w:w="218"/>
            <w:gridCol w:w="29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00082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alignment of dev &amp; ops goals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15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automated application life-cycle management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30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automated infrastructure management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cloud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collaboration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50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communication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15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containerization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be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cross-functionality/skills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54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cultural silos/conflicts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32a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delivery performance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devops (bridge) team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29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enabler (platform) team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50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32a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end-to-end product vision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14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be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evangelization and mentoring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hybrid (on-premises &amp; cloud)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00082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knowledge sharing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22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leadership &amp; management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6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on-premises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organizational silos/conflicts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36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platform builder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platform servicing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7d31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34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00082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responsibility/ownership sharing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61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be0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role definition/attributions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26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rotary human resources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9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small size teams (two pizza rule)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team self-organization &amp; autonomy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30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transfer of work between teams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6"/>
                <w:szCs w:val="1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values &amp; best practices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6"/>
                <w:szCs w:val="16"/>
                <w:rtl w:val="0"/>
              </w:rPr>
              <w:br w:type="textWrapping"/>
              <w:t xml:space="preserve">Gr=5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2- Density of codes</w:t>
      </w:r>
    </w:p>
    <w:tbl>
      <w:tblPr>
        <w:tblStyle w:val="Table4"/>
        <w:tblW w:w="5820.0" w:type="dxa"/>
        <w:jc w:val="left"/>
        <w:tblInd w:w="0.0" w:type="dxa"/>
        <w:tblLayout w:type="fixed"/>
        <w:tblLook w:val="0400"/>
      </w:tblPr>
      <w:tblGrid>
        <w:gridCol w:w="4390"/>
        <w:gridCol w:w="1430"/>
        <w:tblGridChange w:id="0">
          <w:tblGrid>
            <w:gridCol w:w="4390"/>
            <w:gridCol w:w="143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DENSITY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00082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responsibility/ownership sharing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61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be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cross-functionality/skills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54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collaboration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enabler (platform) team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organizational silos/conflicts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36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platform servicing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34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team self-organization &amp; autonomy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devops (bridge) team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be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role definition/attributions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26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00082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knowledge sharing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22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transfer of work between teams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communication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15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32a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end-to-end product vision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14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values &amp; best practices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automated infrastructure management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cultural silos/conflicts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32a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delivery performance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be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evangelization and mentoring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11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rotary human resources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hybrid (on-premises &amp; cloud)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8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platform builder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8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25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leadership &amp; management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6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cloud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small size teams (two pizza rule)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5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on-premises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3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containerization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4"/>
                <w:szCs w:val="14"/>
                <w:rtl w:val="0"/>
              </w:rPr>
              <w:br w:type="textWrapping"/>
              <w:t xml:space="preserve">Gr=1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4"/>
                <w:szCs w:val="1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2"/>
        <w:numPr>
          <w:ilvl w:val="0"/>
          <w:numId w:val="1"/>
        </w:numPr>
        <w:ind w:left="1068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Charts for codes with greater density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/>
        <w:drawing>
          <wp:inline distB="0" distT="0" distL="0" distR="0">
            <wp:extent cx="6660515" cy="3022586"/>
            <wp:effectExtent b="0" l="0" r="0" t="0"/>
            <wp:docPr descr="Gráfico&#10;&#10;Descripción generada automáticamente" id="32" name="image7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7.png"/>
                    <pic:cNvPicPr preferRelativeResize="0"/>
                  </pic:nvPicPr>
                  <pic:blipFill>
                    <a:blip r:embed="rId7"/>
                    <a:srcRect b="6474" l="0" r="0" t="612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2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660515" cy="2751867"/>
            <wp:effectExtent b="0" l="0" r="0" t="0"/>
            <wp:docPr descr="Gráfico&#10;&#10;Descripción generada automáticamente" id="34" name="image11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11.png"/>
                    <pic:cNvPicPr preferRelativeResize="0"/>
                  </pic:nvPicPr>
                  <pic:blipFill>
                    <a:blip r:embed="rId8"/>
                    <a:srcRect b="4814" l="0" r="0" t="55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5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/>
        <w:drawing>
          <wp:inline distB="0" distT="0" distL="0" distR="0">
            <wp:extent cx="6660515" cy="3141134"/>
            <wp:effectExtent b="0" l="0" r="0" t="0"/>
            <wp:docPr descr="Gráfico&#10;&#10;Descripción generada automáticamente" id="33" name="image8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8.png"/>
                    <pic:cNvPicPr preferRelativeResize="0"/>
                  </pic:nvPicPr>
                  <pic:blipFill>
                    <a:blip r:embed="rId9"/>
                    <a:srcRect b="4950" l="0" r="0" t="577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4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/>
        <w:drawing>
          <wp:inline distB="0" distT="0" distL="0" distR="0">
            <wp:extent cx="6660515" cy="2556934"/>
            <wp:effectExtent b="0" l="0" r="0" t="0"/>
            <wp:docPr descr="Patrón de fondo&#10;&#10;Descripción generada automáticamente" id="36" name="image16.png"/>
            <a:graphic>
              <a:graphicData uri="http://schemas.openxmlformats.org/drawingml/2006/picture">
                <pic:pic>
                  <pic:nvPicPr>
                    <pic:cNvPr descr="Patrón de fondo&#10;&#10;Descripción generada automáticamente" id="0" name="image16.png"/>
                    <pic:cNvPicPr preferRelativeResize="0"/>
                  </pic:nvPicPr>
                  <pic:blipFill>
                    <a:blip r:embed="rId10"/>
                    <a:srcRect b="3847" l="0" r="0" t="625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56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1"/>
        <w:spacing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Density of semantic domains (number of relationships between semantic domains – co-occurrence in the same quotation)</w:t>
      </w:r>
    </w:p>
    <w:p w:rsidR="00000000" w:rsidDel="00000000" w:rsidP="00000000" w:rsidRDefault="00000000" w:rsidRPr="00000000" w14:paraId="00000424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1- Co-occurrence table per semantic domain</w:t>
      </w:r>
    </w:p>
    <w:p w:rsidR="00000000" w:rsidDel="00000000" w:rsidP="00000000" w:rsidRDefault="00000000" w:rsidRPr="00000000" w14:paraId="00000425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9.0" w:type="dxa"/>
        <w:jc w:val="left"/>
        <w:tblInd w:w="0.0" w:type="dxa"/>
        <w:tblLayout w:type="fixed"/>
        <w:tblLook w:val="0400"/>
      </w:tblPr>
      <w:tblGrid>
        <w:gridCol w:w="3089"/>
        <w:gridCol w:w="850"/>
        <w:gridCol w:w="850"/>
        <w:gridCol w:w="850"/>
        <w:gridCol w:w="850"/>
        <w:gridCol w:w="850"/>
        <w:gridCol w:w="850"/>
        <w:gridCol w:w="850"/>
        <w:gridCol w:w="850"/>
        <w:tblGridChange w:id="0">
          <w:tblGrid>
            <w:gridCol w:w="3089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78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AUTOMATION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6645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CULTURE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c00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IT INFRASTRUCTURE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c96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MANAGEMENT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32a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MONITORING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eff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ORGANIZATIONAL STRUCTURE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5A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00082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SHARING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be00"/>
                <w:sz w:val="18"/>
                <w:szCs w:val="18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SKILLS &amp; ROLES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18"/>
                <w:szCs w:val="18"/>
                <w:rtl w:val="0"/>
              </w:rPr>
              <w:br w:type="textWrapping"/>
              <w:t xml:space="preserve">Gr=36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2- Density of semantic domains</w:t>
      </w:r>
    </w:p>
    <w:tbl>
      <w:tblPr>
        <w:tblStyle w:val="Table6"/>
        <w:tblW w:w="5524.0" w:type="dxa"/>
        <w:jc w:val="left"/>
        <w:tblInd w:w="0.0" w:type="dxa"/>
        <w:tblLayout w:type="fixed"/>
        <w:tblLook w:val="0400"/>
      </w:tblPr>
      <w:tblGrid>
        <w:gridCol w:w="4390"/>
        <w:gridCol w:w="1134"/>
        <w:tblGridChange w:id="0">
          <w:tblGrid>
            <w:gridCol w:w="4390"/>
            <w:gridCol w:w="113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SEMANTIC DOMAIN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DENSITY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Arial" w:cs="Arial" w:eastAsia="Arial" w:hAnsi="Arial"/>
                <w:color w:val="966450"/>
              </w:rPr>
            </w:pPr>
            <w:r w:rsidDel="00000000" w:rsidR="00000000" w:rsidRPr="00000000">
              <w:rPr>
                <w:rFonts w:ascii="Arial" w:cs="Arial" w:eastAsia="Arial" w:hAnsi="Arial"/>
                <w:color w:val="006eff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ORGANIZATIONAL STRUCTURE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112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66450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CULTURE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84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00082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SHARING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84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be00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SKILLS &amp; ROLES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7800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AUTOMATION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69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8c96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MANAGEMENT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59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8c32a0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MONITORING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dc0000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 INFRASTRUCTURE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br w:type="textWrapping"/>
              <w:t xml:space="preserve">Gr=7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4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3- Charts for semantic domains with greater density</w:t>
      </w:r>
    </w:p>
    <w:p w:rsidR="00000000" w:rsidDel="00000000" w:rsidP="00000000" w:rsidRDefault="00000000" w:rsidRPr="00000000" w14:paraId="00000484">
      <w:pPr>
        <w:rPr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6660515" cy="3312160"/>
            <wp:effectExtent b="0" l="0" r="0" t="0"/>
            <wp:docPr descr="Imagen que contiene Patrón de fondo&#10;&#10;Descripción generada automáticamente" id="35" name="image2.png"/>
            <a:graphic>
              <a:graphicData uri="http://schemas.openxmlformats.org/drawingml/2006/picture">
                <pic:pic>
                  <pic:nvPicPr>
                    <pic:cNvPr descr="Imagen que contiene Patrón de fondo&#10;&#10;Descripción generada automá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1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0" distT="0" distL="0" distR="0">
            <wp:extent cx="6660515" cy="3381375"/>
            <wp:effectExtent b="0" l="0" r="0" t="0"/>
            <wp:docPr descr="Gráfico&#10;&#10;Descripción generada automáticamente con confianza media" id="38" name="image6.png"/>
            <a:graphic>
              <a:graphicData uri="http://schemas.openxmlformats.org/drawingml/2006/picture">
                <pic:pic>
                  <pic:nvPicPr>
                    <pic:cNvPr descr="Gráfico&#10;&#10;Descripción generada automáticamente con confianza media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0" distT="0" distL="0" distR="0">
            <wp:extent cx="6563641" cy="3534268"/>
            <wp:effectExtent b="0" l="0" r="0" t="0"/>
            <wp:docPr descr="Patrón de fondo&#10;&#10;Descripción generada automáticamente con confianza baja" id="37" name="image5.png"/>
            <a:graphic>
              <a:graphicData uri="http://schemas.openxmlformats.org/drawingml/2006/picture">
                <pic:pic>
                  <pic:nvPicPr>
                    <pic:cNvPr descr="Patrón de fondo&#10;&#10;Descripción generada automáticamente con confianza baja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534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Networks</w:t>
      </w:r>
    </w:p>
    <w:p w:rsidR="00000000" w:rsidDel="00000000" w:rsidP="00000000" w:rsidRDefault="00000000" w:rsidRPr="00000000" w14:paraId="00000488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– Semantic Domains</w:t>
      </w:r>
    </w:p>
    <w:p w:rsidR="00000000" w:rsidDel="00000000" w:rsidP="00000000" w:rsidRDefault="00000000" w:rsidRPr="00000000" w14:paraId="00000489">
      <w:pPr>
        <w:jc w:val="center"/>
        <w:rPr>
          <w:highlight w:val="red"/>
        </w:rPr>
      </w:pPr>
      <w:r w:rsidDel="00000000" w:rsidR="00000000" w:rsidRPr="00000000">
        <w:rPr/>
        <w:drawing>
          <wp:inline distB="0" distT="0" distL="0" distR="0">
            <wp:extent cx="5160850" cy="5214481"/>
            <wp:effectExtent b="0" l="0" r="0" t="0"/>
            <wp:docPr descr="Diagrama&#10;&#10;Descripción generada automáticamente" id="40" name="image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850" cy="521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Network1 – From “responsibility/ownership sharing”</w:t>
      </w:r>
    </w:p>
    <w:p w:rsidR="00000000" w:rsidDel="00000000" w:rsidP="00000000" w:rsidRDefault="00000000" w:rsidRPr="00000000" w14:paraId="0000048C">
      <w:pPr>
        <w:rPr>
          <w:highlight w:val="red"/>
        </w:rPr>
      </w:pPr>
      <w:r w:rsidDel="00000000" w:rsidR="00000000" w:rsidRPr="00000000">
        <w:rPr/>
        <w:drawing>
          <wp:inline distB="0" distT="0" distL="0" distR="0">
            <wp:extent cx="6660515" cy="3711575"/>
            <wp:effectExtent b="0" l="0" r="0" t="0"/>
            <wp:docPr descr="Diagrama, Escala de tiempo&#10;&#10;Descripción generada automáticamente" id="39" name="image4.png"/>
            <a:graphic>
              <a:graphicData uri="http://schemas.openxmlformats.org/drawingml/2006/picture">
                <pic:pic>
                  <pic:nvPicPr>
                    <pic:cNvPr descr="Diagrama, Escala de tiempo&#10;&#10;Descripción generada automáticamente" id="0" name="image4.png"/>
                    <pic:cNvPicPr preferRelativeResize="0"/>
                  </pic:nvPicPr>
                  <pic:blipFill>
                    <a:blip r:embed="rId15"/>
                    <a:srcRect b="0" l="0" r="0" t="845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Network2 – From cross-functionality/skills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21425" cy="3782697"/>
            <wp:effectExtent b="0" l="0" r="0" t="0"/>
            <wp:docPr id="4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425" cy="378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3 – From collaboration</w:t>
      </w:r>
    </w:p>
    <w:p w:rsidR="00000000" w:rsidDel="00000000" w:rsidP="00000000" w:rsidRDefault="00000000" w:rsidRPr="00000000" w14:paraId="000004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8003" cy="3150312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003" cy="315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2"/>
        <w:ind w:left="7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Network4 – From enabler (platform) team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/>
        <w:drawing>
          <wp:inline distB="0" distT="0" distL="0" distR="0">
            <wp:extent cx="6660515" cy="2254885"/>
            <wp:effectExtent b="0" l="0" r="0" t="0"/>
            <wp:docPr descr="Diagrama&#10;&#10;Descripción generada automáticamente" id="42" name="image9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9.png"/>
                    <pic:cNvPicPr preferRelativeResize="0"/>
                  </pic:nvPicPr>
                  <pic:blipFill>
                    <a:blip r:embed="rId18"/>
                    <a:srcRect b="0" l="0" r="0" t="1494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25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alibri" w:cs="Calibri" w:eastAsia="Calibri" w:hAnsi="Calibri"/>
          <w:b w:val="1"/>
          <w:color w:val="2f5496"/>
          <w:sz w:val="20"/>
          <w:szCs w:val="20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SELECTION OF CORE CATEGORIES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Based on the analysis of groundedness and density, the core categories are: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/>
        <w:drawing>
          <wp:inline distB="114300" distT="114300" distL="114300" distR="114300">
            <wp:extent cx="2701753" cy="3722052"/>
            <wp:effectExtent b="0" l="0" r="0" t="0"/>
            <wp:docPr id="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753" cy="372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both"/>
        <w:rPr/>
      </w:pPr>
      <w:r w:rsidDel="00000000" w:rsidR="00000000" w:rsidRPr="00000000">
        <w:rPr>
          <w:rtl w:val="0"/>
        </w:rPr>
        <w:t xml:space="preserve">This means, the semantic domains </w:t>
      </w:r>
      <w:r w:rsidDel="00000000" w:rsidR="00000000" w:rsidRPr="00000000">
        <w:rPr>
          <w:b w:val="1"/>
          <w:rtl w:val="0"/>
        </w:rPr>
        <w:t xml:space="preserve">MONITORING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IT INFRASTRUCTURE</w:t>
      </w:r>
      <w:r w:rsidDel="00000000" w:rsidR="00000000" w:rsidRPr="00000000">
        <w:rPr>
          <w:rtl w:val="0"/>
        </w:rPr>
        <w:t xml:space="preserve"> (and their 6 codes) were deleted from codebook together with the codes </w:t>
      </w:r>
      <w:r w:rsidDel="00000000" w:rsidR="00000000" w:rsidRPr="00000000">
        <w:rPr>
          <w:b w:val="1"/>
          <w:rtl w:val="0"/>
        </w:rPr>
        <w:t xml:space="preserve">leadership &amp; management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rotary human resources</w:t>
      </w:r>
      <w:r w:rsidDel="00000000" w:rsidR="00000000" w:rsidRPr="00000000">
        <w:rPr>
          <w:rtl w:val="0"/>
        </w:rPr>
        <w:t xml:space="preserve">; and </w:t>
      </w:r>
      <w:r w:rsidDel="00000000" w:rsidR="00000000" w:rsidRPr="00000000">
        <w:rPr>
          <w:b w:val="1"/>
          <w:rtl w:val="0"/>
        </w:rPr>
        <w:t xml:space="preserve">small size teams (two pizza rule)</w:t>
      </w:r>
      <w:r w:rsidDel="00000000" w:rsidR="00000000" w:rsidRPr="00000000">
        <w:rPr>
          <w:rtl w:val="0"/>
        </w:rPr>
        <w:t xml:space="preserve">. Thus, a total of 9 codes were deleted from the codebook. Currently, the codebook is composed of 6 semantic domains and 19 codes.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See the document selection of core categories – codebook.pdf</w:t>
      </w:r>
    </w:p>
    <w:p w:rsidR="00000000" w:rsidDel="00000000" w:rsidP="00000000" w:rsidRDefault="00000000" w:rsidRPr="00000000" w14:paraId="000004A6">
      <w:pPr>
        <w:rPr>
          <w:rFonts w:ascii="Calibri" w:cs="Calibri" w:eastAsia="Calibri" w:hAnsi="Calibri"/>
          <w:b w:val="1"/>
          <w:color w:val="2f5496"/>
          <w:sz w:val="20"/>
          <w:szCs w:val="20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1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Analysis per document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/>
        <w:drawing>
          <wp:inline distB="0" distT="0" distL="0" distR="0">
            <wp:extent cx="6660515" cy="3210560"/>
            <wp:effectExtent b="0" l="0" r="0" t="0"/>
            <wp:docPr descr="Patrón de fondo&#10;&#10;Descripción generada automáticamente" id="45" name="image10.png"/>
            <a:graphic>
              <a:graphicData uri="http://schemas.openxmlformats.org/drawingml/2006/picture">
                <pic:pic>
                  <pic:nvPicPr>
                    <pic:cNvPr descr="Patrón de fondo&#10;&#10;Descripción generada automáticamente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1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/>
        <w:drawing>
          <wp:inline distB="0" distT="0" distL="0" distR="0">
            <wp:extent cx="6660515" cy="3362325"/>
            <wp:effectExtent b="0" l="0" r="0" t="0"/>
            <wp:docPr descr="Patrón de fondo&#10;&#10;Descripción generada automáticamente" id="46" name="image15.png"/>
            <a:graphic>
              <a:graphicData uri="http://schemas.openxmlformats.org/drawingml/2006/picture">
                <pic:pic>
                  <pic:nvPicPr>
                    <pic:cNvPr descr="Patrón de fondo&#10;&#10;Descripción generada automáticamente"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/>
        <w:drawing>
          <wp:inline distB="0" distT="0" distL="0" distR="0">
            <wp:extent cx="6660515" cy="3075305"/>
            <wp:effectExtent b="0" l="0" r="0" t="0"/>
            <wp:docPr descr="Gráfico, Patrón de fondo&#10;&#10;Descripción generada automáticamente" id="47" name="image14.png"/>
            <a:graphic>
              <a:graphicData uri="http://schemas.openxmlformats.org/drawingml/2006/picture">
                <pic:pic>
                  <pic:nvPicPr>
                    <pic:cNvPr descr="Gráfico, Patrón de fondo&#10;&#10;Descripción generada automáticamente"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7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993" w:top="709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0EAA"/>
  </w:style>
  <w:style w:type="paragraph" w:styleId="Ttulo1">
    <w:name w:val="heading 1"/>
    <w:basedOn w:val="Normal"/>
    <w:next w:val="Normal"/>
    <w:link w:val="Ttulo1Car"/>
    <w:uiPriority w:val="9"/>
    <w:qFormat w:val="1"/>
    <w:rsid w:val="00A22A7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22A7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252AED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50E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a5a5a"/>
    </w:rPr>
  </w:style>
  <w:style w:type="character" w:styleId="SubttuloCar" w:customStyle="1">
    <w:name w:val="Subtítulo Car"/>
    <w:basedOn w:val="Fuentedeprrafopredeter"/>
    <w:link w:val="Subttulo"/>
    <w:uiPriority w:val="11"/>
    <w:rsid w:val="00A22A7D"/>
    <w:rPr>
      <w:rFonts w:eastAsiaTheme="minorEastAsia"/>
      <w:color w:val="5a5a5a" w:themeColor="text1" w:themeTint="0000A5"/>
      <w:spacing w:val="15"/>
    </w:rPr>
  </w:style>
  <w:style w:type="character" w:styleId="Ttulo2Car" w:customStyle="1">
    <w:name w:val="Título 2 Car"/>
    <w:basedOn w:val="Fuentedeprrafopredeter"/>
    <w:link w:val="Ttulo2"/>
    <w:uiPriority w:val="9"/>
    <w:rsid w:val="00A22A7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A22A7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ipervnculo">
    <w:name w:val="Hyperlink"/>
    <w:basedOn w:val="Fuentedeprrafopredeter"/>
    <w:uiPriority w:val="99"/>
    <w:unhideWhenUsed w:val="1"/>
    <w:rsid w:val="006754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75437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AC3F8D"/>
    <w:rPr>
      <w:color w:val="954f72"/>
      <w:u w:val="single"/>
    </w:rPr>
  </w:style>
  <w:style w:type="paragraph" w:styleId="msonormal0" w:customStyle="1">
    <w:name w:val="msonormal"/>
    <w:basedOn w:val="Normal"/>
    <w:rsid w:val="00AC3F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font5" w:customStyle="1">
    <w:name w:val="font5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f00082"/>
    </w:rPr>
  </w:style>
  <w:style w:type="paragraph" w:styleId="font6" w:customStyle="1">
    <w:name w:val="font6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000000"/>
    </w:rPr>
  </w:style>
  <w:style w:type="paragraph" w:styleId="font7" w:customStyle="1">
    <w:name w:val="font7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7f7f7f"/>
    </w:rPr>
  </w:style>
  <w:style w:type="paragraph" w:styleId="font8" w:customStyle="1">
    <w:name w:val="font8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ff7800"/>
    </w:rPr>
  </w:style>
  <w:style w:type="paragraph" w:styleId="font9" w:customStyle="1">
    <w:name w:val="font9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dc0000"/>
    </w:rPr>
  </w:style>
  <w:style w:type="paragraph" w:styleId="font10" w:customStyle="1">
    <w:name w:val="font10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966450"/>
    </w:rPr>
  </w:style>
  <w:style w:type="paragraph" w:styleId="font11" w:customStyle="1">
    <w:name w:val="font11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ffbe00"/>
    </w:rPr>
  </w:style>
  <w:style w:type="paragraph" w:styleId="font12" w:customStyle="1">
    <w:name w:val="font12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8c32a0"/>
    </w:rPr>
  </w:style>
  <w:style w:type="paragraph" w:styleId="font13" w:customStyle="1">
    <w:name w:val="font13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006eff"/>
    </w:rPr>
  </w:style>
  <w:style w:type="paragraph" w:styleId="font14" w:customStyle="1">
    <w:name w:val="font14"/>
    <w:basedOn w:val="Normal"/>
    <w:rsid w:val="00AC3F8D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008250"/>
    </w:rPr>
  </w:style>
  <w:style w:type="paragraph" w:styleId="xl63" w:customStyle="1">
    <w:name w:val="xl63"/>
    <w:basedOn w:val="Normal"/>
    <w:rsid w:val="00AC3F8D"/>
    <w:pP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</w:rPr>
  </w:style>
  <w:style w:type="paragraph" w:styleId="xl64" w:customStyle="1">
    <w:name w:val="xl64"/>
    <w:basedOn w:val="Normal"/>
    <w:rsid w:val="00AC3F8D"/>
    <w:pPr>
      <w:shd w:color="000000" w:fill="ffff00" w:val="clear"/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</w:rPr>
  </w:style>
  <w:style w:type="paragraph" w:styleId="xl65" w:customStyle="1">
    <w:name w:val="xl65"/>
    <w:basedOn w:val="Normal"/>
    <w:rsid w:val="00AC3F8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66" w:customStyle="1">
    <w:name w:val="xl66"/>
    <w:basedOn w:val="Normal"/>
    <w:rsid w:val="00AC3F8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3YDF/kJZd3gZvWVPCxNTZoWdtg==">AMUW2mVN1WlAPo/5ACSYx+LnbZ/wryr36HHZOuEwSOeffhh7RiZWq0HsAVhFK4B2FSOtcNCuHNYfq17K/6NIzjwSGyreAwWV0ZjlLYrRM8Pf0s9Sp0vaKjg=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2021-06-05T16:19:00Z</dcterms:created>
  <dc:creator>JESSICA DIAZ FERNANDEZ</dc:creator>
</cp:coreProperties>
</file>