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Lumina Product Requirements Document</w:t>
      </w:r>
    </w:p>
    <w:p>
      <w:pPr>
        <w:jc w:val="center"/>
      </w:pPr>
      <w:r>
        <w:rPr>
          <w:sz w:val="28"/>
        </w:rPr>
        <w:t>Document 1 | Product definition and implementation baseline</w:t>
      </w:r>
    </w:p>
    <w:p>
      <w:pPr>
        <w:jc w:val="center"/>
      </w:pPr>
      <w:r>
        <w:rPr>
          <w:b/>
        </w:rPr>
        <w:t>Creator: Rochak Adhikari (Scepter)</w:t>
      </w:r>
    </w:p>
    <w:p>
      <w:pPr>
        <w:jc w:val="center"/>
      </w:pPr>
      <w:r>
        <w:t>Version 1.0 | 2 October 2026</w:t>
      </w:r>
    </w:p>
    <w:p>
      <w:r>
        <w:br/>
      </w:r>
    </w:p>
    <w:p>
      <w:r>
        <w:t>Lumina is a local-first, voice-first personal AI operating layer for Windows. It combines conversation, memory, reasoning, tools, computer interaction, task execution, controlled proactivity and extensible skills while keeping the creator in control of every meaningful action.</w:t>
      </w:r>
    </w:p>
    <w:p>
      <w:r>
        <w:t>This PRD defines what Lumina must become, what the first usable releases must prove, and which boundaries prevent unnecessary complexity. It is the product contract for design and engineering work.</w:t>
      </w:r>
    </w:p>
    <w:p>
      <w:r>
        <w:br w:type="page"/>
      </w:r>
    </w:p>
    <w:p>
      <w:pPr>
        <w:pStyle w:val="Heading1"/>
      </w:pPr>
      <w:r>
        <w:t>Document overview</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2160"/>
            <w:shd w:fill="17365D"/>
            <w:vAlign w:val="center"/>
          </w:tcPr>
          <w:p>
            <w:r>
              <w:rPr>
                <w:b/>
                <w:color w:val="FFFFFF"/>
                <w:sz w:val="18"/>
              </w:rPr>
              <w:t>Part</w:t>
            </w:r>
          </w:p>
        </w:tc>
        <w:tc>
          <w:tcPr>
            <w:tcW w:type="dxa" w:w="7776"/>
            <w:shd w:fill="17365D"/>
            <w:vAlign w:val="center"/>
          </w:tcPr>
          <w:p>
            <w:r>
              <w:rPr>
                <w:b/>
                <w:color w:val="FFFFFF"/>
                <w:sz w:val="18"/>
              </w:rPr>
              <w:t>Purpose</w:t>
            </w:r>
          </w:p>
        </w:tc>
      </w:tr>
      <w:tr>
        <w:tc>
          <w:tcPr>
            <w:tcW w:type="dxa" w:w="2160"/>
            <w:vAlign w:val="center"/>
          </w:tcPr>
          <w:p>
            <w:r>
              <w:rPr>
                <w:sz w:val="18"/>
              </w:rPr>
              <w:t>1. Product foundation</w:t>
            </w:r>
          </w:p>
        </w:tc>
        <w:tc>
          <w:tcPr>
            <w:tcW w:type="dxa" w:w="7776"/>
            <w:vAlign w:val="center"/>
          </w:tcPr>
          <w:p>
            <w:r>
              <w:rPr>
                <w:sz w:val="18"/>
              </w:rPr>
              <w:t>Problem, vision, goals, principles and scope</w:t>
            </w:r>
          </w:p>
        </w:tc>
      </w:tr>
      <w:tr>
        <w:tc>
          <w:tcPr>
            <w:tcW w:type="dxa" w:w="2160"/>
            <w:vAlign w:val="center"/>
            <w:shd w:fill="F3F6FA"/>
          </w:tcPr>
          <w:p>
            <w:r>
              <w:rPr>
                <w:sz w:val="18"/>
              </w:rPr>
              <w:t>2. Creator and experience</w:t>
            </w:r>
          </w:p>
        </w:tc>
        <w:tc>
          <w:tcPr>
            <w:tcW w:type="dxa" w:w="7776"/>
            <w:vAlign w:val="center"/>
            <w:shd w:fill="F3F6FA"/>
          </w:tcPr>
          <w:p>
            <w:r>
              <w:rPr>
                <w:sz w:val="18"/>
              </w:rPr>
              <w:t>The sole user, interaction model and modes</w:t>
            </w:r>
          </w:p>
        </w:tc>
      </w:tr>
      <w:tr>
        <w:tc>
          <w:tcPr>
            <w:tcW w:type="dxa" w:w="2160"/>
            <w:vAlign w:val="center"/>
          </w:tcPr>
          <w:p>
            <w:r>
              <w:rPr>
                <w:sz w:val="18"/>
              </w:rPr>
              <w:t>3. Functional requirements</w:t>
            </w:r>
          </w:p>
        </w:tc>
        <w:tc>
          <w:tcPr>
            <w:tcW w:type="dxa" w:w="7776"/>
            <w:vAlign w:val="center"/>
          </w:tcPr>
          <w:p>
            <w:r>
              <w:rPr>
                <w:sz w:val="18"/>
              </w:rPr>
              <w:t>Conversation, voice, cognition, memory, tools, tasks and proactivity</w:t>
            </w:r>
          </w:p>
        </w:tc>
      </w:tr>
      <w:tr>
        <w:tc>
          <w:tcPr>
            <w:tcW w:type="dxa" w:w="2160"/>
            <w:vAlign w:val="center"/>
            <w:shd w:fill="F3F6FA"/>
          </w:tcPr>
          <w:p>
            <w:r>
              <w:rPr>
                <w:sz w:val="18"/>
              </w:rPr>
              <w:t>4. Trust and operations</w:t>
            </w:r>
          </w:p>
        </w:tc>
        <w:tc>
          <w:tcPr>
            <w:tcW w:type="dxa" w:w="7776"/>
            <w:vAlign w:val="center"/>
            <w:shd w:fill="F3F6FA"/>
          </w:tcPr>
          <w:p>
            <w:r>
              <w:rPr>
                <w:sz w:val="18"/>
              </w:rPr>
              <w:t>Permissions, security, reliability, privacy, observability and recovery</w:t>
            </w:r>
          </w:p>
        </w:tc>
      </w:tr>
      <w:tr>
        <w:tc>
          <w:tcPr>
            <w:tcW w:type="dxa" w:w="2160"/>
            <w:vAlign w:val="center"/>
          </w:tcPr>
          <w:p>
            <w:r>
              <w:rPr>
                <w:sz w:val="18"/>
              </w:rPr>
              <w:t>5. Technical direction</w:t>
            </w:r>
          </w:p>
        </w:tc>
        <w:tc>
          <w:tcPr>
            <w:tcW w:type="dxa" w:w="7776"/>
            <w:vAlign w:val="center"/>
          </w:tcPr>
          <w:p>
            <w:r>
              <w:rPr>
                <w:sz w:val="18"/>
              </w:rPr>
              <w:t>Process boundaries, storage, APIs, providers and extensibility</w:t>
            </w:r>
          </w:p>
        </w:tc>
      </w:tr>
      <w:tr>
        <w:tc>
          <w:tcPr>
            <w:tcW w:type="dxa" w:w="2160"/>
            <w:vAlign w:val="center"/>
            <w:shd w:fill="F3F6FA"/>
          </w:tcPr>
          <w:p>
            <w:r>
              <w:rPr>
                <w:sz w:val="18"/>
              </w:rPr>
              <w:t>6. Feature roadmap</w:t>
            </w:r>
          </w:p>
        </w:tc>
        <w:tc>
          <w:tcPr>
            <w:tcW w:type="dxa" w:w="7776"/>
            <w:vAlign w:val="center"/>
            <w:shd w:fill="F3F6FA"/>
          </w:tcPr>
          <w:p>
            <w:r>
              <w:rPr>
                <w:sz w:val="18"/>
              </w:rPr>
              <w:t>Basic to advanced delivery sequence</w:t>
            </w:r>
          </w:p>
        </w:tc>
      </w:tr>
      <w:tr>
        <w:tc>
          <w:tcPr>
            <w:tcW w:type="dxa" w:w="2160"/>
            <w:vAlign w:val="center"/>
          </w:tcPr>
          <w:p>
            <w:r>
              <w:rPr>
                <w:sz w:val="18"/>
              </w:rPr>
              <w:t>7. User journeys</w:t>
            </w:r>
          </w:p>
        </w:tc>
        <w:tc>
          <w:tcPr>
            <w:tcW w:type="dxa" w:w="7776"/>
            <w:vAlign w:val="center"/>
          </w:tcPr>
          <w:p>
            <w:r>
              <w:rPr>
                <w:sz w:val="18"/>
              </w:rPr>
              <w:t>Step-by-step expected behavior</w:t>
            </w:r>
          </w:p>
        </w:tc>
      </w:tr>
      <w:tr>
        <w:tc>
          <w:tcPr>
            <w:tcW w:type="dxa" w:w="2160"/>
            <w:vAlign w:val="center"/>
            <w:shd w:fill="F3F6FA"/>
          </w:tcPr>
          <w:p>
            <w:r>
              <w:rPr>
                <w:sz w:val="18"/>
              </w:rPr>
              <w:t>8. Acceptance criteria</w:t>
            </w:r>
          </w:p>
        </w:tc>
        <w:tc>
          <w:tcPr>
            <w:tcW w:type="dxa" w:w="7776"/>
            <w:vAlign w:val="center"/>
            <w:shd w:fill="F3F6FA"/>
          </w:tcPr>
          <w:p>
            <w:r>
              <w:rPr>
                <w:sz w:val="18"/>
              </w:rPr>
              <w:t>What must be true before a release is accepted</w:t>
            </w:r>
          </w:p>
        </w:tc>
      </w:tr>
      <w:tr>
        <w:tc>
          <w:tcPr>
            <w:tcW w:type="dxa" w:w="2160"/>
            <w:vAlign w:val="center"/>
          </w:tcPr>
          <w:p>
            <w:r>
              <w:rPr>
                <w:sz w:val="18"/>
              </w:rPr>
              <w:t>9. Non-goals and decisions</w:t>
            </w:r>
          </w:p>
        </w:tc>
        <w:tc>
          <w:tcPr>
            <w:tcW w:type="dxa" w:w="7776"/>
            <w:vAlign w:val="center"/>
          </w:tcPr>
          <w:p>
            <w:r>
              <w:rPr>
                <w:sz w:val="18"/>
              </w:rPr>
              <w:t>What Lumina must not add prematurely</w:t>
            </w:r>
          </w:p>
        </w:tc>
      </w:tr>
    </w:tbl>
    <w:p>
      <w:pPr>
        <w:spacing w:after="40"/>
      </w:pPr>
    </w:p>
    <w:p>
      <w:pPr>
        <w:pStyle w:val="Heading1"/>
      </w:pPr>
      <w:r>
        <w:t>1 Product foundation</w:t>
      </w:r>
    </w:p>
    <w:p>
      <w:pPr>
        <w:pStyle w:val="Heading2"/>
      </w:pPr>
      <w:r>
        <w:t>1.1 Problem statement</w:t>
      </w:r>
    </w:p>
    <w:p>
      <w:r>
        <w:t>Rochak needs a single personal computing companion that can understand natural speech, preserve relevant context, reason about goals, use local and external tools, operate the Windows environment under explicit permissions, and continue work safely across interruptions and restarts. Existing assistants are fragmented: voice, chat, automation, memory, project context and computer control usually live in separate products, with weak continuity and unclear action boundaries.</w:t>
      </w:r>
    </w:p>
    <w:p>
      <w:r>
        <w:t>The problem is therefore not “how to connect an LLM to a microphone.” The problem is how to build a dependable personal operating layer in which model intelligence is replaceable infrastructure while identity, memory, tasks, tools, permissions, personality, recovery and accountability belong to Lumina.</w:t>
      </w:r>
    </w:p>
    <w:p>
      <w:pPr>
        <w:pStyle w:val="Heading2"/>
      </w:pPr>
      <w:r>
        <w:t>1.2 Product vision</w:t>
      </w:r>
    </w:p>
    <w:p>
      <w:r>
        <w:t>Lumina shall be a local-first, voice-first, persistent AI companion for Windows that understands Rochak, reasons about tasks, interacts with the computer, remembers relevant context, uses tools, proactively assists when appropriate, and evolves through controlled skill extensions.</w:t>
      </w:r>
    </w:p>
    <w:p>
      <w:pPr>
        <w:pStyle w:val="Heading2"/>
      </w:pPr>
      <w:r>
        <w:t>1.3 Target user</w:t>
      </w:r>
    </w:p>
    <w:p>
      <w:r>
        <w:t>The only target user for this product is Rochak Adhikari, also known as Scepter, the creator and owner of Lumina. The initial product is single-user and personal. It does not optimize for teams, organizations, customers, public distribution or multi-tenant access.</w:t>
      </w:r>
    </w:p>
    <w:p>
      <w:r>
        <w:t>The architecture may keep future device synchronization and external integrations possible, but no product decision may add multi-user complexity before the creator workflow is reliable.</w:t>
      </w:r>
    </w:p>
    <w:p>
      <w:pPr>
        <w:pStyle w:val="Heading2"/>
      </w:pPr>
      <w:r>
        <w:t>1.4 Product goals</w:t>
      </w:r>
    </w:p>
    <w:p>
      <w:pPr>
        <w:pStyle w:val="ListBullet"/>
      </w:pPr>
      <w:r>
        <w:t>Make voice the primary, natural interaction mode while preserving text and visual controls.</w:t>
      </w:r>
    </w:p>
    <w:p>
      <w:pPr>
        <w:pStyle w:val="ListBullet"/>
      </w:pPr>
      <w:r>
        <w:t>Complete useful local and computer tasks with transparent planning, authorization and evidence.</w:t>
      </w:r>
    </w:p>
    <w:p>
      <w:pPr>
        <w:pStyle w:val="ListBullet"/>
      </w:pPr>
      <w:r>
        <w:t>Maintain reliable continuity across conversations, projects, tasks, interruptions and restarts.</w:t>
      </w:r>
    </w:p>
    <w:p>
      <w:pPr>
        <w:pStyle w:val="ListBullet"/>
      </w:pPr>
      <w:r>
        <w:t>Keep essential capabilities available offline where local models and tools support them.</w:t>
      </w:r>
    </w:p>
    <w:p>
      <w:pPr>
        <w:pStyle w:val="ListBullet"/>
      </w:pPr>
      <w:r>
        <w:t>Allow model providers, voices, avatars, tools and skills to change without rewriting the core.</w:t>
      </w:r>
    </w:p>
    <w:p>
      <w:pPr>
        <w:pStyle w:val="ListBullet"/>
      </w:pPr>
      <w:r>
        <w:t>Make every significant action explainable through events, permissions, tool records and outcomes.</w:t>
      </w:r>
    </w:p>
    <w:p>
      <w:pPr>
        <w:pStyle w:val="ListBullet"/>
      </w:pPr>
      <w:r>
        <w:t>Enable controlled capability growth through reviewed, tested and reversible skill extensions.</w:t>
      </w:r>
    </w:p>
    <w:p>
      <w:pPr>
        <w:pStyle w:val="Heading2"/>
      </w:pPr>
      <w:r>
        <w:t>1.5 Design principles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936"/>
            <w:shd w:fill="17365D"/>
            <w:vAlign w:val="center"/>
          </w:tcPr>
          <w:p>
            <w:r>
              <w:rPr>
                <w:b/>
                <w:color w:val="FFFFFF"/>
                <w:sz w:val="18"/>
              </w:rPr>
              <w:t>Priority</w:t>
            </w:r>
          </w:p>
        </w:tc>
        <w:tc>
          <w:tcPr>
            <w:tcW w:type="dxa" w:w="2376"/>
            <w:shd w:fill="17365D"/>
            <w:vAlign w:val="center"/>
          </w:tcPr>
          <w:p>
            <w:r>
              <w:rPr>
                <w:b/>
                <w:color w:val="FFFFFF"/>
                <w:sz w:val="18"/>
              </w:rPr>
              <w:t>Principle</w:t>
            </w:r>
          </w:p>
        </w:tc>
        <w:tc>
          <w:tcPr>
            <w:tcW w:type="dxa" w:w="6624"/>
            <w:shd w:fill="17365D"/>
            <w:vAlign w:val="center"/>
          </w:tcPr>
          <w:p>
            <w:r>
              <w:rPr>
                <w:b/>
                <w:color w:val="FFFFFF"/>
                <w:sz w:val="18"/>
              </w:rPr>
              <w:t>Required behavior</w:t>
            </w:r>
          </w:p>
        </w:tc>
      </w:tr>
      <w:tr>
        <w:tc>
          <w:tcPr>
            <w:tcW w:type="dxa" w:w="936"/>
            <w:vAlign w:val="center"/>
          </w:tcPr>
          <w:p>
            <w:r>
              <w:rPr>
                <w:sz w:val="18"/>
              </w:rPr>
              <w:t>P0</w:t>
            </w:r>
          </w:p>
        </w:tc>
        <w:tc>
          <w:tcPr>
            <w:tcW w:type="dxa" w:w="2376"/>
            <w:vAlign w:val="center"/>
          </w:tcPr>
          <w:p>
            <w:r>
              <w:rPr>
                <w:sz w:val="18"/>
              </w:rPr>
              <w:t>User control</w:t>
            </w:r>
          </w:p>
        </w:tc>
        <w:tc>
          <w:tcPr>
            <w:tcW w:type="dxa" w:w="6624"/>
            <w:vAlign w:val="center"/>
          </w:tcPr>
          <w:p>
            <w:r>
              <w:rPr>
                <w:sz w:val="18"/>
              </w:rPr>
              <w:t>Rochak can interrupt, cancel, deny, revoke, inspect, correct and forget.</w:t>
            </w:r>
          </w:p>
        </w:tc>
      </w:tr>
      <w:tr>
        <w:tc>
          <w:tcPr>
            <w:tcW w:type="dxa" w:w="936"/>
            <w:vAlign w:val="center"/>
            <w:shd w:fill="F3F6FA"/>
          </w:tcPr>
          <w:p>
            <w:r>
              <w:rPr>
                <w:sz w:val="18"/>
              </w:rPr>
              <w:t>P0</w:t>
            </w:r>
          </w:p>
        </w:tc>
        <w:tc>
          <w:tcPr>
            <w:tcW w:type="dxa" w:w="2376"/>
            <w:vAlign w:val="center"/>
            <w:shd w:fill="F3F6FA"/>
          </w:tcPr>
          <w:p>
            <w:r>
              <w:rPr>
                <w:sz w:val="18"/>
              </w:rPr>
              <w:t>Reliability</w:t>
            </w:r>
          </w:p>
        </w:tc>
        <w:tc>
          <w:tcPr>
            <w:tcW w:type="dxa" w:w="6624"/>
            <w:vAlign w:val="center"/>
            <w:shd w:fill="F3F6FA"/>
          </w:tcPr>
          <w:p>
            <w:r>
              <w:rPr>
                <w:sz w:val="18"/>
              </w:rPr>
              <w:t>Timeouts, cancellation, recovery, idempotency and outcome-unknown states are explicit.</w:t>
            </w:r>
          </w:p>
        </w:tc>
      </w:tr>
      <w:tr>
        <w:tc>
          <w:tcPr>
            <w:tcW w:type="dxa" w:w="936"/>
            <w:vAlign w:val="center"/>
          </w:tcPr>
          <w:p>
            <w:r>
              <w:rPr>
                <w:sz w:val="18"/>
              </w:rPr>
              <w:t>P0</w:t>
            </w:r>
          </w:p>
        </w:tc>
        <w:tc>
          <w:tcPr>
            <w:tcW w:type="dxa" w:w="2376"/>
            <w:vAlign w:val="center"/>
          </w:tcPr>
          <w:p>
            <w:r>
              <w:rPr>
                <w:sz w:val="18"/>
              </w:rPr>
              <w:t>Security</w:t>
            </w:r>
          </w:p>
        </w:tc>
        <w:tc>
          <w:tcPr>
            <w:tcW w:type="dxa" w:w="6624"/>
            <w:vAlign w:val="center"/>
          </w:tcPr>
          <w:p>
            <w:r>
              <w:rPr>
                <w:sz w:val="18"/>
              </w:rPr>
              <w:t>The model proposes; runtime authorization and executors enforce.</w:t>
            </w:r>
          </w:p>
        </w:tc>
      </w:tr>
      <w:tr>
        <w:tc>
          <w:tcPr>
            <w:tcW w:type="dxa" w:w="936"/>
            <w:vAlign w:val="center"/>
            <w:shd w:fill="F3F6FA"/>
          </w:tcPr>
          <w:p>
            <w:r>
              <w:rPr>
                <w:sz w:val="18"/>
              </w:rPr>
              <w:t>P0</w:t>
            </w:r>
          </w:p>
        </w:tc>
        <w:tc>
          <w:tcPr>
            <w:tcW w:type="dxa" w:w="2376"/>
            <w:vAlign w:val="center"/>
            <w:shd w:fill="F3F6FA"/>
          </w:tcPr>
          <w:p>
            <w:r>
              <w:rPr>
                <w:sz w:val="18"/>
              </w:rPr>
              <w:t>Local-first</w:t>
            </w:r>
          </w:p>
        </w:tc>
        <w:tc>
          <w:tcPr>
            <w:tcW w:type="dxa" w:w="6624"/>
            <w:vAlign w:val="center"/>
            <w:shd w:fill="F3F6FA"/>
          </w:tcPr>
          <w:p>
            <w:r>
              <w:rPr>
                <w:sz w:val="18"/>
              </w:rPr>
              <w:t>Local operation is the default; cloud use is visible, bounded and optional.</w:t>
            </w:r>
          </w:p>
        </w:tc>
      </w:tr>
      <w:tr>
        <w:tc>
          <w:tcPr>
            <w:tcW w:type="dxa" w:w="936"/>
            <w:vAlign w:val="center"/>
          </w:tcPr>
          <w:p>
            <w:r>
              <w:rPr>
                <w:sz w:val="18"/>
              </w:rPr>
              <w:t>P0</w:t>
            </w:r>
          </w:p>
        </w:tc>
        <w:tc>
          <w:tcPr>
            <w:tcW w:type="dxa" w:w="2376"/>
            <w:vAlign w:val="center"/>
          </w:tcPr>
          <w:p>
            <w:r>
              <w:rPr>
                <w:sz w:val="18"/>
              </w:rPr>
              <w:t>Transparency</w:t>
            </w:r>
          </w:p>
        </w:tc>
        <w:tc>
          <w:tcPr>
            <w:tcW w:type="dxa" w:w="6624"/>
            <w:vAlign w:val="center"/>
          </w:tcPr>
          <w:p>
            <w:r>
              <w:rPr>
                <w:sz w:val="18"/>
              </w:rPr>
              <w:t>Lumina exposes current state, planned actions, permissions, sources and results.</w:t>
            </w:r>
          </w:p>
        </w:tc>
      </w:tr>
      <w:tr>
        <w:tc>
          <w:tcPr>
            <w:tcW w:type="dxa" w:w="936"/>
            <w:vAlign w:val="center"/>
            <w:shd w:fill="F3F6FA"/>
          </w:tcPr>
          <w:p>
            <w:r>
              <w:rPr>
                <w:sz w:val="18"/>
              </w:rPr>
              <w:t>P1</w:t>
            </w:r>
          </w:p>
        </w:tc>
        <w:tc>
          <w:tcPr>
            <w:tcW w:type="dxa" w:w="2376"/>
            <w:vAlign w:val="center"/>
            <w:shd w:fill="F3F6FA"/>
          </w:tcPr>
          <w:p>
            <w:r>
              <w:rPr>
                <w:sz w:val="18"/>
              </w:rPr>
              <w:t>Low latency</w:t>
            </w:r>
          </w:p>
        </w:tc>
        <w:tc>
          <w:tcPr>
            <w:tcW w:type="dxa" w:w="6624"/>
            <w:vAlign w:val="center"/>
            <w:shd w:fill="F3F6FA"/>
          </w:tcPr>
          <w:p>
            <w:r>
              <w:rPr>
                <w:sz w:val="18"/>
              </w:rPr>
              <w:t>Foreground voice and UI receive priority over background work.</w:t>
            </w:r>
          </w:p>
        </w:tc>
      </w:tr>
      <w:tr>
        <w:tc>
          <w:tcPr>
            <w:tcW w:type="dxa" w:w="936"/>
            <w:vAlign w:val="center"/>
          </w:tcPr>
          <w:p>
            <w:r>
              <w:rPr>
                <w:sz w:val="18"/>
              </w:rPr>
              <w:t>P1</w:t>
            </w:r>
          </w:p>
        </w:tc>
        <w:tc>
          <w:tcPr>
            <w:tcW w:type="dxa" w:w="2376"/>
            <w:vAlign w:val="center"/>
          </w:tcPr>
          <w:p>
            <w:r>
              <w:rPr>
                <w:sz w:val="18"/>
              </w:rPr>
              <w:t>Contextual memory</w:t>
            </w:r>
          </w:p>
        </w:tc>
        <w:tc>
          <w:tcPr>
            <w:tcW w:type="dxa" w:w="6624"/>
            <w:vAlign w:val="center"/>
          </w:tcPr>
          <w:p>
            <w:r>
              <w:rPr>
                <w:sz w:val="18"/>
              </w:rPr>
              <w:t>Relevant memories are retrieved selectively with provenance and confidence.</w:t>
            </w:r>
          </w:p>
        </w:tc>
      </w:tr>
      <w:tr>
        <w:tc>
          <w:tcPr>
            <w:tcW w:type="dxa" w:w="936"/>
            <w:vAlign w:val="center"/>
            <w:shd w:fill="F3F6FA"/>
          </w:tcPr>
          <w:p>
            <w:r>
              <w:rPr>
                <w:sz w:val="18"/>
              </w:rPr>
              <w:t>P1</w:t>
            </w:r>
          </w:p>
        </w:tc>
        <w:tc>
          <w:tcPr>
            <w:tcW w:type="dxa" w:w="2376"/>
            <w:vAlign w:val="center"/>
            <w:shd w:fill="F3F6FA"/>
          </w:tcPr>
          <w:p>
            <w:r>
              <w:rPr>
                <w:sz w:val="18"/>
              </w:rPr>
              <w:t>Modularity</w:t>
            </w:r>
          </w:p>
        </w:tc>
        <w:tc>
          <w:tcPr>
            <w:tcW w:type="dxa" w:w="6624"/>
            <w:vAlign w:val="center"/>
            <w:shd w:fill="F3F6FA"/>
          </w:tcPr>
          <w:p>
            <w:r>
              <w:rPr>
                <w:sz w:val="18"/>
              </w:rPr>
              <w:t>New providers, tools, skills and UI panels follow stable contracts.</w:t>
            </w:r>
          </w:p>
        </w:tc>
      </w:tr>
      <w:tr>
        <w:tc>
          <w:tcPr>
            <w:tcW w:type="dxa" w:w="936"/>
            <w:vAlign w:val="center"/>
          </w:tcPr>
          <w:p>
            <w:r>
              <w:rPr>
                <w:sz w:val="18"/>
              </w:rPr>
              <w:t>P1</w:t>
            </w:r>
          </w:p>
        </w:tc>
        <w:tc>
          <w:tcPr>
            <w:tcW w:type="dxa" w:w="2376"/>
            <w:vAlign w:val="center"/>
          </w:tcPr>
          <w:p>
            <w:r>
              <w:rPr>
                <w:sz w:val="18"/>
              </w:rPr>
              <w:t>Maintainability</w:t>
            </w:r>
          </w:p>
        </w:tc>
        <w:tc>
          <w:tcPr>
            <w:tcW w:type="dxa" w:w="6624"/>
            <w:vAlign w:val="center"/>
          </w:tcPr>
          <w:p>
            <w:r>
              <w:rPr>
                <w:sz w:val="18"/>
              </w:rPr>
              <w:t>Core logic is testable without Electron, a real model or a real OS action.</w:t>
            </w:r>
          </w:p>
        </w:tc>
      </w:tr>
      <w:tr>
        <w:tc>
          <w:tcPr>
            <w:tcW w:type="dxa" w:w="936"/>
            <w:vAlign w:val="center"/>
            <w:shd w:fill="F3F6FA"/>
          </w:tcPr>
          <w:p>
            <w:r>
              <w:rPr>
                <w:sz w:val="18"/>
              </w:rPr>
              <w:t>P2</w:t>
            </w:r>
          </w:p>
        </w:tc>
        <w:tc>
          <w:tcPr>
            <w:tcW w:type="dxa" w:w="2376"/>
            <w:vAlign w:val="center"/>
            <w:shd w:fill="F3F6FA"/>
          </w:tcPr>
          <w:p>
            <w:r>
              <w:rPr>
                <w:sz w:val="18"/>
              </w:rPr>
              <w:t>Controlled autonomy</w:t>
            </w:r>
          </w:p>
        </w:tc>
        <w:tc>
          <w:tcPr>
            <w:tcW w:type="dxa" w:w="6624"/>
            <w:vAlign w:val="center"/>
            <w:shd w:fill="F3F6FA"/>
          </w:tcPr>
          <w:p>
            <w:r>
              <w:rPr>
                <w:sz w:val="18"/>
              </w:rPr>
              <w:t>Long-running and proactive behavior follows explicit policies and limits.</w:t>
            </w:r>
          </w:p>
        </w:tc>
      </w:tr>
    </w:tbl>
    <w:p>
      <w:pPr>
        <w:spacing w:after="40"/>
      </w:pPr>
    </w:p>
    <w:p>
      <w:pPr>
        <w:pStyle w:val="Heading1"/>
      </w:pPr>
      <w:r>
        <w:t>2 Experience definition</w:t>
      </w:r>
    </w:p>
    <w:p>
      <w:pPr>
        <w:pStyle w:val="Heading2"/>
      </w:pPr>
      <w:r>
        <w:t>2.1 Interaction modalities</w:t>
      </w:r>
    </w:p>
    <w:p>
      <w:pPr>
        <w:pStyle w:val="ListBullet"/>
      </w:pPr>
      <w:r>
        <w:t>Voice input and streaming voice output as the primary interface.</w:t>
      </w:r>
    </w:p>
    <w:p>
      <w:pPr>
        <w:pStyle w:val="ListBullet"/>
      </w:pPr>
      <w:r>
        <w:t>Text input and output for quiet, precise or accessibility-sensitive interaction.</w:t>
      </w:r>
    </w:p>
    <w:p>
      <w:pPr>
        <w:pStyle w:val="ListBullet"/>
      </w:pPr>
      <w:r>
        <w:t>Desktop UI showing conversation, avatar state, tasks, memory, system state and approvals.</w:t>
      </w:r>
    </w:p>
    <w:p>
      <w:pPr>
        <w:pStyle w:val="ListBullet"/>
      </w:pPr>
      <w:r>
        <w:t>Notifications for permitted observations and background task progress.</w:t>
      </w:r>
    </w:p>
    <w:p>
      <w:pPr>
        <w:pStyle w:val="ListBullet"/>
      </w:pPr>
      <w:r>
        <w:t>Future camera, vision and screen interaction behind the same permission and evidence model.</w:t>
      </w:r>
    </w:p>
    <w:p>
      <w:pPr>
        <w:pStyle w:val="Heading2"/>
      </w:pPr>
      <w:r>
        <w:t>2.2 Conversation behavior</w:t>
      </w:r>
    </w:p>
    <w:p>
      <w:r>
        <w:t>Lumina must support natural multi-turn conversation, interruptions, follow-up questions, pronouns, implicit context, topic switching, corrections, confirmations, cancellation, history and summaries. It should resolve references such as “that Python library we discussed yesterday” from relevant memory when confidence is sufficient, and ask instead of guessing when it is not.</w:t>
      </w:r>
    </w:p>
    <w:p>
      <w:pPr>
        <w:pStyle w:val="Heading2"/>
      </w:pPr>
      <w:r>
        <w:t>2.3 Behavioral modes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1728"/>
            <w:shd w:fill="17365D"/>
            <w:vAlign w:val="center"/>
          </w:tcPr>
          <w:p>
            <w:r>
              <w:rPr>
                <w:b/>
                <w:color w:val="FFFFFF"/>
                <w:sz w:val="18"/>
              </w:rPr>
              <w:t>Mode</w:t>
            </w:r>
          </w:p>
        </w:tc>
        <w:tc>
          <w:tcPr>
            <w:tcW w:type="dxa" w:w="7632"/>
            <w:shd w:fill="17365D"/>
            <w:vAlign w:val="center"/>
          </w:tcPr>
          <w:p>
            <w:r>
              <w:rPr>
                <w:b/>
                <w:color w:val="FFFFFF"/>
                <w:sz w:val="18"/>
              </w:rPr>
              <w:t>Behavior</w:t>
            </w:r>
          </w:p>
        </w:tc>
      </w:tr>
      <w:tr>
        <w:tc>
          <w:tcPr>
            <w:tcW w:type="dxa" w:w="1728"/>
            <w:vAlign w:val="center"/>
          </w:tcPr>
          <w:p>
            <w:r>
              <w:rPr>
                <w:sz w:val="18"/>
              </w:rPr>
              <w:t>Companion</w:t>
            </w:r>
          </w:p>
        </w:tc>
        <w:tc>
          <w:tcPr>
            <w:tcW w:type="dxa" w:w="7632"/>
            <w:vAlign w:val="center"/>
          </w:tcPr>
          <w:p>
            <w:r>
              <w:rPr>
                <w:sz w:val="18"/>
              </w:rPr>
              <w:t>Warm, natural, emotionally aware, conversational and playful within the configured personality.</w:t>
            </w:r>
          </w:p>
        </w:tc>
      </w:tr>
      <w:tr>
        <w:tc>
          <w:tcPr>
            <w:tcW w:type="dxa" w:w="1728"/>
            <w:vAlign w:val="center"/>
            <w:shd w:fill="F3F6FA"/>
          </w:tcPr>
          <w:p>
            <w:r>
              <w:rPr>
                <w:sz w:val="18"/>
              </w:rPr>
              <w:t>Work</w:t>
            </w:r>
          </w:p>
        </w:tc>
        <w:tc>
          <w:tcPr>
            <w:tcW w:type="dxa" w:w="7632"/>
            <w:vAlign w:val="center"/>
            <w:shd w:fill="F3F6FA"/>
          </w:tcPr>
          <w:p>
            <w:r>
              <w:rPr>
                <w:sz w:val="18"/>
              </w:rPr>
              <w:t>Concise, task-focused, low-distraction and explicit about progress.</w:t>
            </w:r>
          </w:p>
        </w:tc>
      </w:tr>
      <w:tr>
        <w:tc>
          <w:tcPr>
            <w:tcW w:type="dxa" w:w="1728"/>
            <w:vAlign w:val="center"/>
          </w:tcPr>
          <w:p>
            <w:r>
              <w:rPr>
                <w:sz w:val="18"/>
              </w:rPr>
              <w:t>Developer</w:t>
            </w:r>
          </w:p>
        </w:tc>
        <w:tc>
          <w:tcPr>
            <w:tcW w:type="dxa" w:w="7632"/>
            <w:vAlign w:val="center"/>
          </w:tcPr>
          <w:p>
            <w:r>
              <w:rPr>
                <w:sz w:val="18"/>
              </w:rPr>
              <w:t>Precise, technical, tool-heavy and evidence-oriented.</w:t>
            </w:r>
          </w:p>
        </w:tc>
      </w:tr>
      <w:tr>
        <w:tc>
          <w:tcPr>
            <w:tcW w:type="dxa" w:w="1728"/>
            <w:vAlign w:val="center"/>
            <w:shd w:fill="F3F6FA"/>
          </w:tcPr>
          <w:p>
            <w:r>
              <w:rPr>
                <w:sz w:val="18"/>
              </w:rPr>
              <w:t>Serious</w:t>
            </w:r>
          </w:p>
        </w:tc>
        <w:tc>
          <w:tcPr>
            <w:tcW w:type="dxa" w:w="7632"/>
            <w:vAlign w:val="center"/>
            <w:shd w:fill="F3F6FA"/>
          </w:tcPr>
          <w:p>
            <w:r>
              <w:rPr>
                <w:sz w:val="18"/>
              </w:rPr>
              <w:t>Formal, direct and reduced humor for sensitive or high-consequence work.</w:t>
            </w:r>
          </w:p>
        </w:tc>
      </w:tr>
    </w:tbl>
    <w:p>
      <w:pPr>
        <w:spacing w:after="40"/>
      </w:pPr>
    </w:p>
    <w:p>
      <w:r>
        <w:t>Modes modify behavior parameters, verbosity, humor, confirmation style and tool presentation. They do not change Lumina’s identity, security rules or permission boundaries.</w:t>
      </w:r>
    </w:p>
    <w:p>
      <w:pPr>
        <w:pStyle w:val="Heading2"/>
      </w:pPr>
      <w:r>
        <w:t>2.4 Personality and identity</w:t>
      </w:r>
    </w:p>
    <w:p>
      <w:r>
        <w:t>Personality must be represented as structured configuration rather than scattered prompt text. The configuration may include playfulness, humor, affection, excitement, mischief, emotional awareness and formality. Runtime context layers identity, personality, current mode, relationship context and task context. The avatar is replaceable and must not be coupled to cognition.</w:t>
      </w:r>
    </w:p>
    <w:p>
      <w:pPr>
        <w:pStyle w:val="Heading1"/>
      </w:pPr>
      <w:r>
        <w:t>3 Functional requirements</w:t>
      </w:r>
    </w:p>
    <w:p>
      <w:pPr>
        <w:pStyle w:val="Heading2"/>
      </w:pPr>
      <w:r>
        <w:t>3.1 Shared runtime state</w:t>
      </w:r>
    </w:p>
    <w:p>
      <w:r>
        <w:t>The runtime is the authority for system state. UI and backend do not independently guess whether Lumina is listening, speaking or executing. The runtime publishes versioned events and derives state transitions from them.</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2160"/>
            <w:shd w:fill="17365D"/>
            <w:vAlign w:val="center"/>
          </w:tcPr>
          <w:p>
            <w:r>
              <w:rPr>
                <w:b/>
                <w:color w:val="FFFFFF"/>
                <w:sz w:val="18"/>
              </w:rPr>
              <w:t>State</w:t>
            </w:r>
          </w:p>
        </w:tc>
        <w:tc>
          <w:tcPr>
            <w:tcW w:type="dxa" w:w="7200"/>
            <w:shd w:fill="17365D"/>
            <w:vAlign w:val="center"/>
          </w:tcPr>
          <w:p>
            <w:r>
              <w:rPr>
                <w:b/>
                <w:color w:val="FFFFFF"/>
                <w:sz w:val="18"/>
              </w:rPr>
              <w:t>Meaning</w:t>
            </w:r>
          </w:p>
        </w:tc>
      </w:tr>
      <w:tr>
        <w:tc>
          <w:tcPr>
            <w:tcW w:type="dxa" w:w="2160"/>
            <w:vAlign w:val="center"/>
          </w:tcPr>
          <w:p>
            <w:r>
              <w:rPr>
                <w:sz w:val="18"/>
              </w:rPr>
              <w:t>IDLE</w:t>
            </w:r>
          </w:p>
        </w:tc>
        <w:tc>
          <w:tcPr>
            <w:tcW w:type="dxa" w:w="7200"/>
            <w:vAlign w:val="center"/>
          </w:tcPr>
          <w:p>
            <w:r>
              <w:rPr>
                <w:sz w:val="18"/>
              </w:rPr>
              <w:t>No active speech, response or task requiring foreground attention.</w:t>
            </w:r>
          </w:p>
        </w:tc>
      </w:tr>
      <w:tr>
        <w:tc>
          <w:tcPr>
            <w:tcW w:type="dxa" w:w="2160"/>
            <w:vAlign w:val="center"/>
            <w:shd w:fill="F3F6FA"/>
          </w:tcPr>
          <w:p>
            <w:r>
              <w:rPr>
                <w:sz w:val="18"/>
              </w:rPr>
              <w:t>LISTENING</w:t>
            </w:r>
          </w:p>
        </w:tc>
        <w:tc>
          <w:tcPr>
            <w:tcW w:type="dxa" w:w="7200"/>
            <w:vAlign w:val="center"/>
            <w:shd w:fill="F3F6FA"/>
          </w:tcPr>
          <w:p>
            <w:r>
              <w:rPr>
                <w:sz w:val="18"/>
              </w:rPr>
              <w:t>Microphone capture and speech detection are active.</w:t>
            </w:r>
          </w:p>
        </w:tc>
      </w:tr>
      <w:tr>
        <w:tc>
          <w:tcPr>
            <w:tcW w:type="dxa" w:w="2160"/>
            <w:vAlign w:val="center"/>
          </w:tcPr>
          <w:p>
            <w:r>
              <w:rPr>
                <w:sz w:val="18"/>
              </w:rPr>
              <w:t>THINKING</w:t>
            </w:r>
          </w:p>
        </w:tc>
        <w:tc>
          <w:tcPr>
            <w:tcW w:type="dxa" w:w="7200"/>
            <w:vAlign w:val="center"/>
          </w:tcPr>
          <w:p>
            <w:r>
              <w:rPr>
                <w:sz w:val="18"/>
              </w:rPr>
              <w:t>Intent and context are being interpreted.</w:t>
            </w:r>
          </w:p>
        </w:tc>
      </w:tr>
      <w:tr>
        <w:tc>
          <w:tcPr>
            <w:tcW w:type="dxa" w:w="2160"/>
            <w:vAlign w:val="center"/>
            <w:shd w:fill="F3F6FA"/>
          </w:tcPr>
          <w:p>
            <w:r>
              <w:rPr>
                <w:sz w:val="18"/>
              </w:rPr>
              <w:t>EXECUTING</w:t>
            </w:r>
          </w:p>
        </w:tc>
        <w:tc>
          <w:tcPr>
            <w:tcW w:type="dxa" w:w="7200"/>
            <w:vAlign w:val="center"/>
            <w:shd w:fill="F3F6FA"/>
          </w:tcPr>
          <w:p>
            <w:r>
              <w:rPr>
                <w:sz w:val="18"/>
              </w:rPr>
              <w:t>An authorized task or tool is running.</w:t>
            </w:r>
          </w:p>
        </w:tc>
      </w:tr>
      <w:tr>
        <w:tc>
          <w:tcPr>
            <w:tcW w:type="dxa" w:w="2160"/>
            <w:vAlign w:val="center"/>
          </w:tcPr>
          <w:p>
            <w:r>
              <w:rPr>
                <w:sz w:val="18"/>
              </w:rPr>
              <w:t>SPEAKING</w:t>
            </w:r>
          </w:p>
        </w:tc>
        <w:tc>
          <w:tcPr>
            <w:tcW w:type="dxa" w:w="7200"/>
            <w:vAlign w:val="center"/>
          </w:tcPr>
          <w:p>
            <w:r>
              <w:rPr>
                <w:sz w:val="18"/>
              </w:rPr>
              <w:t>Audio for the current response is being played.</w:t>
            </w:r>
          </w:p>
        </w:tc>
      </w:tr>
      <w:tr>
        <w:tc>
          <w:tcPr>
            <w:tcW w:type="dxa" w:w="2160"/>
            <w:vAlign w:val="center"/>
            <w:shd w:fill="F3F6FA"/>
          </w:tcPr>
          <w:p>
            <w:r>
              <w:rPr>
                <w:sz w:val="18"/>
              </w:rPr>
              <w:t>INTERRUPTED</w:t>
            </w:r>
          </w:p>
        </w:tc>
        <w:tc>
          <w:tcPr>
            <w:tcW w:type="dxa" w:w="7200"/>
            <w:vAlign w:val="center"/>
            <w:shd w:fill="F3F6FA"/>
          </w:tcPr>
          <w:p>
            <w:r>
              <w:rPr>
                <w:sz w:val="18"/>
              </w:rPr>
              <w:t>Current response or task was interrupted and is being reconciled.</w:t>
            </w:r>
          </w:p>
        </w:tc>
      </w:tr>
      <w:tr>
        <w:tc>
          <w:tcPr>
            <w:tcW w:type="dxa" w:w="2160"/>
            <w:vAlign w:val="center"/>
          </w:tcPr>
          <w:p>
            <w:r>
              <w:rPr>
                <w:sz w:val="18"/>
              </w:rPr>
              <w:t>WAITING_FOR_USER</w:t>
            </w:r>
          </w:p>
        </w:tc>
        <w:tc>
          <w:tcPr>
            <w:tcW w:type="dxa" w:w="7200"/>
            <w:vAlign w:val="center"/>
          </w:tcPr>
          <w:p>
            <w:r>
              <w:rPr>
                <w:sz w:val="18"/>
              </w:rPr>
              <w:t>Clarification or confirmation is required.</w:t>
            </w:r>
          </w:p>
        </w:tc>
      </w:tr>
      <w:tr>
        <w:tc>
          <w:tcPr>
            <w:tcW w:type="dxa" w:w="2160"/>
            <w:vAlign w:val="center"/>
            <w:shd w:fill="F3F6FA"/>
          </w:tcPr>
          <w:p>
            <w:r>
              <w:rPr>
                <w:sz w:val="18"/>
              </w:rPr>
              <w:t>ERROR</w:t>
            </w:r>
          </w:p>
        </w:tc>
        <w:tc>
          <w:tcPr>
            <w:tcW w:type="dxa" w:w="7200"/>
            <w:vAlign w:val="center"/>
            <w:shd w:fill="F3F6FA"/>
          </w:tcPr>
          <w:p>
            <w:r>
              <w:rPr>
                <w:sz w:val="18"/>
              </w:rPr>
              <w:t>A failure needs reporting or recovery.</w:t>
            </w:r>
          </w:p>
        </w:tc>
      </w:tr>
    </w:tbl>
    <w:p>
      <w:pPr>
        <w:spacing w:after="40"/>
      </w:pPr>
    </w:p>
    <w:p>
      <w:pPr>
        <w:pStyle w:val="Heading2"/>
      </w:pPr>
      <w:r>
        <w:t>3.2 Voice input</w:t>
      </w:r>
    </w:p>
    <w:p>
      <w:pPr>
        <w:pStyle w:val="ListBullet"/>
      </w:pPr>
      <w:r>
        <w:t>Discover microphones, allow selection and show input level.</w:t>
      </w:r>
    </w:p>
    <w:p>
      <w:pPr>
        <w:pStyle w:val="ListBullet"/>
      </w:pPr>
      <w:r>
        <w:t>Support VAD, endpoint detection, noise tolerance and configurable sensitivity.</w:t>
      </w:r>
    </w:p>
    <w:p>
      <w:pPr>
        <w:pStyle w:val="ListBullet"/>
      </w:pPr>
      <w:r>
        <w:t>Support continuous listening, push-to-talk, wake-word mode and optional always-listening mode.</w:t>
      </w:r>
    </w:p>
    <w:p>
      <w:pPr>
        <w:pStyle w:val="ListBullet"/>
      </w:pPr>
      <w:r>
        <w:t>Detect barge-in while Lumina is speaking.</w:t>
      </w:r>
    </w:p>
    <w:p>
      <w:pPr>
        <w:pStyle w:val="ListBullet"/>
      </w:pPr>
      <w:r>
        <w:t>Handle device removal, permission denial, silence, echo and accidental activation.</w:t>
      </w:r>
    </w:p>
    <w:p>
      <w:pPr>
        <w:pStyle w:val="ListBullet"/>
      </w:pPr>
      <w:r>
        <w:t>Define language behavior for English, Nepali and mixed-language speech before implementation.</w:t>
      </w:r>
    </w:p>
    <w:p>
      <w:pPr>
        <w:pStyle w:val="Heading2"/>
      </w:pPr>
      <w:r>
        <w:t>3.3 Voice output</w:t>
      </w:r>
    </w:p>
    <w:p>
      <w:pPr>
        <w:pStyle w:val="ListBullet"/>
      </w:pPr>
      <w:r>
        <w:t>Stream TTS with low time-to-first-audio.</w:t>
      </w:r>
    </w:p>
    <w:p>
      <w:pPr>
        <w:pStyle w:val="ListBullet"/>
      </w:pPr>
      <w:r>
        <w:t>Buffer audio to prevent jitter and stuttering.</w:t>
      </w:r>
    </w:p>
    <w:p>
      <w:pPr>
        <w:pStyle w:val="ListBullet"/>
      </w:pPr>
      <w:r>
        <w:t>Support playback cancellation, queue control, output-device selection and volume.</w:t>
      </w:r>
    </w:p>
    <w:p>
      <w:pPr>
        <w:pStyle w:val="ListBullet"/>
      </w:pPr>
      <w:r>
        <w:t>Invalidate stale response audio after interruption; late chunks must never resume playback.</w:t>
      </w:r>
    </w:p>
    <w:p>
      <w:pPr>
        <w:pStyle w:val="ListBullet"/>
      </w:pPr>
      <w:r>
        <w:t>Publish speaking-started, speaking-stopped, interrupted and playback-error events.</w:t>
      </w:r>
    </w:p>
    <w:p>
      <w:pPr>
        <w:pStyle w:val="Heading2"/>
      </w:pPr>
      <w:r>
        <w:t>3.4 Brain and reasoning engine</w:t>
      </w:r>
    </w:p>
    <w:p>
      <w:r>
        <w:t>The Brain interprets intent, selects reasoning depth, determines whether tools are needed, creates or requests plans, evaluates tool results, asks clarification questions, handles failures and decides whether a task is complete. It must not directly manipulate the operating system or bypass the runtime.</w:t>
      </w:r>
    </w:p>
    <w:p>
      <w:pPr>
        <w:pStyle w:val="Heading2"/>
      </w:pPr>
      <w:r>
        <w:t>3.5 Planner and execution loop</w:t>
      </w:r>
    </w:p>
    <w:p>
      <w:r>
        <w:t>Lumina shall support a direct path for simple requests, an explicit multi-step plan for complex requests, and adaptive re-planning when observations change the situation. The loop is Understand → Decide → Plan → Authorize → Act → Observe → Evaluate → Continue, Ask or Finish.</w:t>
      </w:r>
    </w:p>
    <w:p>
      <w:pPr>
        <w:pStyle w:val="ListBullet"/>
      </w:pPr>
      <w:r>
        <w:t>Plans contain goal, constraints, steps, dependencies, completion criteria, risk and verification.</w:t>
      </w:r>
    </w:p>
    <w:p>
      <w:pPr>
        <w:pStyle w:val="ListBullet"/>
      </w:pPr>
      <w:r>
        <w:t>Each action is persisted before execution when it could have a meaningful effect.</w:t>
      </w:r>
    </w:p>
    <w:p>
      <w:pPr>
        <w:pStyle w:val="ListBullet"/>
      </w:pPr>
      <w:r>
        <w:t>A failed plan may be abandoned or revised; the same failed action must not repeat indefinitely.</w:t>
      </w:r>
    </w:p>
    <w:p>
      <w:pPr>
        <w:pStyle w:val="ListBullet"/>
      </w:pPr>
      <w:r>
        <w:t>The runtime enforces maximum steps, timeouts, cancellation and resource limits.</w:t>
      </w:r>
    </w:p>
    <w:p>
      <w:pPr>
        <w:pStyle w:val="ListBullet"/>
      </w:pPr>
      <w:r>
        <w:t>Success requires evidence from the environment rather than model confidence alone.</w:t>
      </w:r>
    </w:p>
    <w:p>
      <w:pPr>
        <w:pStyle w:val="Heading2"/>
      </w:pPr>
      <w:r>
        <w:t>3.6 Standard tool contract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1728"/>
            <w:shd w:fill="17365D"/>
            <w:vAlign w:val="center"/>
          </w:tcPr>
          <w:p>
            <w:r>
              <w:rPr>
                <w:b/>
                <w:color w:val="FFFFFF"/>
                <w:sz w:val="18"/>
              </w:rPr>
              <w:t>Field</w:t>
            </w:r>
          </w:p>
        </w:tc>
        <w:tc>
          <w:tcPr>
            <w:tcW w:type="dxa" w:w="7632"/>
            <w:shd w:fill="17365D"/>
            <w:vAlign w:val="center"/>
          </w:tcPr>
          <w:p>
            <w:r>
              <w:rPr>
                <w:b/>
                <w:color w:val="FFFFFF"/>
                <w:sz w:val="18"/>
              </w:rPr>
              <w:t>Requirement</w:t>
            </w:r>
          </w:p>
        </w:tc>
      </w:tr>
      <w:tr>
        <w:tc>
          <w:tcPr>
            <w:tcW w:type="dxa" w:w="1728"/>
            <w:vAlign w:val="center"/>
          </w:tcPr>
          <w:p>
            <w:r>
              <w:rPr>
                <w:sz w:val="18"/>
              </w:rPr>
              <w:t>Identity</w:t>
            </w:r>
          </w:p>
        </w:tc>
        <w:tc>
          <w:tcPr>
            <w:tcW w:type="dxa" w:w="7632"/>
            <w:vAlign w:val="center"/>
          </w:tcPr>
          <w:p>
            <w:r>
              <w:rPr>
                <w:sz w:val="18"/>
              </w:rPr>
              <w:t>Name, description, version and category.</w:t>
            </w:r>
          </w:p>
        </w:tc>
      </w:tr>
      <w:tr>
        <w:tc>
          <w:tcPr>
            <w:tcW w:type="dxa" w:w="1728"/>
            <w:vAlign w:val="center"/>
            <w:shd w:fill="F3F6FA"/>
          </w:tcPr>
          <w:p>
            <w:r>
              <w:rPr>
                <w:sz w:val="18"/>
              </w:rPr>
              <w:t>Schema</w:t>
            </w:r>
          </w:p>
        </w:tc>
        <w:tc>
          <w:tcPr>
            <w:tcW w:type="dxa" w:w="7632"/>
            <w:vAlign w:val="center"/>
            <w:shd w:fill="F3F6FA"/>
          </w:tcPr>
          <w:p>
            <w:r>
              <w:rPr>
                <w:sz w:val="18"/>
              </w:rPr>
              <w:t>Strict input and output schemas with validation.</w:t>
            </w:r>
          </w:p>
        </w:tc>
      </w:tr>
      <w:tr>
        <w:tc>
          <w:tcPr>
            <w:tcW w:type="dxa" w:w="1728"/>
            <w:vAlign w:val="center"/>
          </w:tcPr>
          <w:p>
            <w:r>
              <w:rPr>
                <w:sz w:val="18"/>
              </w:rPr>
              <w:t>Safety</w:t>
            </w:r>
          </w:p>
        </w:tc>
        <w:tc>
          <w:tcPr>
            <w:tcW w:type="dxa" w:w="7632"/>
            <w:vAlign w:val="center"/>
          </w:tcPr>
          <w:p>
            <w:r>
              <w:rPr>
                <w:sz w:val="18"/>
              </w:rPr>
              <w:t>Required permissions, risk level, data sensitivity and allowed scope.</w:t>
            </w:r>
          </w:p>
        </w:tc>
      </w:tr>
      <w:tr>
        <w:tc>
          <w:tcPr>
            <w:tcW w:type="dxa" w:w="1728"/>
            <w:vAlign w:val="center"/>
            <w:shd w:fill="F3F6FA"/>
          </w:tcPr>
          <w:p>
            <w:r>
              <w:rPr>
                <w:sz w:val="18"/>
              </w:rPr>
              <w:t>Operations</w:t>
            </w:r>
          </w:p>
        </w:tc>
        <w:tc>
          <w:tcPr>
            <w:tcW w:type="dxa" w:w="7632"/>
            <w:vAlign w:val="center"/>
            <w:shd w:fill="F3F6FA"/>
          </w:tcPr>
          <w:p>
            <w:r>
              <w:rPr>
                <w:sz w:val="18"/>
              </w:rPr>
              <w:t>Timeout, cancellation, idempotency and outcome reconciliation behavior.</w:t>
            </w:r>
          </w:p>
        </w:tc>
      </w:tr>
      <w:tr>
        <w:tc>
          <w:tcPr>
            <w:tcW w:type="dxa" w:w="1728"/>
            <w:vAlign w:val="center"/>
          </w:tcPr>
          <w:p>
            <w:r>
              <w:rPr>
                <w:sz w:val="18"/>
              </w:rPr>
              <w:t>Evidence</w:t>
            </w:r>
          </w:p>
        </w:tc>
        <w:tc>
          <w:tcPr>
            <w:tcW w:type="dxa" w:w="7632"/>
            <w:vAlign w:val="center"/>
          </w:tcPr>
          <w:p>
            <w:r>
              <w:rPr>
                <w:sz w:val="18"/>
              </w:rPr>
              <w:t>Structured result, error classification and execution metadata.</w:t>
            </w:r>
          </w:p>
        </w:tc>
      </w:tr>
      <w:tr>
        <w:tc>
          <w:tcPr>
            <w:tcW w:type="dxa" w:w="1728"/>
            <w:vAlign w:val="center"/>
            <w:shd w:fill="F3F6FA"/>
          </w:tcPr>
          <w:p>
            <w:r>
              <w:rPr>
                <w:sz w:val="18"/>
              </w:rPr>
              <w:t>Lifecycle</w:t>
            </w:r>
          </w:p>
        </w:tc>
        <w:tc>
          <w:tcPr>
            <w:tcW w:type="dxa" w:w="7632"/>
            <w:vAlign w:val="center"/>
            <w:shd w:fill="F3F6FA"/>
          </w:tcPr>
          <w:p>
            <w:r>
              <w:rPr>
                <w:sz w:val="18"/>
              </w:rPr>
              <w:t>Availability, health, configuration and compatibility status.</w:t>
            </w:r>
          </w:p>
        </w:tc>
      </w:tr>
    </w:tbl>
    <w:p>
      <w:pPr>
        <w:spacing w:after="40"/>
      </w:pPr>
    </w:p>
    <w:p>
      <w:pPr>
        <w:pStyle w:val="Heading2"/>
      </w:pPr>
      <w:r>
        <w:t>3.7 Tool categories</w:t>
      </w:r>
    </w:p>
    <w:p>
      <w:pPr>
        <w:pStyle w:val="ListBullet"/>
      </w:pPr>
      <w:r>
        <w:t>Information: filesystem search, web retrieval, document reading, system information, application state and memory retrieval.</w:t>
      </w:r>
    </w:p>
    <w:p>
      <w:pPr>
        <w:pStyle w:val="ListBullet"/>
      </w:pPr>
      <w:r>
        <w:t>Action: create, edit, move, delete and inspect files; launch or close applications; modify settings; send external messages.</w:t>
      </w:r>
    </w:p>
    <w:p>
      <w:pPr>
        <w:pStyle w:val="ListBullet"/>
      </w:pPr>
      <w:r>
        <w:t>Computer use: screenshots, OCR, mouse, keyboard, scrolling, window management and UI element interaction.</w:t>
      </w:r>
    </w:p>
    <w:p>
      <w:pPr>
        <w:pStyle w:val="ListBullet"/>
      </w:pPr>
      <w:r>
        <w:t>Cognitive: memory search/write, task creation/lookup and skill discovery.</w:t>
      </w:r>
    </w:p>
    <w:p>
      <w:pPr>
        <w:pStyle w:val="Heading2"/>
      </w:pPr>
      <w:r>
        <w:t>3.8 Memory</w:t>
      </w:r>
    </w:p>
    <w:p>
      <w:r>
        <w:t>Lumina must not treat the complete conversation history as memory. It shall maintain working, episodic, semantic, procedural and preference memory with distinct retrieval and lifecycle rules.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1872"/>
            <w:shd w:fill="17365D"/>
            <w:vAlign w:val="center"/>
          </w:tcPr>
          <w:p>
            <w:r>
              <w:rPr>
                <w:b/>
                <w:color w:val="FFFFFF"/>
                <w:sz w:val="18"/>
              </w:rPr>
              <w:t>Memory type</w:t>
            </w:r>
          </w:p>
        </w:tc>
        <w:tc>
          <w:tcPr>
            <w:tcW w:type="dxa" w:w="7488"/>
            <w:shd w:fill="17365D"/>
            <w:vAlign w:val="center"/>
          </w:tcPr>
          <w:p>
            <w:r>
              <w:rPr>
                <w:b/>
                <w:color w:val="FFFFFF"/>
                <w:sz w:val="18"/>
              </w:rPr>
              <w:t>Purpose</w:t>
            </w:r>
          </w:p>
        </w:tc>
      </w:tr>
      <w:tr>
        <w:tc>
          <w:tcPr>
            <w:tcW w:type="dxa" w:w="1872"/>
            <w:vAlign w:val="center"/>
          </w:tcPr>
          <w:p>
            <w:r>
              <w:rPr>
                <w:sz w:val="18"/>
              </w:rPr>
              <w:t>Working</w:t>
            </w:r>
          </w:p>
        </w:tc>
        <w:tc>
          <w:tcPr>
            <w:tcW w:type="dxa" w:w="7488"/>
            <w:vAlign w:val="center"/>
          </w:tcPr>
          <w:p>
            <w:r>
              <w:rPr>
                <w:sz w:val="18"/>
              </w:rPr>
              <w:t>Short-term context for the current task or dialogue.</w:t>
            </w:r>
          </w:p>
        </w:tc>
      </w:tr>
      <w:tr>
        <w:tc>
          <w:tcPr>
            <w:tcW w:type="dxa" w:w="1872"/>
            <w:vAlign w:val="center"/>
            <w:shd w:fill="F3F6FA"/>
          </w:tcPr>
          <w:p>
            <w:r>
              <w:rPr>
                <w:sz w:val="18"/>
              </w:rPr>
              <w:t>Episodic</w:t>
            </w:r>
          </w:p>
        </w:tc>
        <w:tc>
          <w:tcPr>
            <w:tcW w:type="dxa" w:w="7488"/>
            <w:vAlign w:val="center"/>
            <w:shd w:fill="F3F6FA"/>
          </w:tcPr>
          <w:p>
            <w:r>
              <w:rPr>
                <w:sz w:val="18"/>
              </w:rPr>
              <w:t>Important past events and completed activities.</w:t>
            </w:r>
          </w:p>
        </w:tc>
      </w:tr>
      <w:tr>
        <w:tc>
          <w:tcPr>
            <w:tcW w:type="dxa" w:w="1872"/>
            <w:vAlign w:val="center"/>
          </w:tcPr>
          <w:p>
            <w:r>
              <w:rPr>
                <w:sz w:val="18"/>
              </w:rPr>
              <w:t>Semantic</w:t>
            </w:r>
          </w:p>
        </w:tc>
        <w:tc>
          <w:tcPr>
            <w:tcW w:type="dxa" w:w="7488"/>
            <w:vAlign w:val="center"/>
          </w:tcPr>
          <w:p>
            <w:r>
              <w:rPr>
                <w:sz w:val="18"/>
              </w:rPr>
              <w:t>Stable knowledge about Rochak, projects and Lumina.</w:t>
            </w:r>
          </w:p>
        </w:tc>
      </w:tr>
      <w:tr>
        <w:tc>
          <w:tcPr>
            <w:tcW w:type="dxa" w:w="1872"/>
            <w:vAlign w:val="center"/>
            <w:shd w:fill="F3F6FA"/>
          </w:tcPr>
          <w:p>
            <w:r>
              <w:rPr>
                <w:sz w:val="18"/>
              </w:rPr>
              <w:t>Procedural</w:t>
            </w:r>
          </w:p>
        </w:tc>
        <w:tc>
          <w:tcPr>
            <w:tcW w:type="dxa" w:w="7488"/>
            <w:vAlign w:val="center"/>
            <w:shd w:fill="F3F6FA"/>
          </w:tcPr>
          <w:p>
            <w:r>
              <w:rPr>
                <w:sz w:val="18"/>
              </w:rPr>
              <w:t>Versioned knowledge of how to perform workflows.</w:t>
            </w:r>
          </w:p>
        </w:tc>
      </w:tr>
      <w:tr>
        <w:tc>
          <w:tcPr>
            <w:tcW w:type="dxa" w:w="1872"/>
            <w:vAlign w:val="center"/>
          </w:tcPr>
          <w:p>
            <w:r>
              <w:rPr>
                <w:sz w:val="18"/>
              </w:rPr>
              <w:t>Preference</w:t>
            </w:r>
          </w:p>
        </w:tc>
        <w:tc>
          <w:tcPr>
            <w:tcW w:type="dxa" w:w="7488"/>
            <w:vAlign w:val="center"/>
          </w:tcPr>
          <w:p>
            <w:r>
              <w:rPr>
                <w:sz w:val="18"/>
              </w:rPr>
              <w:t>Applications, communication style, coding and UI preferences.</w:t>
            </w:r>
          </w:p>
        </w:tc>
      </w:tr>
    </w:tbl>
    <w:p>
      <w:pPr>
        <w:spacing w:after="40"/>
      </w:pPr>
    </w:p>
    <w:p>
      <w:r>
        <w:t>Each record should include id, type, content, source, created time, confidence, importance, scope, last access, expiration and relationships. Provenance must distinguish user statements, retrieved facts, tool observations and model inferences.</w:t>
      </w:r>
    </w:p>
    <w:p>
      <w:pPr>
        <w:pStyle w:val="ListBullet"/>
      </w:pPr>
      <w:r>
        <w:t>Retrieve only relevant memories under a context budget.</w:t>
      </w:r>
    </w:p>
    <w:p>
      <w:pPr>
        <w:pStyle w:val="ListBullet"/>
      </w:pPr>
      <w:r>
        <w:t>Allow inspection, correction, merging, invalidation, deletion and export.</w:t>
      </w:r>
    </w:p>
    <w:p>
      <w:pPr>
        <w:pStyle w:val="ListBullet"/>
      </w:pPr>
      <w:r>
        <w:t>Answer “What do you remember about X?” with provenance and uncertainty.</w:t>
      </w:r>
    </w:p>
    <w:p>
      <w:pPr>
        <w:pStyle w:val="ListBullet"/>
      </w:pPr>
      <w:r>
        <w:t>Answer “Forget that” by handling the record, indexes, derived summaries and caches according to the retention policy.</w:t>
      </w:r>
    </w:p>
    <w:p>
      <w:pPr>
        <w:pStyle w:val="ListBullet"/>
      </w:pPr>
      <w:r>
        <w:t>Never let stored text override security, system policy or current verified tool results.</w:t>
      </w:r>
    </w:p>
    <w:p>
      <w:pPr>
        <w:pStyle w:val="Heading2"/>
      </w:pPr>
      <w:r>
        <w:t>3.9 Context engine</w:t>
      </w:r>
    </w:p>
    <w:p>
      <w:r>
        <w:t>For every model call, assemble only the information needed: current conversation, current task, relevant memories, environment state, relevant skills, tool results and preferences. Rank by relevance, freshness, confidence, source and priority, then enforce token and latency budgets.</w:t>
      </w:r>
    </w:p>
    <w:p>
      <w:pPr>
        <w:pStyle w:val="Heading2"/>
      </w:pPr>
      <w:r>
        <w:t>3.10 Skills and plugins</w:t>
      </w:r>
    </w:p>
    <w:p>
      <w:r>
        <w:t>A skill is an installable capability package. It defines a manifest, capabilities, tools, permissions, configuration, dependencies, version and tests. Plugins and MCP servers are integration mechanisms; none automatically becomes trusted.</w:t>
      </w:r>
    </w:p>
    <w:p>
      <w:pPr>
        <w:pStyle w:val="ListNumber"/>
      </w:pPr>
      <w:r>
        <w:t>Discover a capability.</w:t>
      </w:r>
    </w:p>
    <w:p>
      <w:pPr>
        <w:pStyle w:val="ListNumber"/>
      </w:pPr>
      <w:r>
        <w:t>Review manifest, permissions, dependencies and provenance.</w:t>
      </w:r>
    </w:p>
    <w:p>
      <w:pPr>
        <w:pStyle w:val="ListNumber"/>
      </w:pPr>
      <w:r>
        <w:t>Install into an isolated location.</w:t>
      </w:r>
    </w:p>
    <w:p>
      <w:pPr>
        <w:pStyle w:val="ListNumber"/>
      </w:pPr>
      <w:r>
        <w:t>Validate schemas, compatibility and security policy.</w:t>
      </w:r>
    </w:p>
    <w:p>
      <w:pPr>
        <w:pStyle w:val="ListNumber"/>
      </w:pPr>
      <w:r>
        <w:t>Run contract and functional tests in a sandbox.</w:t>
      </w:r>
    </w:p>
    <w:p>
      <w:pPr>
        <w:pStyle w:val="ListNumber"/>
      </w:pPr>
      <w:r>
        <w:t>Enable only after creator approval where required.</w:t>
      </w:r>
    </w:p>
    <w:p>
      <w:pPr>
        <w:pStyle w:val="ListNumber"/>
      </w:pPr>
      <w:r>
        <w:t>Monitor, update, disable or uninstall with rollback support.</w:t>
      </w:r>
    </w:p>
    <w:p>
      <w:pPr>
        <w:pStyle w:val="Heading2"/>
      </w:pPr>
      <w:r>
        <w:t>3.11 Tasks and long-running work</w:t>
      </w:r>
    </w:p>
    <w:p>
      <w:pPr>
        <w:pStyle w:val="ListBullet"/>
      </w:pPr>
      <w:r>
        <w:t>Tasks support creation, planning, execution, pause, resume, cancel, retry, priority, deadlines, dependencies, progress, history and completion criteria.</w:t>
      </w:r>
    </w:p>
    <w:p>
      <w:pPr>
        <w:pStyle w:val="ListBullet"/>
      </w:pPr>
      <w:r>
        <w:t>Tasks persist checkpoints and tool results.</w:t>
      </w:r>
    </w:p>
    <w:p>
      <w:pPr>
        <w:pStyle w:val="ListBullet"/>
      </w:pPr>
      <w:r>
        <w:t>Recovery determines whether an interrupted action is safe to resume, needs reconciliation or requires creator input.</w:t>
      </w:r>
    </w:p>
    <w:p>
      <w:pPr>
        <w:pStyle w:val="ListBullet"/>
      </w:pPr>
      <w:r>
        <w:t>Background tasks report progress and can be interrupted without corrupting state.</w:t>
      </w:r>
    </w:p>
    <w:p>
      <w:pPr>
        <w:pStyle w:val="ListBullet"/>
      </w:pPr>
      <w:r>
        <w:t>Long-running tasks use resource budgets, step limits and notification policies.</w:t>
      </w:r>
    </w:p>
    <w:p>
      <w:pPr>
        <w:pStyle w:val="Heading2"/>
      </w:pPr>
      <w:r>
        <w:t>3.12 Proactive intelligence</w:t>
      </w:r>
    </w:p>
    <w:p>
      <w:r>
        <w:t>Proactivity is permission-controlled. Lumina distinguishes observation, suggestion, notification and action. An observation may lead to a suggestion; it must not silently escalate into a consequential action.</w:t>
      </w:r>
    </w:p>
    <w:p>
      <w:pPr>
        <w:pStyle w:val="ListBullet"/>
      </w:pPr>
      <w:r>
        <w:t>Examples include meeting reminders, build failures, completed downloads, uncommitted changes and low disk space.</w:t>
      </w:r>
    </w:p>
    <w:p>
      <w:pPr>
        <w:pStyle w:val="ListBullet"/>
      </w:pPr>
      <w:r>
        <w:t>Use quiet hours, urgency, deduplication and rate limits.</w:t>
      </w:r>
    </w:p>
    <w:p>
      <w:pPr>
        <w:pStyle w:val="ListBullet"/>
      </w:pPr>
      <w:r>
        <w:t>Record why a notification was generated and whether it was dismissed or acted upon.</w:t>
      </w:r>
    </w:p>
    <w:p>
      <w:pPr>
        <w:pStyle w:val="Heading2"/>
      </w:pPr>
      <w:r>
        <w:t>3.13 Environment and workspace awareness</w:t>
      </w:r>
    </w:p>
    <w:p>
      <w:pPr>
        <w:pStyle w:val="ListBullet"/>
      </w:pPr>
      <w:r>
        <w:t>Track CPU, GPU, RAM, disk, network, microphone, speakers, connected devices, active window and running applications.</w:t>
      </w:r>
    </w:p>
    <w:p>
      <w:pPr>
        <w:pStyle w:val="ListBullet"/>
      </w:pPr>
      <w:r>
        <w:t>Represent workspaces with project, repository, branch, recent files, environment, services, tasks and project-scoped memory.</w:t>
      </w:r>
    </w:p>
    <w:p>
      <w:pPr>
        <w:pStyle w:val="ListBullet"/>
      </w:pPr>
      <w:r>
        <w:t>Use this state to answer diagnostic questions and select appropriate tools.</w:t>
      </w:r>
    </w:p>
    <w:p>
      <w:pPr>
        <w:pStyle w:val="ListBullet"/>
      </w:pPr>
      <w:r>
        <w:t>Do not assume a workspace is current without checking live evidence.</w:t>
      </w:r>
    </w:p>
    <w:p>
      <w:pPr>
        <w:pStyle w:val="Heading2"/>
      </w:pPr>
      <w:r>
        <w:t>3.14 Web intelligence</w:t>
      </w:r>
    </w:p>
    <w:p>
      <w:pPr>
        <w:pStyle w:val="ListBullet"/>
      </w:pPr>
      <w:r>
        <w:t>Search, retrieve, extract, compare and cite sources.</w:t>
      </w:r>
    </w:p>
    <w:p>
      <w:pPr>
        <w:pStyle w:val="ListBullet"/>
      </w:pPr>
      <w:r>
        <w:t>Track freshness, credibility metadata and source provenance.</w:t>
      </w:r>
    </w:p>
    <w:p>
      <w:pPr>
        <w:pStyle w:val="ListBullet"/>
      </w:pPr>
      <w:r>
        <w:t>Distinguish known, retrieved, inferred, uncertain and user-provided information.</w:t>
      </w:r>
    </w:p>
    <w:p>
      <w:pPr>
        <w:pStyle w:val="ListBullet"/>
      </w:pPr>
      <w:r>
        <w:t>Treat pages, PDFs, email, messages, code and clipboard content as untrusted data, never as higher-priority instructions.</w:t>
      </w:r>
    </w:p>
    <w:p>
      <w:pPr>
        <w:pStyle w:val="Heading1"/>
      </w:pPr>
      <w:r>
        <w:t>4 Trust, safety and operations</w:t>
      </w:r>
    </w:p>
    <w:p>
      <w:pPr>
        <w:pStyle w:val="Heading2"/>
      </w:pPr>
      <w:r>
        <w:t>4.1 Permission model</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1152"/>
            <w:shd w:fill="17365D"/>
            <w:vAlign w:val="center"/>
          </w:tcPr>
          <w:p>
            <w:r>
              <w:rPr>
                <w:b/>
                <w:color w:val="FFFFFF"/>
                <w:sz w:val="18"/>
              </w:rPr>
              <w:t>Level</w:t>
            </w:r>
          </w:p>
        </w:tc>
        <w:tc>
          <w:tcPr>
            <w:tcW w:type="dxa" w:w="5328"/>
            <w:shd w:fill="17365D"/>
            <w:vAlign w:val="center"/>
          </w:tcPr>
          <w:p>
            <w:r>
              <w:rPr>
                <w:b/>
                <w:color w:val="FFFFFF"/>
                <w:sz w:val="18"/>
              </w:rPr>
              <w:t>Examples</w:t>
            </w:r>
          </w:p>
        </w:tc>
        <w:tc>
          <w:tcPr>
            <w:tcW w:type="dxa" w:w="2880"/>
            <w:shd w:fill="17365D"/>
            <w:vAlign w:val="center"/>
          </w:tcPr>
          <w:p>
            <w:r>
              <w:rPr>
                <w:b/>
                <w:color w:val="FFFFFF"/>
                <w:sz w:val="18"/>
              </w:rPr>
              <w:t>Default</w:t>
            </w:r>
          </w:p>
        </w:tc>
      </w:tr>
      <w:tr>
        <w:tc>
          <w:tcPr>
            <w:tcW w:type="dxa" w:w="1152"/>
            <w:vAlign w:val="center"/>
          </w:tcPr>
          <w:p>
            <w:r>
              <w:rPr>
                <w:sz w:val="18"/>
              </w:rPr>
              <w:t>0 Read-only</w:t>
            </w:r>
          </w:p>
        </w:tc>
        <w:tc>
          <w:tcPr>
            <w:tcW w:type="dxa" w:w="5328"/>
            <w:vAlign w:val="center"/>
          </w:tcPr>
          <w:p>
            <w:r>
              <w:rPr>
                <w:sz w:val="18"/>
              </w:rPr>
              <w:t>System information, local search, memory retrieval, web search</w:t>
            </w:r>
          </w:p>
        </w:tc>
        <w:tc>
          <w:tcPr>
            <w:tcW w:type="dxa" w:w="2880"/>
            <w:vAlign w:val="center"/>
          </w:tcPr>
          <w:p>
            <w:r>
              <w:rPr>
                <w:sz w:val="18"/>
              </w:rPr>
              <w:t>Allowed within resource and data-sensitivity scope</w:t>
            </w:r>
          </w:p>
        </w:tc>
      </w:tr>
      <w:tr>
        <w:tc>
          <w:tcPr>
            <w:tcW w:type="dxa" w:w="1152"/>
            <w:vAlign w:val="center"/>
            <w:shd w:fill="F3F6FA"/>
          </w:tcPr>
          <w:p>
            <w:r>
              <w:rPr>
                <w:sz w:val="18"/>
              </w:rPr>
              <w:t>1 Low-risk mutation</w:t>
            </w:r>
          </w:p>
        </w:tc>
        <w:tc>
          <w:tcPr>
            <w:tcW w:type="dxa" w:w="5328"/>
            <w:vAlign w:val="center"/>
            <w:shd w:fill="F3F6FA"/>
          </w:tcPr>
          <w:p>
            <w:r>
              <w:rPr>
                <w:sz w:val="18"/>
              </w:rPr>
              <w:t>Temporary files, bounded organization, UI preferences</w:t>
            </w:r>
          </w:p>
        </w:tc>
        <w:tc>
          <w:tcPr>
            <w:tcW w:type="dxa" w:w="2880"/>
            <w:vAlign w:val="center"/>
            <w:shd w:fill="F3F6FA"/>
          </w:tcPr>
          <w:p>
            <w:r>
              <w:rPr>
                <w:sz w:val="18"/>
              </w:rPr>
              <w:t>Configurable confirmation</w:t>
            </w:r>
          </w:p>
        </w:tc>
      </w:tr>
      <w:tr>
        <w:tc>
          <w:tcPr>
            <w:tcW w:type="dxa" w:w="1152"/>
            <w:vAlign w:val="center"/>
          </w:tcPr>
          <w:p>
            <w:r>
              <w:rPr>
                <w:sz w:val="18"/>
              </w:rPr>
              <w:t>2 Significant mutation</w:t>
            </w:r>
          </w:p>
        </w:tc>
        <w:tc>
          <w:tcPr>
            <w:tcW w:type="dxa" w:w="5328"/>
            <w:vAlign w:val="center"/>
          </w:tcPr>
          <w:p>
            <w:r>
              <w:rPr>
                <w:sz w:val="18"/>
              </w:rPr>
              <w:t>Delete, install, configuration or system settings</w:t>
            </w:r>
          </w:p>
        </w:tc>
        <w:tc>
          <w:tcPr>
            <w:tcW w:type="dxa" w:w="2880"/>
            <w:vAlign w:val="center"/>
          </w:tcPr>
          <w:p>
            <w:r>
              <w:rPr>
                <w:sz w:val="18"/>
              </w:rPr>
              <w:t>Confirmation required</w:t>
            </w:r>
          </w:p>
        </w:tc>
      </w:tr>
      <w:tr>
        <w:tc>
          <w:tcPr>
            <w:tcW w:type="dxa" w:w="1152"/>
            <w:vAlign w:val="center"/>
            <w:shd w:fill="F3F6FA"/>
          </w:tcPr>
          <w:p>
            <w:r>
              <w:rPr>
                <w:sz w:val="18"/>
              </w:rPr>
              <w:t>3 External side effect</w:t>
            </w:r>
          </w:p>
        </w:tc>
        <w:tc>
          <w:tcPr>
            <w:tcW w:type="dxa" w:w="5328"/>
            <w:vAlign w:val="center"/>
            <w:shd w:fill="F3F6FA"/>
          </w:tcPr>
          <w:p>
            <w:r>
              <w:rPr>
                <w:sz w:val="18"/>
              </w:rPr>
              <w:t>Email, messages, publishing, submissions or purchases</w:t>
            </w:r>
          </w:p>
        </w:tc>
        <w:tc>
          <w:tcPr>
            <w:tcW w:type="dxa" w:w="2880"/>
            <w:vAlign w:val="center"/>
            <w:shd w:fill="F3F6FA"/>
          </w:tcPr>
          <w:p>
            <w:r>
              <w:rPr>
                <w:sz w:val="18"/>
              </w:rPr>
              <w:t>Explicit confirmation required</w:t>
            </w:r>
          </w:p>
        </w:tc>
      </w:tr>
      <w:tr>
        <w:tc>
          <w:tcPr>
            <w:tcW w:type="dxa" w:w="1152"/>
            <w:vAlign w:val="center"/>
          </w:tcPr>
          <w:p>
            <w:r>
              <w:rPr>
                <w:sz w:val="18"/>
              </w:rPr>
              <w:t>4 Dangerous or privileged</w:t>
            </w:r>
          </w:p>
        </w:tc>
        <w:tc>
          <w:tcPr>
            <w:tcW w:type="dxa" w:w="5328"/>
            <w:vAlign w:val="center"/>
          </w:tcPr>
          <w:p>
            <w:r>
              <w:rPr>
                <w:sz w:val="18"/>
              </w:rPr>
              <w:t>Administrator actions, security or credential operations</w:t>
            </w:r>
          </w:p>
        </w:tc>
        <w:tc>
          <w:tcPr>
            <w:tcW w:type="dxa" w:w="2880"/>
            <w:vAlign w:val="center"/>
          </w:tcPr>
          <w:p>
            <w:r>
              <w:rPr>
                <w:sz w:val="18"/>
              </w:rPr>
              <w:t>Restricted privileged workflow</w:t>
            </w:r>
          </w:p>
        </w:tc>
      </w:tr>
    </w:tbl>
    <w:p>
      <w:pPr>
        <w:spacing w:after="40"/>
      </w:pPr>
    </w:p>
    <w:p>
      <w:r>
        <w:t>The level is only one factor. Runtime authorization also considers exact resource, destination, data sensitivity, scope, reversibility, expiry and revocation. Approval binds to the proposed action and important parameters; changed parameters require re-authorization.</w:t>
      </w:r>
    </w:p>
    <w:p>
      <w:pPr>
        <w:pStyle w:val="Heading2"/>
      </w:pPr>
      <w:r>
        <w:t>4.2 Security requirements</w:t>
      </w:r>
    </w:p>
    <w:p>
      <w:pPr>
        <w:pStyle w:val="ListBullet"/>
      </w:pPr>
      <w:r>
        <w:t>Protect API keys and credentials outside ordinary model context.</w:t>
      </w:r>
    </w:p>
    <w:p>
      <w:pPr>
        <w:pStyle w:val="ListBullet"/>
      </w:pPr>
      <w:r>
        <w:t>Encrypt sensitive memory and define access controls.</w:t>
      </w:r>
    </w:p>
    <w:p>
      <w:pPr>
        <w:pStyle w:val="ListBullet"/>
      </w:pPr>
      <w:r>
        <w:t>Restrict tool filesystem, network, process and application access.</w:t>
      </w:r>
    </w:p>
    <w:p>
      <w:pPr>
        <w:pStyle w:val="ListBullet"/>
      </w:pPr>
      <w:r>
        <w:t>Validate all tool arguments at runtime.</w:t>
      </w:r>
    </w:p>
    <w:p>
      <w:pPr>
        <w:pStyle w:val="ListBullet"/>
      </w:pPr>
      <w:r>
        <w:t>Apply prompt-injection defenses to web pages, documents, email, messages, source code and clipboard content.</w:t>
      </w:r>
    </w:p>
    <w:p>
      <w:pPr>
        <w:pStyle w:val="ListBullet"/>
      </w:pPr>
      <w:r>
        <w:t>Record audit events with redaction and retention rules.</w:t>
      </w:r>
    </w:p>
    <w:p>
      <w:pPr>
        <w:pStyle w:val="ListBullet"/>
      </w:pPr>
      <w:r>
        <w:t>Provide emergency controls to stop speech, stop a task, stop all actions and disable listening.</w:t>
      </w:r>
    </w:p>
    <w:p>
      <w:pPr>
        <w:pStyle w:val="Heading2"/>
      </w:pPr>
      <w:r>
        <w:t>4.3 Durable action states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2016"/>
            <w:shd w:fill="17365D"/>
            <w:vAlign w:val="center"/>
          </w:tcPr>
          <w:p>
            <w:r>
              <w:rPr>
                <w:b/>
                <w:color w:val="FFFFFF"/>
                <w:sz w:val="18"/>
              </w:rPr>
              <w:t>State</w:t>
            </w:r>
          </w:p>
        </w:tc>
        <w:tc>
          <w:tcPr>
            <w:tcW w:type="dxa" w:w="7344"/>
            <w:shd w:fill="17365D"/>
            <w:vAlign w:val="center"/>
          </w:tcPr>
          <w:p>
            <w:r>
              <w:rPr>
                <w:b/>
                <w:color w:val="FFFFFF"/>
                <w:sz w:val="18"/>
              </w:rPr>
              <w:t>Meaning</w:t>
            </w:r>
          </w:p>
        </w:tc>
      </w:tr>
      <w:tr>
        <w:tc>
          <w:tcPr>
            <w:tcW w:type="dxa" w:w="2016"/>
            <w:vAlign w:val="center"/>
          </w:tcPr>
          <w:p>
            <w:r>
              <w:rPr>
                <w:sz w:val="18"/>
              </w:rPr>
              <w:t>Proposed</w:t>
            </w:r>
          </w:p>
        </w:tc>
        <w:tc>
          <w:tcPr>
            <w:tcW w:type="dxa" w:w="7344"/>
            <w:vAlign w:val="center"/>
          </w:tcPr>
          <w:p>
            <w:r>
              <w:rPr>
                <w:sz w:val="18"/>
              </w:rPr>
              <w:t>Model or user requested an action.</w:t>
            </w:r>
          </w:p>
        </w:tc>
      </w:tr>
      <w:tr>
        <w:tc>
          <w:tcPr>
            <w:tcW w:type="dxa" w:w="2016"/>
            <w:vAlign w:val="center"/>
            <w:shd w:fill="F3F6FA"/>
          </w:tcPr>
          <w:p>
            <w:r>
              <w:rPr>
                <w:sz w:val="18"/>
              </w:rPr>
              <w:t>Authorized</w:t>
            </w:r>
          </w:p>
        </w:tc>
        <w:tc>
          <w:tcPr>
            <w:tcW w:type="dxa" w:w="7344"/>
            <w:vAlign w:val="center"/>
            <w:shd w:fill="F3F6FA"/>
          </w:tcPr>
          <w:p>
            <w:r>
              <w:rPr>
                <w:sz w:val="18"/>
              </w:rPr>
              <w:t>Runtime approved the exact action.</w:t>
            </w:r>
          </w:p>
        </w:tc>
      </w:tr>
      <w:tr>
        <w:tc>
          <w:tcPr>
            <w:tcW w:type="dxa" w:w="2016"/>
            <w:vAlign w:val="center"/>
          </w:tcPr>
          <w:p>
            <w:r>
              <w:rPr>
                <w:sz w:val="18"/>
              </w:rPr>
              <w:t>Prepared</w:t>
            </w:r>
          </w:p>
        </w:tc>
        <w:tc>
          <w:tcPr>
            <w:tcW w:type="dxa" w:w="7344"/>
            <w:vAlign w:val="center"/>
          </w:tcPr>
          <w:p>
            <w:r>
              <w:rPr>
                <w:sz w:val="18"/>
              </w:rPr>
              <w:t>Intent and idempotency information were persisted.</w:t>
            </w:r>
          </w:p>
        </w:tc>
      </w:tr>
      <w:tr>
        <w:tc>
          <w:tcPr>
            <w:tcW w:type="dxa" w:w="2016"/>
            <w:vAlign w:val="center"/>
            <w:shd w:fill="F3F6FA"/>
          </w:tcPr>
          <w:p>
            <w:r>
              <w:rPr>
                <w:sz w:val="18"/>
              </w:rPr>
              <w:t>Running</w:t>
            </w:r>
          </w:p>
        </w:tc>
        <w:tc>
          <w:tcPr>
            <w:tcW w:type="dxa" w:w="7344"/>
            <w:vAlign w:val="center"/>
            <w:shd w:fill="F3F6FA"/>
          </w:tcPr>
          <w:p>
            <w:r>
              <w:rPr>
                <w:sz w:val="18"/>
              </w:rPr>
              <w:t>Executor began work.</w:t>
            </w:r>
          </w:p>
        </w:tc>
      </w:tr>
      <w:tr>
        <w:tc>
          <w:tcPr>
            <w:tcW w:type="dxa" w:w="2016"/>
            <w:vAlign w:val="center"/>
          </w:tcPr>
          <w:p>
            <w:r>
              <w:rPr>
                <w:sz w:val="18"/>
              </w:rPr>
              <w:t>Succeeded</w:t>
            </w:r>
          </w:p>
        </w:tc>
        <w:tc>
          <w:tcPr>
            <w:tcW w:type="dxa" w:w="7344"/>
            <w:vAlign w:val="center"/>
          </w:tcPr>
          <w:p>
            <w:r>
              <w:rPr>
                <w:sz w:val="18"/>
              </w:rPr>
              <w:t>Completion evidence is recorded.</w:t>
            </w:r>
          </w:p>
        </w:tc>
      </w:tr>
      <w:tr>
        <w:tc>
          <w:tcPr>
            <w:tcW w:type="dxa" w:w="2016"/>
            <w:vAlign w:val="center"/>
            <w:shd w:fill="F3F6FA"/>
          </w:tcPr>
          <w:p>
            <w:r>
              <w:rPr>
                <w:sz w:val="18"/>
              </w:rPr>
              <w:t>Failed</w:t>
            </w:r>
          </w:p>
        </w:tc>
        <w:tc>
          <w:tcPr>
            <w:tcW w:type="dxa" w:w="7344"/>
            <w:vAlign w:val="center"/>
            <w:shd w:fill="F3F6FA"/>
          </w:tcPr>
          <w:p>
            <w:r>
              <w:rPr>
                <w:sz w:val="18"/>
              </w:rPr>
              <w:t>Failure is established.</w:t>
            </w:r>
          </w:p>
        </w:tc>
      </w:tr>
      <w:tr>
        <w:tc>
          <w:tcPr>
            <w:tcW w:type="dxa" w:w="2016"/>
            <w:vAlign w:val="center"/>
          </w:tcPr>
          <w:p>
            <w:r>
              <w:rPr>
                <w:sz w:val="18"/>
              </w:rPr>
              <w:t>Outcome unknown</w:t>
            </w:r>
          </w:p>
        </w:tc>
        <w:tc>
          <w:tcPr>
            <w:tcW w:type="dxa" w:w="7344"/>
            <w:vAlign w:val="center"/>
          </w:tcPr>
          <w:p>
            <w:r>
              <w:rPr>
                <w:sz w:val="18"/>
              </w:rPr>
              <w:t>The action may have happened but completion is unconfirmed.</w:t>
            </w:r>
          </w:p>
        </w:tc>
      </w:tr>
      <w:tr>
        <w:tc>
          <w:tcPr>
            <w:tcW w:type="dxa" w:w="2016"/>
            <w:vAlign w:val="center"/>
            <w:shd w:fill="F3F6FA"/>
          </w:tcPr>
          <w:p>
            <w:r>
              <w:rPr>
                <w:sz w:val="18"/>
              </w:rPr>
              <w:t>Cancelled / partial</w:t>
            </w:r>
          </w:p>
        </w:tc>
        <w:tc>
          <w:tcPr>
            <w:tcW w:type="dxa" w:w="7344"/>
            <w:vAlign w:val="center"/>
            <w:shd w:fill="F3F6FA"/>
          </w:tcPr>
          <w:p>
            <w:r>
              <w:rPr>
                <w:sz w:val="18"/>
              </w:rPr>
              <w:t>Execution stopped and completed effects are recorded.</w:t>
            </w:r>
          </w:p>
        </w:tc>
      </w:tr>
    </w:tbl>
    <w:p>
      <w:pPr>
        <w:spacing w:after="40"/>
      </w:pPr>
    </w:p>
    <w:p>
      <w:pPr>
        <w:pStyle w:val="Heading2"/>
      </w:pPr>
      <w:r>
        <w:t>4.4 Reliability and recovery</w:t>
      </w:r>
    </w:p>
    <w:p>
      <w:pPr>
        <w:pStyle w:val="ListBullet"/>
      </w:pPr>
      <w:r>
        <w:t>Every long-running operation has timeout, cancellation, retry policy, failure classification and recovery behavior.</w:t>
      </w:r>
    </w:p>
    <w:p>
      <w:pPr>
        <w:pStyle w:val="ListBullet"/>
      </w:pPr>
      <w:r>
        <w:t>Use exponential backoff only for retryable failures.</w:t>
      </w:r>
    </w:p>
    <w:p>
      <w:pPr>
        <w:pStyle w:val="ListBullet"/>
      </w:pPr>
      <w:r>
        <w:t>Do not retry an external action when its outcome is unknown without reconciliation.</w:t>
      </w:r>
    </w:p>
    <w:p>
      <w:pPr>
        <w:pStyle w:val="ListBullet"/>
      </w:pPr>
      <w:r>
        <w:t>Persist important state before execution.</w:t>
      </w:r>
    </w:p>
    <w:p>
      <w:pPr>
        <w:pStyle w:val="ListBullet"/>
      </w:pPr>
      <w:r>
        <w:t>After restart, recover tasks, reconcile interrupted work and ask before repeating risky actions.</w:t>
      </w:r>
    </w:p>
    <w:p>
      <w:pPr>
        <w:pStyle w:val="ListBullet"/>
      </w:pPr>
      <w:r>
        <w:t>Support rollback where technically possible and compensating actions where true rollback is impossible.</w:t>
      </w:r>
    </w:p>
    <w:p>
      <w:pPr>
        <w:pStyle w:val="Heading2"/>
      </w:pPr>
      <w:r>
        <w:t>4.5 Privacy and local-first behavior</w:t>
      </w:r>
    </w:p>
    <w:p>
      <w:r>
        <w:t>Lumina must show what stays local, what is sent to a cloud provider, why it is sent, what is retained and how long it remains available. Cloud-dependent features must report unavailable dependencies rather than pretending to succeed. Local capabilities should continue where possible during network loss: local conversation, memory, filesystem, diagnostics, applications and tasks.</w:t>
      </w:r>
    </w:p>
    <w:p>
      <w:pPr>
        <w:pStyle w:val="Heading2"/>
      </w:pPr>
      <w:r>
        <w:t>4.6 Observability and auditability</w:t>
      </w:r>
    </w:p>
    <w:p>
      <w:r>
        <w:t>Every significant action must answer who initiated it, what happened, when, why, which model and tool were used, what permission applied, what input was supplied and what result was obtained. Sensitive values are redacted according to policy.</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1872"/>
            <w:shd w:fill="17365D"/>
            <w:vAlign w:val="center"/>
          </w:tcPr>
          <w:p>
            <w:r>
              <w:rPr>
                <w:b/>
                <w:color w:val="FFFFFF"/>
                <w:sz w:val="18"/>
              </w:rPr>
              <w:t>Metric group</w:t>
            </w:r>
          </w:p>
        </w:tc>
        <w:tc>
          <w:tcPr>
            <w:tcW w:type="dxa" w:w="7488"/>
            <w:shd w:fill="17365D"/>
            <w:vAlign w:val="center"/>
          </w:tcPr>
          <w:p>
            <w:r>
              <w:rPr>
                <w:b/>
                <w:color w:val="FFFFFF"/>
                <w:sz w:val="18"/>
              </w:rPr>
              <w:t>Examples</w:t>
            </w:r>
          </w:p>
        </w:tc>
      </w:tr>
      <w:tr>
        <w:tc>
          <w:tcPr>
            <w:tcW w:type="dxa" w:w="1872"/>
            <w:vAlign w:val="center"/>
          </w:tcPr>
          <w:p>
            <w:r>
              <w:rPr>
                <w:sz w:val="18"/>
              </w:rPr>
              <w:t>Interaction</w:t>
            </w:r>
          </w:p>
        </w:tc>
        <w:tc>
          <w:tcPr>
            <w:tcW w:type="dxa" w:w="7488"/>
            <w:vAlign w:val="center"/>
          </w:tcPr>
          <w:p>
            <w:r>
              <w:rPr>
                <w:sz w:val="18"/>
              </w:rPr>
              <w:t>time-to-first-token, time-to-first-audio, interruption latency</w:t>
            </w:r>
          </w:p>
        </w:tc>
      </w:tr>
      <w:tr>
        <w:tc>
          <w:tcPr>
            <w:tcW w:type="dxa" w:w="1872"/>
            <w:vAlign w:val="center"/>
            <w:shd w:fill="F3F6FA"/>
          </w:tcPr>
          <w:p>
            <w:r>
              <w:rPr>
                <w:sz w:val="18"/>
              </w:rPr>
              <w:t>Agent</w:t>
            </w:r>
          </w:p>
        </w:tc>
        <w:tc>
          <w:tcPr>
            <w:tcW w:type="dxa" w:w="7488"/>
            <w:vAlign w:val="center"/>
            <w:shd w:fill="F3F6FA"/>
          </w:tcPr>
          <w:p>
            <w:r>
              <w:rPr>
                <w:sz w:val="18"/>
              </w:rPr>
              <w:t>task completion, unnecessary calls, planning and recovery rate</w:t>
            </w:r>
          </w:p>
        </w:tc>
      </w:tr>
      <w:tr>
        <w:tc>
          <w:tcPr>
            <w:tcW w:type="dxa" w:w="1872"/>
            <w:vAlign w:val="center"/>
          </w:tcPr>
          <w:p>
            <w:r>
              <w:rPr>
                <w:sz w:val="18"/>
              </w:rPr>
              <w:t>Memory</w:t>
            </w:r>
          </w:p>
        </w:tc>
        <w:tc>
          <w:tcPr>
            <w:tcW w:type="dxa" w:w="7488"/>
            <w:vAlign w:val="center"/>
          </w:tcPr>
          <w:p>
            <w:r>
              <w:rPr>
                <w:sz w:val="18"/>
              </w:rPr>
              <w:t>retrieval precision, recall, false-memory rate, correction rate</w:t>
            </w:r>
          </w:p>
        </w:tc>
      </w:tr>
      <w:tr>
        <w:tc>
          <w:tcPr>
            <w:tcW w:type="dxa" w:w="1872"/>
            <w:vAlign w:val="center"/>
            <w:shd w:fill="F3F6FA"/>
          </w:tcPr>
          <w:p>
            <w:r>
              <w:rPr>
                <w:sz w:val="18"/>
              </w:rPr>
              <w:t>Tools</w:t>
            </w:r>
          </w:p>
        </w:tc>
        <w:tc>
          <w:tcPr>
            <w:tcW w:type="dxa" w:w="7488"/>
            <w:vAlign w:val="center"/>
            <w:shd w:fill="F3F6FA"/>
          </w:tcPr>
          <w:p>
            <w:r>
              <w:rPr>
                <w:sz w:val="18"/>
              </w:rPr>
              <w:t>selection accuracy, parameter errors, timeout and outcome-unknown rate</w:t>
            </w:r>
          </w:p>
        </w:tc>
      </w:tr>
      <w:tr>
        <w:tc>
          <w:tcPr>
            <w:tcW w:type="dxa" w:w="1872"/>
            <w:vAlign w:val="center"/>
          </w:tcPr>
          <w:p>
            <w:r>
              <w:rPr>
                <w:sz w:val="18"/>
              </w:rPr>
              <w:t>Safety</w:t>
            </w:r>
          </w:p>
        </w:tc>
        <w:tc>
          <w:tcPr>
            <w:tcW w:type="dxa" w:w="7488"/>
            <w:vAlign w:val="center"/>
          </w:tcPr>
          <w:p>
            <w:r>
              <w:rPr>
                <w:sz w:val="18"/>
              </w:rPr>
              <w:t>unauthorized action rate, injection resistance, confirmation compliance</w:t>
            </w:r>
          </w:p>
        </w:tc>
      </w:tr>
      <w:tr>
        <w:tc>
          <w:tcPr>
            <w:tcW w:type="dxa" w:w="1872"/>
            <w:vAlign w:val="center"/>
            <w:shd w:fill="F3F6FA"/>
          </w:tcPr>
          <w:p>
            <w:r>
              <w:rPr>
                <w:sz w:val="18"/>
              </w:rPr>
              <w:t>Operations</w:t>
            </w:r>
          </w:p>
        </w:tc>
        <w:tc>
          <w:tcPr>
            <w:tcW w:type="dxa" w:w="7488"/>
            <w:vAlign w:val="center"/>
            <w:shd w:fill="F3F6FA"/>
          </w:tcPr>
          <w:p>
            <w:r>
              <w:rPr>
                <w:sz w:val="18"/>
              </w:rPr>
              <w:t>CPU/GPU/RAM/VRAM, crash recovery, queue depth, provider errors</w:t>
            </w:r>
          </w:p>
        </w:tc>
      </w:tr>
    </w:tbl>
    <w:p>
      <w:pPr>
        <w:spacing w:after="40"/>
      </w:pPr>
    </w:p>
    <w:p>
      <w:pPr>
        <w:pStyle w:val="Heading1"/>
      </w:pPr>
      <w:r>
        <w:t>5 Technical direction</w:t>
      </w:r>
    </w:p>
    <w:p>
      <w:pPr>
        <w:pStyle w:val="Heading2"/>
      </w:pPr>
      <w:r>
        <w:t>5.1 Preferred baseline</w:t>
      </w:r>
    </w:p>
    <w:p>
      <w:r>
        <w:t>The existing project direction is Windows-first, local-first, Python-backed and Electron/React-based. The new Lumina should remain separate from LUMINA-LEGACY and use the legacy system only as reference material. The current development environment includes Windows 11, an RTX 4060 8 GB, Ryzen 5 3500 and 16 GB DDR4. Those constraints require bounded local workloads and explicit resource scheduling.</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2160"/>
            <w:shd w:fill="17365D"/>
            <w:vAlign w:val="center"/>
          </w:tcPr>
          <w:p>
            <w:r>
              <w:rPr>
                <w:b/>
                <w:color w:val="FFFFFF"/>
                <w:sz w:val="18"/>
              </w:rPr>
              <w:t>Layer</w:t>
            </w:r>
          </w:p>
        </w:tc>
        <w:tc>
          <w:tcPr>
            <w:tcW w:type="dxa" w:w="7200"/>
            <w:shd w:fill="17365D"/>
            <w:vAlign w:val="center"/>
          </w:tcPr>
          <w:p>
            <w:r>
              <w:rPr>
                <w:b/>
                <w:color w:val="FFFFFF"/>
                <w:sz w:val="18"/>
              </w:rPr>
              <w:t>Preferred responsibility</w:t>
            </w:r>
          </w:p>
        </w:tc>
      </w:tr>
      <w:tr>
        <w:tc>
          <w:tcPr>
            <w:tcW w:type="dxa" w:w="2160"/>
            <w:vAlign w:val="center"/>
          </w:tcPr>
          <w:p>
            <w:r>
              <w:rPr>
                <w:sz w:val="18"/>
              </w:rPr>
              <w:t>Electron and React UI</w:t>
            </w:r>
          </w:p>
        </w:tc>
        <w:tc>
          <w:tcPr>
            <w:tcW w:type="dxa" w:w="7200"/>
            <w:vAlign w:val="center"/>
          </w:tcPr>
          <w:p>
            <w:r>
              <w:rPr>
                <w:sz w:val="18"/>
              </w:rPr>
              <w:t>Conversation, avatar, visual state, tasks, memory, approvals, settings and diagnostics.</w:t>
            </w:r>
          </w:p>
        </w:tc>
      </w:tr>
      <w:tr>
        <w:tc>
          <w:tcPr>
            <w:tcW w:type="dxa" w:w="2160"/>
            <w:vAlign w:val="center"/>
            <w:shd w:fill="F3F6FA"/>
          </w:tcPr>
          <w:p>
            <w:r>
              <w:rPr>
                <w:sz w:val="18"/>
              </w:rPr>
              <w:t>Python runtime</w:t>
            </w:r>
          </w:p>
        </w:tc>
        <w:tc>
          <w:tcPr>
            <w:tcW w:type="dxa" w:w="7200"/>
            <w:vAlign w:val="center"/>
            <w:shd w:fill="F3F6FA"/>
          </w:tcPr>
          <w:p>
            <w:r>
              <w:rPr>
                <w:sz w:val="18"/>
              </w:rPr>
              <w:t>Authoritative orchestration, state machine, events, persistence, permissions and recovery.</w:t>
            </w:r>
          </w:p>
        </w:tc>
      </w:tr>
      <w:tr>
        <w:tc>
          <w:tcPr>
            <w:tcW w:type="dxa" w:w="2160"/>
            <w:vAlign w:val="center"/>
          </w:tcPr>
          <w:p>
            <w:r>
              <w:rPr>
                <w:sz w:val="18"/>
              </w:rPr>
              <w:t>Voice subsystem</w:t>
            </w:r>
          </w:p>
        </w:tc>
        <w:tc>
          <w:tcPr>
            <w:tcW w:type="dxa" w:w="7200"/>
            <w:vAlign w:val="center"/>
          </w:tcPr>
          <w:p>
            <w:r>
              <w:rPr>
                <w:sz w:val="18"/>
              </w:rPr>
              <w:t>Audio capture, VAD, endpointing, STT/TTS adapters, buffering and interruption.</w:t>
            </w:r>
          </w:p>
        </w:tc>
      </w:tr>
      <w:tr>
        <w:tc>
          <w:tcPr>
            <w:tcW w:type="dxa" w:w="2160"/>
            <w:vAlign w:val="center"/>
            <w:shd w:fill="F3F6FA"/>
          </w:tcPr>
          <w:p>
            <w:r>
              <w:rPr>
                <w:sz w:val="18"/>
              </w:rPr>
              <w:t>Brain and planner</w:t>
            </w:r>
          </w:p>
        </w:tc>
        <w:tc>
          <w:tcPr>
            <w:tcW w:type="dxa" w:w="7200"/>
            <w:vAlign w:val="center"/>
            <w:shd w:fill="F3F6FA"/>
          </w:tcPr>
          <w:p>
            <w:r>
              <w:rPr>
                <w:sz w:val="18"/>
              </w:rPr>
              <w:t>Provider-neutral intent, context, planning, evaluation and clarification.</w:t>
            </w:r>
          </w:p>
        </w:tc>
      </w:tr>
      <w:tr>
        <w:tc>
          <w:tcPr>
            <w:tcW w:type="dxa" w:w="2160"/>
            <w:vAlign w:val="center"/>
          </w:tcPr>
          <w:p>
            <w:r>
              <w:rPr>
                <w:sz w:val="18"/>
              </w:rPr>
              <w:t>Tool/skill executors</w:t>
            </w:r>
          </w:p>
        </w:tc>
        <w:tc>
          <w:tcPr>
            <w:tcW w:type="dxa" w:w="7200"/>
            <w:vAlign w:val="center"/>
          </w:tcPr>
          <w:p>
            <w:r>
              <w:rPr>
                <w:sz w:val="18"/>
              </w:rPr>
              <w:t>Bounded local actions, integrations, sandboxing, validation and evidence.</w:t>
            </w:r>
          </w:p>
        </w:tc>
      </w:tr>
      <w:tr>
        <w:tc>
          <w:tcPr>
            <w:tcW w:type="dxa" w:w="2160"/>
            <w:vAlign w:val="center"/>
            <w:shd w:fill="F3F6FA"/>
          </w:tcPr>
          <w:p>
            <w:r>
              <w:rPr>
                <w:sz w:val="18"/>
              </w:rPr>
              <w:t>Storage</w:t>
            </w:r>
          </w:p>
        </w:tc>
        <w:tc>
          <w:tcPr>
            <w:tcW w:type="dxa" w:w="7200"/>
            <w:vAlign w:val="center"/>
            <w:shd w:fill="F3F6FA"/>
          </w:tcPr>
          <w:p>
            <w:r>
              <w:rPr>
                <w:sz w:val="18"/>
              </w:rPr>
              <w:t>SQLite for structured state; vector index for semantic retrieval; filesystem for artifacts.</w:t>
            </w:r>
          </w:p>
        </w:tc>
      </w:tr>
    </w:tbl>
    <w:p>
      <w:pPr>
        <w:spacing w:after="40"/>
      </w:pPr>
    </w:p>
    <w:p>
      <w:pPr>
        <w:pStyle w:val="Heading2"/>
      </w:pPr>
      <w:r>
        <w:t>5.2 Provider abstraction</w:t>
      </w:r>
    </w:p>
    <w:p>
      <w:r>
        <w:t>Use provider adapters for Anthropic-compatible, Google, OpenAI-compatible and local models where available. A provider exposes generate, stream, structured output and tool-call capabilities through a common interface. Capability discovery must handle providers that lack vision, audio, structured output or tool calling.</w:t>
      </w:r>
    </w:p>
    <w:p>
      <w:pPr>
        <w:pStyle w:val="Heading2"/>
      </w:pPr>
      <w:r>
        <w:t>5.3 Model routing</w:t>
      </w:r>
    </w:p>
    <w:p>
      <w:r>
        <w:t>Route work by task class: fast conversation, intent classification, planning, coding, summarization, embeddings, vision, speech recognition and speech synthesis. Establish quality and latency baselines with the strongest practical model, then replace individual operations with smaller or local models when evaluations show acceptable quality.</w:t>
      </w:r>
    </w:p>
    <w:p>
      <w:pPr>
        <w:pStyle w:val="Heading2"/>
      </w:pPr>
      <w:r>
        <w:t>5.4 Process architecture</w:t>
      </w:r>
    </w:p>
    <w:p>
      <w:r>
        <w:t>The first system should remain a small number of clear processes rather than a distributed platform. The UI connects to a realtime gateway; the runtime owns cognition coordination, tasks, memory, skills, permissions and evolution; executors interface with the OS, browser and applications. Add process isolation only when a measured security, stability or resource need justifies it.</w:t>
      </w:r>
    </w:p>
    <w:p>
      <w:pPr>
        <w:pStyle w:val="Heading2"/>
      </w:pPr>
      <w:r>
        <w:t>5.5 Internal APIs and events</w:t>
      </w:r>
    </w:p>
    <w:p>
      <w:r>
        <w:t>Expose explicit internal APIs for conversation, tasks, memory, skills, system state, settings and events. Use a versioned realtime channel for state and event delivery. Event examples include USER_SPEECH_STARTED, USER_SPEECH_ENDED, THOUGHT_STARTED, PLAN_CREATED, TOOL_REQUESTED, TOOL_STARTED, TOOL_COMPLETED, TOOL_FAILED, MEMORY_RETRIEVED, MEMORY_CREATED, TASK_STARTED, TASK_COMPLETED, SKILL_INSTALLED and ERROR_OCCURRED.</w:t>
      </w:r>
    </w:p>
    <w:p>
      <w:pPr>
        <w:pStyle w:val="Heading2"/>
      </w:pPr>
      <w:r>
        <w:t>5.6 Configuration</w:t>
      </w:r>
    </w:p>
    <w:p>
      <w:r>
        <w:t>Validate and version configuration for models, providers, voice devices, wake word, personality, modes, memory, privacy, permissions, notifications, autonomy, tools and network behavior. Configuration changes must be auditable and recoverable.</w:t>
      </w:r>
    </w:p>
    <w:p>
      <w:pPr>
        <w:pStyle w:val="Heading2"/>
      </w:pPr>
      <w:r>
        <w:t>5.7 Testing and evaluation</w:t>
      </w:r>
    </w:p>
    <w:p>
      <w:pPr>
        <w:pStyle w:val="ListBullet"/>
      </w:pPr>
      <w:r>
        <w:t>Unit tests for memory, planner, permissions, event bus, tools and state machine.</w:t>
      </w:r>
    </w:p>
    <w:p>
      <w:pPr>
        <w:pStyle w:val="ListBullet"/>
      </w:pPr>
      <w:r>
        <w:t>Integration tests for Brain → Planner → Tool → Result.</w:t>
      </w:r>
    </w:p>
    <w:p>
      <w:pPr>
        <w:pStyle w:val="ListBullet"/>
      </w:pPr>
      <w:r>
        <w:t>End-to-end tests for Voice → Reasoning → Action → Voice.</w:t>
      </w:r>
    </w:p>
    <w:p>
      <w:pPr>
        <w:pStyle w:val="ListBullet"/>
      </w:pPr>
      <w:r>
        <w:t>Failure tests for network loss, provider failure, malformed output, timeout, denial, crash, hallucination and interrupted execution.</w:t>
      </w:r>
    </w:p>
    <w:p>
      <w:pPr>
        <w:pStyle w:val="ListBullet"/>
      </w:pPr>
      <w:r>
        <w:t>AI evaluations for contextual accuracy, personality consistency, task success, memory precision/recall, tool selection, safety compliance, latency and cost.</w:t>
      </w:r>
    </w:p>
    <w:p>
      <w:pPr>
        <w:pStyle w:val="ListBullet"/>
      </w:pPr>
      <w:r>
        <w:t>All high-risk computer-use features begin in a sandbox or dry-run mode.</w:t>
      </w:r>
    </w:p>
    <w:p>
      <w:pPr>
        <w:pStyle w:val="Heading2"/>
      </w:pPr>
      <w:r>
        <w:t>5.8 Developer experience and documentation</w:t>
      </w:r>
    </w:p>
    <w:p>
      <w:pPr>
        <w:pStyle w:val="ListBullet"/>
      </w:pPr>
      <w:r>
        <w:t>Strict typing, formatting, linting, static analysis, pre-commit checks and CI.</w:t>
      </w:r>
    </w:p>
    <w:p>
      <w:pPr>
        <w:pStyle w:val="ListBullet"/>
      </w:pPr>
      <w:r>
        <w:t>Documentation for architecture, cognition, memory, skills, security, permissions, events, providers, testing and contributing.</w:t>
      </w:r>
    </w:p>
    <w:p>
      <w:pPr>
        <w:pStyle w:val="ListBullet"/>
      </w:pPr>
      <w:r>
        <w:t>Architecture Decision Records for material choices.</w:t>
      </w:r>
    </w:p>
    <w:p>
      <w:pPr>
        <w:pStyle w:val="ListBullet"/>
      </w:pPr>
      <w:r>
        <w:t>Clear extension paths for a new tool, skill, memory type, provider, event, UI panel and integration.</w:t>
      </w:r>
    </w:p>
    <w:p>
      <w:pPr>
        <w:pStyle w:val="Heading1"/>
      </w:pPr>
      <w:r>
        <w:t>6 Feature roadmap Basic to advanced</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1440"/>
            <w:shd w:fill="17365D"/>
            <w:vAlign w:val="center"/>
          </w:tcPr>
          <w:p>
            <w:r>
              <w:rPr>
                <w:b/>
                <w:color w:val="FFFFFF"/>
                <w:sz w:val="18"/>
              </w:rPr>
              <w:t>Phase</w:t>
            </w:r>
          </w:p>
        </w:tc>
        <w:tc>
          <w:tcPr>
            <w:tcW w:type="dxa" w:w="5184"/>
            <w:shd w:fill="17365D"/>
            <w:vAlign w:val="center"/>
          </w:tcPr>
          <w:p>
            <w:r>
              <w:rPr>
                <w:b/>
                <w:color w:val="FFFFFF"/>
                <w:sz w:val="18"/>
              </w:rPr>
              <w:t>Features</w:t>
            </w:r>
          </w:p>
        </w:tc>
        <w:tc>
          <w:tcPr>
            <w:tcW w:type="dxa" w:w="3888"/>
            <w:shd w:fill="17365D"/>
            <w:vAlign w:val="center"/>
          </w:tcPr>
          <w:p>
            <w:r>
              <w:rPr>
                <w:b/>
                <w:color w:val="FFFFFF"/>
                <w:sz w:val="18"/>
              </w:rPr>
              <w:t>Release proof</w:t>
            </w:r>
          </w:p>
        </w:tc>
      </w:tr>
      <w:tr>
        <w:tc>
          <w:tcPr>
            <w:tcW w:type="dxa" w:w="1440"/>
            <w:vAlign w:val="center"/>
          </w:tcPr>
          <w:p>
            <w:r>
              <w:rPr>
                <w:sz w:val="18"/>
              </w:rPr>
              <w:t>Foundation</w:t>
            </w:r>
          </w:p>
        </w:tc>
        <w:tc>
          <w:tcPr>
            <w:tcW w:type="dxa" w:w="5184"/>
            <w:vAlign w:val="center"/>
          </w:tcPr>
          <w:p>
            <w:r>
              <w:rPr>
                <w:sz w:val="18"/>
              </w:rPr>
              <w:t>Runtime, event bus, text conversation, provider adapter, structured output, settings, SQLite, basic permissions, logs</w:t>
            </w:r>
          </w:p>
        </w:tc>
        <w:tc>
          <w:tcPr>
            <w:tcW w:type="dxa" w:w="3888"/>
            <w:vAlign w:val="center"/>
          </w:tcPr>
          <w:p>
            <w:r>
              <w:rPr>
                <w:sz w:val="18"/>
              </w:rPr>
              <w:t>Core logic works without UI or live provider; denied actions stay denied.</w:t>
            </w:r>
          </w:p>
        </w:tc>
      </w:tr>
      <w:tr>
        <w:tc>
          <w:tcPr>
            <w:tcW w:type="dxa" w:w="1440"/>
            <w:vAlign w:val="center"/>
            <w:shd w:fill="F3F6FA"/>
          </w:tcPr>
          <w:p>
            <w:r>
              <w:rPr>
                <w:sz w:val="18"/>
              </w:rPr>
              <w:t>Voice core</w:t>
            </w:r>
          </w:p>
        </w:tc>
        <w:tc>
          <w:tcPr>
            <w:tcW w:type="dxa" w:w="5184"/>
            <w:vAlign w:val="center"/>
            <w:shd w:fill="F3F6FA"/>
          </w:tcPr>
          <w:p>
            <w:r>
              <w:rPr>
                <w:sz w:val="18"/>
              </w:rPr>
              <w:t>Microphone selection, VAD, STT, streaming TTS, playback queue, barge-in, cancellation, audio state UI</w:t>
            </w:r>
          </w:p>
        </w:tc>
        <w:tc>
          <w:tcPr>
            <w:tcW w:type="dxa" w:w="3888"/>
            <w:vAlign w:val="center"/>
            <w:shd w:fill="F3F6FA"/>
          </w:tcPr>
          <w:p>
            <w:r>
              <w:rPr>
                <w:sz w:val="18"/>
              </w:rPr>
              <w:t>Interrupted speech never resumes; device failures are visible.</w:t>
            </w:r>
          </w:p>
        </w:tc>
      </w:tr>
      <w:tr>
        <w:tc>
          <w:tcPr>
            <w:tcW w:type="dxa" w:w="1440"/>
            <w:vAlign w:val="center"/>
          </w:tcPr>
          <w:p>
            <w:r>
              <w:rPr>
                <w:sz w:val="18"/>
              </w:rPr>
              <w:t>Memory and tasks</w:t>
            </w:r>
          </w:p>
        </w:tc>
        <w:tc>
          <w:tcPr>
            <w:tcW w:type="dxa" w:w="5184"/>
            <w:vAlign w:val="center"/>
          </w:tcPr>
          <w:p>
            <w:r>
              <w:rPr>
                <w:sz w:val="18"/>
              </w:rPr>
              <w:t>Working context, episodic/semantic/preferences, task records, summaries, inspection, correction, deletion, restart recovery</w:t>
            </w:r>
          </w:p>
        </w:tc>
        <w:tc>
          <w:tcPr>
            <w:tcW w:type="dxa" w:w="3888"/>
            <w:vAlign w:val="center"/>
          </w:tcPr>
          <w:p>
            <w:r>
              <w:rPr>
                <w:sz w:val="18"/>
              </w:rPr>
              <w:t>Relevant recall has provenance; interrupted tasks reconcile safely.</w:t>
            </w:r>
          </w:p>
        </w:tc>
      </w:tr>
      <w:tr>
        <w:tc>
          <w:tcPr>
            <w:tcW w:type="dxa" w:w="1440"/>
            <w:vAlign w:val="center"/>
            <w:shd w:fill="F3F6FA"/>
          </w:tcPr>
          <w:p>
            <w:r>
              <w:rPr>
                <w:sz w:val="18"/>
              </w:rPr>
              <w:t>Useful tools</w:t>
            </w:r>
          </w:p>
        </w:tc>
        <w:tc>
          <w:tcPr>
            <w:tcW w:type="dxa" w:w="5184"/>
            <w:vAlign w:val="center"/>
            <w:shd w:fill="F3F6FA"/>
          </w:tcPr>
          <w:p>
            <w:r>
              <w:rPr>
                <w:sz w:val="18"/>
              </w:rPr>
              <w:t>Filesystem, system diagnostics, web research, document reading, application launch, workspace awareness</w:t>
            </w:r>
          </w:p>
        </w:tc>
        <w:tc>
          <w:tcPr>
            <w:tcW w:type="dxa" w:w="3888"/>
            <w:vAlign w:val="center"/>
            <w:shd w:fill="F3F6FA"/>
          </w:tcPr>
          <w:p>
            <w:r>
              <w:rPr>
                <w:sz w:val="18"/>
              </w:rPr>
              <w:t>Tool results are validated and actions show permission and evidence.</w:t>
            </w:r>
          </w:p>
        </w:tc>
      </w:tr>
      <w:tr>
        <w:tc>
          <w:tcPr>
            <w:tcW w:type="dxa" w:w="1440"/>
            <w:vAlign w:val="center"/>
          </w:tcPr>
          <w:p>
            <w:r>
              <w:rPr>
                <w:sz w:val="18"/>
              </w:rPr>
              <w:t>Operator</w:t>
            </w:r>
          </w:p>
        </w:tc>
        <w:tc>
          <w:tcPr>
            <w:tcW w:type="dxa" w:w="5184"/>
            <w:vAlign w:val="center"/>
          </w:tcPr>
          <w:p>
            <w:r>
              <w:rPr>
                <w:sz w:val="18"/>
              </w:rPr>
              <w:t>Browser and screen interaction, mouse/keyboard, OCR, window management, dry-run and approval UI</w:t>
            </w:r>
          </w:p>
        </w:tc>
        <w:tc>
          <w:tcPr>
            <w:tcW w:type="dxa" w:w="3888"/>
            <w:vAlign w:val="center"/>
          </w:tcPr>
          <w:p>
            <w:r>
              <w:rPr>
                <w:sz w:val="18"/>
              </w:rPr>
              <w:t>Computer-use actions are bounded, auditable and cancellable.</w:t>
            </w:r>
          </w:p>
        </w:tc>
      </w:tr>
      <w:tr>
        <w:tc>
          <w:tcPr>
            <w:tcW w:type="dxa" w:w="1440"/>
            <w:vAlign w:val="center"/>
            <w:shd w:fill="F3F6FA"/>
          </w:tcPr>
          <w:p>
            <w:r>
              <w:rPr>
                <w:sz w:val="18"/>
              </w:rPr>
              <w:t>Background helper</w:t>
            </w:r>
          </w:p>
        </w:tc>
        <w:tc>
          <w:tcPr>
            <w:tcW w:type="dxa" w:w="5184"/>
            <w:vAlign w:val="center"/>
            <w:shd w:fill="F3F6FA"/>
          </w:tcPr>
          <w:p>
            <w:r>
              <w:rPr>
                <w:sz w:val="18"/>
              </w:rPr>
              <w:t>Timers, reminders, build/download/disk observations, quiet hours, resource budgets, notifications</w:t>
            </w:r>
          </w:p>
        </w:tc>
        <w:tc>
          <w:tcPr>
            <w:tcW w:type="dxa" w:w="3888"/>
            <w:vAlign w:val="center"/>
            <w:shd w:fill="F3F6FA"/>
          </w:tcPr>
          <w:p>
            <w:r>
              <w:rPr>
                <w:sz w:val="18"/>
              </w:rPr>
              <w:t>Proactive behavior remains permission-controlled and non-repetitive.</w:t>
            </w:r>
          </w:p>
        </w:tc>
      </w:tr>
      <w:tr>
        <w:tc>
          <w:tcPr>
            <w:tcW w:type="dxa" w:w="1440"/>
            <w:vAlign w:val="center"/>
          </w:tcPr>
          <w:p>
            <w:r>
              <w:rPr>
                <w:sz w:val="18"/>
              </w:rPr>
              <w:t>Skills and plugins</w:t>
            </w:r>
          </w:p>
        </w:tc>
        <w:tc>
          <w:tcPr>
            <w:tcW w:type="dxa" w:w="5184"/>
            <w:vAlign w:val="center"/>
          </w:tcPr>
          <w:p>
            <w:r>
              <w:rPr>
                <w:sz w:val="18"/>
              </w:rPr>
              <w:t>Manifests, install/validate/test/enable/update/disable/uninstall, isolated execution, compatibility checks</w:t>
            </w:r>
          </w:p>
        </w:tc>
        <w:tc>
          <w:tcPr>
            <w:tcW w:type="dxa" w:w="3888"/>
            <w:vAlign w:val="center"/>
          </w:tcPr>
          <w:p>
            <w:r>
              <w:rPr>
                <w:sz w:val="18"/>
              </w:rPr>
              <w:t>A skill cannot gain trust or permissions merely by being generated.</w:t>
            </w:r>
          </w:p>
        </w:tc>
      </w:tr>
      <w:tr>
        <w:tc>
          <w:tcPr>
            <w:tcW w:type="dxa" w:w="1440"/>
            <w:vAlign w:val="center"/>
            <w:shd w:fill="F3F6FA"/>
          </w:tcPr>
          <w:p>
            <w:r>
              <w:rPr>
                <w:sz w:val="18"/>
              </w:rPr>
              <w:t>Controlled evolution</w:t>
            </w:r>
          </w:p>
        </w:tc>
        <w:tc>
          <w:tcPr>
            <w:tcW w:type="dxa" w:w="5184"/>
            <w:vAlign w:val="center"/>
            <w:shd w:fill="F3F6FA"/>
          </w:tcPr>
          <w:p>
            <w:r>
              <w:rPr>
                <w:sz w:val="18"/>
              </w:rPr>
              <w:t>Capability proposal, skill generation, sandbox tests, evaluator, creator approval, monitoring and rollback</w:t>
            </w:r>
          </w:p>
        </w:tc>
        <w:tc>
          <w:tcPr>
            <w:tcW w:type="dxa" w:w="3888"/>
            <w:vAlign w:val="center"/>
            <w:shd w:fill="F3F6FA"/>
          </w:tcPr>
          <w:p>
            <w:r>
              <w:rPr>
                <w:sz w:val="18"/>
              </w:rPr>
              <w:t>Generated extensions remain outside core policy and can be removed safely.</w:t>
            </w:r>
          </w:p>
        </w:tc>
      </w:tr>
      <w:tr>
        <w:tc>
          <w:tcPr>
            <w:tcW w:type="dxa" w:w="1440"/>
            <w:vAlign w:val="center"/>
          </w:tcPr>
          <w:p>
            <w:r>
              <w:rPr>
                <w:sz w:val="18"/>
              </w:rPr>
              <w:t>Advanced experience</w:t>
            </w:r>
          </w:p>
        </w:tc>
        <w:tc>
          <w:tcPr>
            <w:tcW w:type="dxa" w:w="5184"/>
            <w:vAlign w:val="center"/>
          </w:tcPr>
          <w:p>
            <w:r>
              <w:rPr>
                <w:sz w:val="18"/>
              </w:rPr>
              <w:t>Avatar expressions, lip sync, gaze, vision, richer computer use, cross-device shared state</w:t>
            </w:r>
          </w:p>
        </w:tc>
        <w:tc>
          <w:tcPr>
            <w:tcW w:type="dxa" w:w="3888"/>
            <w:vAlign w:val="center"/>
          </w:tcPr>
          <w:p>
            <w:r>
              <w:rPr>
                <w:sz w:val="18"/>
              </w:rPr>
              <w:t>Each capability has measured quality, resource and safety evidence.</w:t>
            </w:r>
          </w:p>
        </w:tc>
      </w:tr>
    </w:tbl>
    <w:p>
      <w:pPr>
        <w:spacing w:after="40"/>
      </w:pPr>
    </w:p>
    <w:p>
      <w:r>
        <w:t>Multi-agent orchestration, Kubernetes, microservices, a custom LLM, unrestricted self-rewriting, a massive vector database, premature mobile infrastructure and hundreds of tools are excluded until measured evaluations show a single-agent modular runtime cannot meet the workload.</w:t>
      </w:r>
    </w:p>
    <w:p>
      <w:pPr>
        <w:pStyle w:val="Heading1"/>
      </w:pPr>
      <w:r>
        <w:t>7 Primary user journeys</w:t>
      </w:r>
    </w:p>
    <w:p>
      <w:pPr>
        <w:pStyle w:val="Heading2"/>
      </w:pPr>
      <w:r>
        <w:t>7.1 Voice conversation</w:t>
      </w:r>
    </w:p>
    <w:p>
      <w:pPr>
        <w:pStyle w:val="ListNumber"/>
      </w:pPr>
      <w:r>
        <w:t>Rochak activates Lumina using the configured listening method.</w:t>
      </w:r>
    </w:p>
    <w:p>
      <w:pPr>
        <w:pStyle w:val="ListNumber"/>
      </w:pPr>
      <w:r>
        <w:t>Runtime enters LISTENING and UI shows microphone activity.</w:t>
      </w:r>
    </w:p>
    <w:p>
      <w:pPr>
        <w:pStyle w:val="ListNumber"/>
      </w:pPr>
      <w:r>
        <w:t>Speech endpoint is detected and audio is transcribed.</w:t>
      </w:r>
    </w:p>
    <w:p>
      <w:pPr>
        <w:pStyle w:val="ListNumber"/>
      </w:pPr>
      <w:r>
        <w:t>Brain interprets intent and retrieves only relevant context.</w:t>
      </w:r>
    </w:p>
    <w:p>
      <w:pPr>
        <w:pStyle w:val="ListNumber"/>
      </w:pPr>
      <w:r>
        <w:t>Lumina answers by text and streaming audio, or asks a clarification question.</w:t>
      </w:r>
    </w:p>
    <w:p>
      <w:pPr>
        <w:pStyle w:val="ListNumber"/>
      </w:pPr>
      <w:r>
        <w:t>If Rochak interrupts, playback stops, stale audio is invalidated and the new utterance receives priority.</w:t>
      </w:r>
    </w:p>
    <w:p>
      <w:pPr>
        <w:pStyle w:val="ListNumber"/>
      </w:pPr>
      <w:r>
        <w:t>Conversation and any useful summary are retained according to memory policy.</w:t>
      </w:r>
    </w:p>
    <w:p>
      <w:pPr>
        <w:pStyle w:val="Heading2"/>
      </w:pPr>
      <w:r>
        <w:t>7.2 Authorized file task</w:t>
      </w:r>
    </w:p>
    <w:p>
      <w:pPr>
        <w:pStyle w:val="ListNumber"/>
      </w:pPr>
      <w:r>
        <w:t>Rochak asks Lumina to organize a specified folder.</w:t>
      </w:r>
    </w:p>
    <w:p>
      <w:pPr>
        <w:pStyle w:val="ListNumber"/>
      </w:pPr>
      <w:r>
        <w:t>Lumina inspects scope and proposes a plan.</w:t>
      </w:r>
    </w:p>
    <w:p>
      <w:pPr>
        <w:pStyle w:val="ListNumber"/>
      </w:pPr>
      <w:r>
        <w:t>Runtime classifies risk and requests confirmation if policy requires it.</w:t>
      </w:r>
    </w:p>
    <w:p>
      <w:pPr>
        <w:pStyle w:val="ListNumber"/>
      </w:pPr>
      <w:r>
        <w:t>The prepared action is persisted with scope and idempotency information.</w:t>
      </w:r>
    </w:p>
    <w:p>
      <w:pPr>
        <w:pStyle w:val="ListNumber"/>
      </w:pPr>
      <w:r>
        <w:t>Executor performs bounded moves and emits progress events.</w:t>
      </w:r>
    </w:p>
    <w:p>
      <w:pPr>
        <w:pStyle w:val="ListNumber"/>
      </w:pPr>
      <w:r>
        <w:t>Runtime verifies resulting files and reports exact success, partial completion or failure.</w:t>
      </w:r>
    </w:p>
    <w:p>
      <w:pPr>
        <w:pStyle w:val="ListNumber"/>
      </w:pPr>
      <w:r>
        <w:t>The task record, tool calls and final evidence remain inspectable.</w:t>
      </w:r>
    </w:p>
    <w:p>
      <w:pPr>
        <w:pStyle w:val="Heading2"/>
      </w:pPr>
      <w:r>
        <w:t>7.3 Research task</w:t>
      </w:r>
    </w:p>
    <w:p>
      <w:pPr>
        <w:pStyle w:val="ListNumber"/>
      </w:pPr>
      <w:r>
        <w:t>Rochak asks a question requiring current information.</w:t>
      </w:r>
    </w:p>
    <w:p>
      <w:pPr>
        <w:pStyle w:val="ListNumber"/>
      </w:pPr>
      <w:r>
        <w:t>Lumina creates a research plan and refines queries if needed.</w:t>
      </w:r>
    </w:p>
    <w:p>
      <w:pPr>
        <w:pStyle w:val="ListNumber"/>
      </w:pPr>
      <w:r>
        <w:t>Web tools retrieve sources as untrusted data.</w:t>
      </w:r>
    </w:p>
    <w:p>
      <w:pPr>
        <w:pStyle w:val="ListNumber"/>
      </w:pPr>
      <w:r>
        <w:t>Context engine extracts relevant evidence and tracks freshness and provenance.</w:t>
      </w:r>
    </w:p>
    <w:p>
      <w:pPr>
        <w:pStyle w:val="ListNumber"/>
      </w:pPr>
      <w:r>
        <w:t>Lumina separates retrieved facts, inferences and uncertainty.</w:t>
      </w:r>
    </w:p>
    <w:p>
      <w:pPr>
        <w:pStyle w:val="ListNumber"/>
      </w:pPr>
      <w:r>
        <w:t>The answer includes citations and a concise follow-up if evidence conflicts.</w:t>
      </w:r>
    </w:p>
    <w:p>
      <w:pPr>
        <w:pStyle w:val="Heading2"/>
      </w:pPr>
      <w:r>
        <w:t>7.4 Restart recovery</w:t>
      </w:r>
    </w:p>
    <w:p>
      <w:pPr>
        <w:pStyle w:val="ListNumber"/>
      </w:pPr>
      <w:r>
        <w:t>Runtime or Electron exits unexpectedly.</w:t>
      </w:r>
    </w:p>
    <w:p>
      <w:pPr>
        <w:pStyle w:val="ListNumber"/>
      </w:pPr>
      <w:r>
        <w:t>On restart, Lumina loads persisted tasks, action records, audio state and events.</w:t>
      </w:r>
    </w:p>
    <w:p>
      <w:pPr>
        <w:pStyle w:val="ListNumber"/>
      </w:pPr>
      <w:r>
        <w:t>It identifies completed, failed, cancelled and outcome-unknown actions.</w:t>
      </w:r>
    </w:p>
    <w:p>
      <w:pPr>
        <w:pStyle w:val="ListNumber"/>
      </w:pPr>
      <w:r>
        <w:t>It checks whether any external or destructive operation requires reconciliation.</w:t>
      </w:r>
    </w:p>
    <w:p>
      <w:pPr>
        <w:pStyle w:val="ListNumber"/>
      </w:pPr>
      <w:r>
        <w:t>It safely resumes, marks blocked work or asks Rochak.</w:t>
      </w:r>
    </w:p>
    <w:p>
      <w:pPr>
        <w:pStyle w:val="ListNumber"/>
      </w:pPr>
      <w:r>
        <w:t>The UI shows recovered state and does not claim success without evidence.</w:t>
      </w:r>
    </w:p>
    <w:p>
      <w:pPr>
        <w:pStyle w:val="Heading2"/>
      </w:pPr>
      <w:r>
        <w:t>7.5 Skill installation</w:t>
      </w:r>
    </w:p>
    <w:p>
      <w:pPr>
        <w:pStyle w:val="ListNumber"/>
      </w:pPr>
      <w:r>
        <w:t>Rochak requests a capability or Lumina identifies a limitation.</w:t>
      </w:r>
    </w:p>
    <w:p>
      <w:pPr>
        <w:pStyle w:val="ListNumber"/>
      </w:pPr>
      <w:r>
        <w:t>Evolution or skill manager creates a proposal with purpose, code, dependencies and permissions.</w:t>
      </w:r>
    </w:p>
    <w:p>
      <w:pPr>
        <w:pStyle w:val="ListNumber"/>
      </w:pPr>
      <w:r>
        <w:t>The package is installed in isolation and statically validated.</w:t>
      </w:r>
    </w:p>
    <w:p>
      <w:pPr>
        <w:pStyle w:val="ListNumber"/>
      </w:pPr>
      <w:r>
        <w:t>Tests run in a sandbox with resource and network limits.</w:t>
      </w:r>
    </w:p>
    <w:p>
      <w:pPr>
        <w:pStyle w:val="ListNumber"/>
      </w:pPr>
      <w:r>
        <w:t>Rochak reviews required permissions and approves where policy requires.</w:t>
      </w:r>
    </w:p>
    <w:p>
      <w:pPr>
        <w:pStyle w:val="ListNumber"/>
      </w:pPr>
      <w:r>
        <w:t>Skill is enabled, monitored and recorded with version and provenance.</w:t>
      </w:r>
    </w:p>
    <w:p>
      <w:pPr>
        <w:pStyle w:val="ListNumber"/>
      </w:pPr>
      <w:r>
        <w:t>Failures can disable or roll back the skill without changing Lumina core.</w:t>
      </w:r>
    </w:p>
    <w:p>
      <w:pPr>
        <w:pStyle w:val="Heading1"/>
      </w:pPr>
      <w:r>
        <w:t>8 Release acceptance criteria</w:t>
      </w:r>
    </w:p>
    <w:p>
      <w:r>
        <w:t>A release is accepted only when the relevant criteria are demonstrated with repeatable tests, traces and user-visible evidence. Passing a model response demo is insufficient.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1728"/>
            <w:shd w:fill="17365D"/>
            <w:vAlign w:val="center"/>
          </w:tcPr>
          <w:p>
            <w:r>
              <w:rPr>
                <w:b/>
                <w:color w:val="FFFFFF"/>
                <w:sz w:val="18"/>
              </w:rPr>
              <w:t>Area</w:t>
            </w:r>
          </w:p>
        </w:tc>
        <w:tc>
          <w:tcPr>
            <w:tcW w:type="dxa" w:w="7344"/>
            <w:shd w:fill="17365D"/>
            <w:vAlign w:val="center"/>
          </w:tcPr>
          <w:p>
            <w:r>
              <w:rPr>
                <w:b/>
                <w:color w:val="FFFFFF"/>
                <w:sz w:val="18"/>
              </w:rPr>
              <w:t>Acceptance requirement</w:t>
            </w:r>
          </w:p>
        </w:tc>
      </w:tr>
      <w:tr>
        <w:tc>
          <w:tcPr>
            <w:tcW w:type="dxa" w:w="1728"/>
            <w:vAlign w:val="center"/>
          </w:tcPr>
          <w:p>
            <w:r>
              <w:rPr>
                <w:sz w:val="18"/>
              </w:rPr>
              <w:t>Conversation</w:t>
            </w:r>
          </w:p>
        </w:tc>
        <w:tc>
          <w:tcPr>
            <w:tcW w:type="dxa" w:w="7344"/>
            <w:vAlign w:val="center"/>
          </w:tcPr>
          <w:p>
            <w:r>
              <w:rPr>
                <w:sz w:val="18"/>
              </w:rPr>
              <w:t>Multi-turn context works; corrections, clarification and topic switching are handled without fabricating context.</w:t>
            </w:r>
          </w:p>
        </w:tc>
      </w:tr>
      <w:tr>
        <w:tc>
          <w:tcPr>
            <w:tcW w:type="dxa" w:w="1728"/>
            <w:vAlign w:val="center"/>
            <w:shd w:fill="F3F6FA"/>
          </w:tcPr>
          <w:p>
            <w:r>
              <w:rPr>
                <w:sz w:val="18"/>
              </w:rPr>
              <w:t>Voice</w:t>
            </w:r>
          </w:p>
        </w:tc>
        <w:tc>
          <w:tcPr>
            <w:tcW w:type="dxa" w:w="7344"/>
            <w:vAlign w:val="center"/>
            <w:shd w:fill="F3F6FA"/>
          </w:tcPr>
          <w:p>
            <w:r>
              <w:rPr>
                <w:sz w:val="18"/>
              </w:rPr>
              <w:t>Microphone/output selection works; speech can be interrupted; stale audio never plays after cancellation.</w:t>
            </w:r>
          </w:p>
        </w:tc>
      </w:tr>
      <w:tr>
        <w:tc>
          <w:tcPr>
            <w:tcW w:type="dxa" w:w="1728"/>
            <w:vAlign w:val="center"/>
          </w:tcPr>
          <w:p>
            <w:r>
              <w:rPr>
                <w:sz w:val="18"/>
              </w:rPr>
              <w:t>Runtime</w:t>
            </w:r>
          </w:p>
        </w:tc>
        <w:tc>
          <w:tcPr>
            <w:tcW w:type="dxa" w:w="7344"/>
            <w:vAlign w:val="center"/>
          </w:tcPr>
          <w:p>
            <w:r>
              <w:rPr>
                <w:sz w:val="18"/>
              </w:rPr>
              <w:t>UI state is derived from versioned events and remains synchronized during failures and restart.</w:t>
            </w:r>
          </w:p>
        </w:tc>
      </w:tr>
      <w:tr>
        <w:tc>
          <w:tcPr>
            <w:tcW w:type="dxa" w:w="1728"/>
            <w:vAlign w:val="center"/>
            <w:shd w:fill="F3F6FA"/>
          </w:tcPr>
          <w:p>
            <w:r>
              <w:rPr>
                <w:sz w:val="18"/>
              </w:rPr>
              <w:t>Permissions</w:t>
            </w:r>
          </w:p>
        </w:tc>
        <w:tc>
          <w:tcPr>
            <w:tcW w:type="dxa" w:w="7344"/>
            <w:vAlign w:val="center"/>
            <w:shd w:fill="F3F6FA"/>
          </w:tcPr>
          <w:p>
            <w:r>
              <w:rPr>
                <w:sz w:val="18"/>
              </w:rPr>
              <w:t>Every action is checked at execution time; denial cannot be bypassed by another route.</w:t>
            </w:r>
          </w:p>
        </w:tc>
      </w:tr>
      <w:tr>
        <w:tc>
          <w:tcPr>
            <w:tcW w:type="dxa" w:w="1728"/>
            <w:vAlign w:val="center"/>
          </w:tcPr>
          <w:p>
            <w:r>
              <w:rPr>
                <w:sz w:val="18"/>
              </w:rPr>
              <w:t>Tasks</w:t>
            </w:r>
          </w:p>
        </w:tc>
        <w:tc>
          <w:tcPr>
            <w:tcW w:type="dxa" w:w="7344"/>
            <w:vAlign w:val="center"/>
          </w:tcPr>
          <w:p>
            <w:r>
              <w:rPr>
                <w:sz w:val="18"/>
              </w:rPr>
              <w:t>Plans have completion criteria; long tasks checkpoint, cancel and recover safely.</w:t>
            </w:r>
          </w:p>
        </w:tc>
      </w:tr>
      <w:tr>
        <w:tc>
          <w:tcPr>
            <w:tcW w:type="dxa" w:w="1728"/>
            <w:vAlign w:val="center"/>
            <w:shd w:fill="F3F6FA"/>
          </w:tcPr>
          <w:p>
            <w:r>
              <w:rPr>
                <w:sz w:val="18"/>
              </w:rPr>
              <w:t>Memory</w:t>
            </w:r>
          </w:p>
        </w:tc>
        <w:tc>
          <w:tcPr>
            <w:tcW w:type="dxa" w:w="7344"/>
            <w:vAlign w:val="center"/>
            <w:shd w:fill="F3F6FA"/>
          </w:tcPr>
          <w:p>
            <w:r>
              <w:rPr>
                <w:sz w:val="18"/>
              </w:rPr>
              <w:t>User can inspect, correct and forget memories; retrieval includes provenance and confidence.</w:t>
            </w:r>
          </w:p>
        </w:tc>
      </w:tr>
      <w:tr>
        <w:tc>
          <w:tcPr>
            <w:tcW w:type="dxa" w:w="1728"/>
            <w:vAlign w:val="center"/>
          </w:tcPr>
          <w:p>
            <w:r>
              <w:rPr>
                <w:sz w:val="18"/>
              </w:rPr>
              <w:t>Tools</w:t>
            </w:r>
          </w:p>
        </w:tc>
        <w:tc>
          <w:tcPr>
            <w:tcW w:type="dxa" w:w="7344"/>
            <w:vAlign w:val="center"/>
          </w:tcPr>
          <w:p>
            <w:r>
              <w:rPr>
                <w:sz w:val="18"/>
              </w:rPr>
              <w:t>Schemas, timeouts, cancellation, idempotency and outcome-unknown behavior are tested.</w:t>
            </w:r>
          </w:p>
        </w:tc>
      </w:tr>
      <w:tr>
        <w:tc>
          <w:tcPr>
            <w:tcW w:type="dxa" w:w="1728"/>
            <w:vAlign w:val="center"/>
            <w:shd w:fill="F3F6FA"/>
          </w:tcPr>
          <w:p>
            <w:r>
              <w:rPr>
                <w:sz w:val="18"/>
              </w:rPr>
              <w:t>Security</w:t>
            </w:r>
          </w:p>
        </w:tc>
        <w:tc>
          <w:tcPr>
            <w:tcW w:type="dxa" w:w="7344"/>
            <w:vAlign w:val="center"/>
            <w:shd w:fill="F3F6FA"/>
          </w:tcPr>
          <w:p>
            <w:r>
              <w:rPr>
                <w:sz w:val="18"/>
              </w:rPr>
              <w:t>Secrets are isolated; untrusted content cannot issue higher-priority instructions; audit logs are redacted.</w:t>
            </w:r>
          </w:p>
        </w:tc>
      </w:tr>
      <w:tr>
        <w:tc>
          <w:tcPr>
            <w:tcW w:type="dxa" w:w="1728"/>
            <w:vAlign w:val="center"/>
          </w:tcPr>
          <w:p>
            <w:r>
              <w:rPr>
                <w:sz w:val="18"/>
              </w:rPr>
              <w:t>Offline</w:t>
            </w:r>
          </w:p>
        </w:tc>
        <w:tc>
          <w:tcPr>
            <w:tcW w:type="dxa" w:w="7344"/>
            <w:vAlign w:val="center"/>
          </w:tcPr>
          <w:p>
            <w:r>
              <w:rPr>
                <w:sz w:val="18"/>
              </w:rPr>
              <w:t>Supported local workflows continue without network and unavailable cloud features report clearly.</w:t>
            </w:r>
          </w:p>
        </w:tc>
      </w:tr>
      <w:tr>
        <w:tc>
          <w:tcPr>
            <w:tcW w:type="dxa" w:w="1728"/>
            <w:vAlign w:val="center"/>
            <w:shd w:fill="F3F6FA"/>
          </w:tcPr>
          <w:p>
            <w:r>
              <w:rPr>
                <w:sz w:val="18"/>
              </w:rPr>
              <w:t>Observability</w:t>
            </w:r>
          </w:p>
        </w:tc>
        <w:tc>
          <w:tcPr>
            <w:tcW w:type="dxa" w:w="7344"/>
            <w:vAlign w:val="center"/>
            <w:shd w:fill="F3F6FA"/>
          </w:tcPr>
          <w:p>
            <w:r>
              <w:rPr>
                <w:sz w:val="18"/>
              </w:rPr>
              <w:t>A trace explains why a meaningful action happened, which model/tool acted and what evidence resulted.</w:t>
            </w:r>
          </w:p>
        </w:tc>
      </w:tr>
      <w:tr>
        <w:tc>
          <w:tcPr>
            <w:tcW w:type="dxa" w:w="1728"/>
            <w:vAlign w:val="center"/>
          </w:tcPr>
          <w:p>
            <w:r>
              <w:rPr>
                <w:sz w:val="18"/>
              </w:rPr>
              <w:t>Performance</w:t>
            </w:r>
          </w:p>
        </w:tc>
        <w:tc>
          <w:tcPr>
            <w:tcW w:type="dxa" w:w="7344"/>
            <w:vAlign w:val="center"/>
          </w:tcPr>
          <w:p>
            <w:r>
              <w:rPr>
                <w:sz w:val="18"/>
              </w:rPr>
              <w:t>Latency and resource targets are measured on defined hardware and workloads.</w:t>
            </w:r>
          </w:p>
        </w:tc>
      </w:tr>
      <w:tr>
        <w:tc>
          <w:tcPr>
            <w:tcW w:type="dxa" w:w="1728"/>
            <w:vAlign w:val="center"/>
            <w:shd w:fill="F3F6FA"/>
          </w:tcPr>
          <w:p>
            <w:r>
              <w:rPr>
                <w:sz w:val="18"/>
              </w:rPr>
              <w:t>Extensibility</w:t>
            </w:r>
          </w:p>
        </w:tc>
        <w:tc>
          <w:tcPr>
            <w:tcW w:type="dxa" w:w="7344"/>
            <w:vAlign w:val="center"/>
            <w:shd w:fill="F3F6FA"/>
          </w:tcPr>
          <w:p>
            <w:r>
              <w:rPr>
                <w:sz w:val="18"/>
              </w:rPr>
              <w:t>A new provider or skill can be added without modifying unrelated core modules.</w:t>
            </w:r>
          </w:p>
        </w:tc>
      </w:tr>
    </w:tbl>
    <w:p>
      <w:pPr>
        <w:spacing w:after="40"/>
      </w:pPr>
    </w:p>
    <w:p>
      <w:pPr>
        <w:pStyle w:val="Heading2"/>
      </w:pPr>
      <w:r>
        <w:t>8.1 Initial performance targets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2160"/>
            <w:shd w:fill="17365D"/>
            <w:vAlign w:val="center"/>
          </w:tcPr>
          <w:p>
            <w:r>
              <w:rPr>
                <w:b/>
                <w:color w:val="FFFFFF"/>
                <w:sz w:val="18"/>
              </w:rPr>
              <w:t>Metric</w:t>
            </w:r>
          </w:p>
        </w:tc>
        <w:tc>
          <w:tcPr>
            <w:tcW w:type="dxa" w:w="2016"/>
            <w:shd w:fill="17365D"/>
            <w:vAlign w:val="center"/>
          </w:tcPr>
          <w:p>
            <w:r>
              <w:rPr>
                <w:b/>
                <w:color w:val="FFFFFF"/>
                <w:sz w:val="18"/>
              </w:rPr>
              <w:t>Initial target</w:t>
            </w:r>
          </w:p>
        </w:tc>
        <w:tc>
          <w:tcPr>
            <w:tcW w:type="dxa" w:w="4896"/>
            <w:shd w:fill="17365D"/>
            <w:vAlign w:val="center"/>
          </w:tcPr>
          <w:p>
            <w:r>
              <w:rPr>
                <w:b/>
                <w:color w:val="FFFFFF"/>
                <w:sz w:val="18"/>
              </w:rPr>
              <w:t>Measurement note</w:t>
            </w:r>
          </w:p>
        </w:tc>
      </w:tr>
      <w:tr>
        <w:tc>
          <w:tcPr>
            <w:tcW w:type="dxa" w:w="2160"/>
            <w:vAlign w:val="center"/>
          </w:tcPr>
          <w:p>
            <w:r>
              <w:rPr>
                <w:sz w:val="18"/>
              </w:rPr>
              <w:t>UI interaction response</w:t>
            </w:r>
          </w:p>
        </w:tc>
        <w:tc>
          <w:tcPr>
            <w:tcW w:type="dxa" w:w="2016"/>
            <w:vAlign w:val="center"/>
          </w:tcPr>
          <w:p>
            <w:r>
              <w:rPr>
                <w:sz w:val="18"/>
              </w:rPr>
              <w:t>under 100 ms</w:t>
            </w:r>
          </w:p>
        </w:tc>
        <w:tc>
          <w:tcPr>
            <w:tcW w:type="dxa" w:w="4896"/>
            <w:vAlign w:val="center"/>
          </w:tcPr>
          <w:p>
            <w:r>
              <w:rPr>
                <w:sz w:val="18"/>
              </w:rPr>
              <w:t>Warm local UI event handling.</w:t>
            </w:r>
          </w:p>
        </w:tc>
      </w:tr>
      <w:tr>
        <w:tc>
          <w:tcPr>
            <w:tcW w:type="dxa" w:w="2160"/>
            <w:vAlign w:val="center"/>
            <w:shd w:fill="F3F6FA"/>
          </w:tcPr>
          <w:p>
            <w:r>
              <w:rPr>
                <w:sz w:val="18"/>
              </w:rPr>
              <w:t>Local event propagation</w:t>
            </w:r>
          </w:p>
        </w:tc>
        <w:tc>
          <w:tcPr>
            <w:tcW w:type="dxa" w:w="2016"/>
            <w:vAlign w:val="center"/>
            <w:shd w:fill="F3F6FA"/>
          </w:tcPr>
          <w:p>
            <w:r>
              <w:rPr>
                <w:sz w:val="18"/>
              </w:rPr>
              <w:t>under 20 ms</w:t>
            </w:r>
          </w:p>
        </w:tc>
        <w:tc>
          <w:tcPr>
            <w:tcW w:type="dxa" w:w="4896"/>
            <w:vAlign w:val="center"/>
            <w:shd w:fill="F3F6FA"/>
          </w:tcPr>
          <w:p>
            <w:r>
              <w:rPr>
                <w:sz w:val="18"/>
              </w:rPr>
              <w:t>Runtime event to subscribed UI/backend component.</w:t>
            </w:r>
          </w:p>
        </w:tc>
      </w:tr>
      <w:tr>
        <w:tc>
          <w:tcPr>
            <w:tcW w:type="dxa" w:w="2160"/>
            <w:vAlign w:val="center"/>
          </w:tcPr>
          <w:p>
            <w:r>
              <w:rPr>
                <w:sz w:val="18"/>
              </w:rPr>
              <w:t>VAD reaction</w:t>
            </w:r>
          </w:p>
        </w:tc>
        <w:tc>
          <w:tcPr>
            <w:tcW w:type="dxa" w:w="2016"/>
            <w:vAlign w:val="center"/>
          </w:tcPr>
          <w:p>
            <w:r>
              <w:rPr>
                <w:sz w:val="18"/>
              </w:rPr>
              <w:t>under 100 ms</w:t>
            </w:r>
          </w:p>
        </w:tc>
        <w:tc>
          <w:tcPr>
            <w:tcW w:type="dxa" w:w="4896"/>
            <w:vAlign w:val="center"/>
          </w:tcPr>
          <w:p>
            <w:r>
              <w:rPr>
                <w:sz w:val="18"/>
              </w:rPr>
              <w:t>Speech/silence detection reaction on reference hardware.</w:t>
            </w:r>
          </w:p>
        </w:tc>
      </w:tr>
      <w:tr>
        <w:tc>
          <w:tcPr>
            <w:tcW w:type="dxa" w:w="2160"/>
            <w:vAlign w:val="center"/>
            <w:shd w:fill="F3F6FA"/>
          </w:tcPr>
          <w:p>
            <w:r>
              <w:rPr>
                <w:sz w:val="18"/>
              </w:rPr>
              <w:t>TTS first audio</w:t>
            </w:r>
          </w:p>
        </w:tc>
        <w:tc>
          <w:tcPr>
            <w:tcW w:type="dxa" w:w="2016"/>
            <w:vAlign w:val="center"/>
            <w:shd w:fill="F3F6FA"/>
          </w:tcPr>
          <w:p>
            <w:r>
              <w:rPr>
                <w:sz w:val="18"/>
              </w:rPr>
              <w:t>target 500–800 ms</w:t>
            </w:r>
          </w:p>
        </w:tc>
        <w:tc>
          <w:tcPr>
            <w:tcW w:type="dxa" w:w="4896"/>
            <w:vAlign w:val="center"/>
            <w:shd w:fill="F3F6FA"/>
          </w:tcPr>
          <w:p>
            <w:r>
              <w:rPr>
                <w:sz w:val="18"/>
              </w:rPr>
              <w:t>Text accepted by TTS to first usable audio; provider-dependent.</w:t>
            </w:r>
          </w:p>
        </w:tc>
      </w:tr>
      <w:tr>
        <w:tc>
          <w:tcPr>
            <w:tcW w:type="dxa" w:w="2160"/>
            <w:vAlign w:val="center"/>
          </w:tcPr>
          <w:p>
            <w:r>
              <w:rPr>
                <w:sz w:val="18"/>
              </w:rPr>
              <w:t>Tool dispatch overhead</w:t>
            </w:r>
          </w:p>
        </w:tc>
        <w:tc>
          <w:tcPr>
            <w:tcW w:type="dxa" w:w="2016"/>
            <w:vAlign w:val="center"/>
          </w:tcPr>
          <w:p>
            <w:r>
              <w:rPr>
                <w:sz w:val="18"/>
              </w:rPr>
              <w:t>under 50 ms</w:t>
            </w:r>
          </w:p>
        </w:tc>
        <w:tc>
          <w:tcPr>
            <w:tcW w:type="dxa" w:w="4896"/>
            <w:vAlign w:val="center"/>
          </w:tcPr>
          <w:p>
            <w:r>
              <w:rPr>
                <w:sz w:val="18"/>
              </w:rPr>
              <w:t>Runtime authorization to executor start, excluding tool work.</w:t>
            </w:r>
          </w:p>
        </w:tc>
      </w:tr>
      <w:tr>
        <w:tc>
          <w:tcPr>
            <w:tcW w:type="dxa" w:w="2160"/>
            <w:vAlign w:val="center"/>
            <w:shd w:fill="F3F6FA"/>
          </w:tcPr>
          <w:p>
            <w:r>
              <w:rPr>
                <w:sz w:val="18"/>
              </w:rPr>
              <w:t>UI/backend synchronization</w:t>
            </w:r>
          </w:p>
        </w:tc>
        <w:tc>
          <w:tcPr>
            <w:tcW w:type="dxa" w:w="2016"/>
            <w:vAlign w:val="center"/>
            <w:shd w:fill="F3F6FA"/>
          </w:tcPr>
          <w:p>
            <w:r>
              <w:rPr>
                <w:sz w:val="18"/>
              </w:rPr>
              <w:t>under 100 ms</w:t>
            </w:r>
          </w:p>
        </w:tc>
        <w:tc>
          <w:tcPr>
            <w:tcW w:type="dxa" w:w="4896"/>
            <w:vAlign w:val="center"/>
            <w:shd w:fill="F3F6FA"/>
          </w:tcPr>
          <w:p>
            <w:r>
              <w:rPr>
                <w:sz w:val="18"/>
              </w:rPr>
              <w:t>Authoritative event to visible state.</w:t>
            </w:r>
          </w:p>
        </w:tc>
      </w:tr>
      <w:tr>
        <w:tc>
          <w:tcPr>
            <w:tcW w:type="dxa" w:w="2160"/>
            <w:vAlign w:val="center"/>
          </w:tcPr>
          <w:p>
            <w:r>
              <w:rPr>
                <w:sz w:val="18"/>
              </w:rPr>
              <w:t>Crash recovery</w:t>
            </w:r>
          </w:p>
        </w:tc>
        <w:tc>
          <w:tcPr>
            <w:tcW w:type="dxa" w:w="2016"/>
            <w:vAlign w:val="center"/>
          </w:tcPr>
          <w:p>
            <w:r>
              <w:rPr>
                <w:sz w:val="18"/>
              </w:rPr>
              <w:t>under 5 s</w:t>
            </w:r>
          </w:p>
        </w:tc>
        <w:tc>
          <w:tcPr>
            <w:tcW w:type="dxa" w:w="4896"/>
            <w:vAlign w:val="center"/>
          </w:tcPr>
          <w:p>
            <w:r>
              <w:rPr>
                <w:sz w:val="18"/>
              </w:rPr>
              <w:t>Restart to recovered control state for a bounded task.</w:t>
            </w:r>
          </w:p>
        </w:tc>
      </w:tr>
      <w:tr>
        <w:tc>
          <w:tcPr>
            <w:tcW w:type="dxa" w:w="2160"/>
            <w:vAlign w:val="center"/>
            <w:shd w:fill="F3F6FA"/>
          </w:tcPr>
          <w:p>
            <w:r>
              <w:rPr>
                <w:sz w:val="18"/>
              </w:rPr>
              <w:t>Local memory retrieval</w:t>
            </w:r>
          </w:p>
        </w:tc>
        <w:tc>
          <w:tcPr>
            <w:tcW w:type="dxa" w:w="2016"/>
            <w:vAlign w:val="center"/>
            <w:shd w:fill="F3F6FA"/>
          </w:tcPr>
          <w:p>
            <w:r>
              <w:rPr>
                <w:sz w:val="18"/>
              </w:rPr>
              <w:t>under 200 ms</w:t>
            </w:r>
          </w:p>
        </w:tc>
        <w:tc>
          <w:tcPr>
            <w:tcW w:type="dxa" w:w="4896"/>
            <w:vAlign w:val="center"/>
            <w:shd w:fill="F3F6FA"/>
          </w:tcPr>
          <w:p>
            <w:r>
              <w:rPr>
                <w:sz w:val="18"/>
              </w:rPr>
              <w:t>Warm local retrieval under defined corpus size.</w:t>
            </w:r>
          </w:p>
        </w:tc>
      </w:tr>
    </w:tbl>
    <w:p>
      <w:pPr>
        <w:spacing w:after="40"/>
      </w:pPr>
    </w:p>
    <w:p>
      <w:pPr>
        <w:pStyle w:val="Heading1"/>
      </w:pPr>
      <w:r>
        <w:t>9 Product decisions and boundaries</w:t>
      </w:r>
    </w:p>
    <w:p>
      <w:pPr>
        <w:pStyle w:val="ListBullet"/>
      </w:pPr>
      <w:r>
        <w:t>Lumina is the product and identity; the LLM is replaceable infrastructure.</w:t>
      </w:r>
    </w:p>
    <w:p>
      <w:pPr>
        <w:pStyle w:val="ListBullet"/>
      </w:pPr>
      <w:r>
        <w:t>The product is for Rochak Adhikari (Scepter) only in the initial scope.</w:t>
      </w:r>
    </w:p>
    <w:p>
      <w:pPr>
        <w:pStyle w:val="ListBullet"/>
      </w:pPr>
      <w:r>
        <w:t>Voice is primary, but text and UI are required for control, accessibility and recovery.</w:t>
      </w:r>
    </w:p>
    <w:p>
      <w:pPr>
        <w:pStyle w:val="ListBullet"/>
      </w:pPr>
      <w:r>
        <w:t>The runtime, not the model, owns permissions, state transitions, persistence and recovery.</w:t>
      </w:r>
    </w:p>
    <w:p>
      <w:pPr>
        <w:pStyle w:val="ListBullet"/>
      </w:pPr>
      <w:r>
        <w:t>Local-first is an architectural behavior with visible cloud boundaries, not a marketing claim.</w:t>
      </w:r>
    </w:p>
    <w:p>
      <w:pPr>
        <w:pStyle w:val="ListBullet"/>
      </w:pPr>
      <w:r>
        <w:t>Memory is selective, inspectable and correctable; it is not a transcript dump.</w:t>
      </w:r>
    </w:p>
    <w:p>
      <w:pPr>
        <w:pStyle w:val="ListBullet"/>
      </w:pPr>
      <w:r>
        <w:t>Proactivity is permission-controlled and cannot silently escalate from observation to action.</w:t>
      </w:r>
    </w:p>
    <w:p>
      <w:pPr>
        <w:pStyle w:val="ListBullet"/>
      </w:pPr>
      <w:r>
        <w:t>Computer use is subject to the same authorization, cancellation and audit rules as API tools.</w:t>
      </w:r>
    </w:p>
    <w:p>
      <w:pPr>
        <w:pStyle w:val="ListBullet"/>
      </w:pPr>
      <w:r>
        <w:t>Self-improvement is controlled evolution through proposal, sandboxing, evaluation, approval and rollback.</w:t>
      </w:r>
    </w:p>
    <w:p>
      <w:pPr>
        <w:pStyle w:val="ListBullet"/>
      </w:pPr>
      <w:r>
        <w:t>Single-agent modular architecture is the default. Multi-agent orchestration requires measured justification.</w:t>
      </w:r>
    </w:p>
    <w:p>
      <w:pPr>
        <w:pStyle w:val="ListBullet"/>
      </w:pPr>
      <w:r>
        <w:t>Free tooling is preferred, but reliability, license, resource and security checks outrank novelty.</w:t>
      </w:r>
    </w:p>
    <w:p>
      <w:pPr>
        <w:pStyle w:val="Heading2"/>
      </w:pPr>
      <w:r>
        <w:t>9.1 Out of scope for the first implementation baseline</w:t>
      </w:r>
    </w:p>
    <w:p>
      <w:pPr>
        <w:pStyle w:val="ListBullet"/>
      </w:pPr>
      <w:r>
        <w:t>Multi-user accounts, team administration and public SaaS operation.</w:t>
      </w:r>
    </w:p>
    <w:p>
      <w:pPr>
        <w:pStyle w:val="ListBullet"/>
      </w:pPr>
      <w:r>
        <w:t>Unrestricted administrator control or credential manipulation.</w:t>
      </w:r>
    </w:p>
    <w:p>
      <w:pPr>
        <w:pStyle w:val="ListBullet"/>
      </w:pPr>
      <w:r>
        <w:t>Autonomous purchases, message sending or publishing without explicit approval.</w:t>
      </w:r>
    </w:p>
    <w:p>
      <w:pPr>
        <w:pStyle w:val="ListBullet"/>
      </w:pPr>
      <w:r>
        <w:t>Automatic trust for generated skills or plugins.</w:t>
      </w:r>
    </w:p>
    <w:p>
      <w:pPr>
        <w:pStyle w:val="ListBullet"/>
      </w:pPr>
      <w:r>
        <w:t>Universal rollback or exactly-once execution for irreversible external actions.</w:t>
      </w:r>
    </w:p>
    <w:p>
      <w:pPr>
        <w:pStyle w:val="ListBullet"/>
      </w:pPr>
      <w:r>
        <w:t>Always-on cloud streaming without an explicit privacy and cost decision.</w:t>
      </w:r>
    </w:p>
    <w:p>
      <w:pPr>
        <w:pStyle w:val="ListBullet"/>
      </w:pPr>
      <w:r>
        <w:t>A guarantee of zero undiscovered defects or perfect prompt-injection resistance.</w:t>
      </w:r>
    </w:p>
    <w:p>
      <w:pPr>
        <w:pStyle w:val="ListBullet"/>
      </w:pPr>
      <w:r>
        <w:t>Premature microservices, Kubernetes, distributed brokers and multi-agent hierarchies.</w:t>
      </w:r>
    </w:p>
    <w:p>
      <w:pPr>
        <w:pStyle w:val="Heading2"/>
      </w:pPr>
      <w:r>
        <w:t>9.2 Definition of done for Document 1</w:t>
      </w:r>
    </w:p>
    <w:p>
      <w:r>
        <w:t>This PRD is complete when it is used as the governing product baseline for architecture, design and implementation planning. Every proposed feature must map to a requirement in this document, identify its permissions and data behavior, define its acceptance evidence, and state whether it belongs to the initial baseline or a later phase.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Lumina Product Requirements Document | Rochak Adhikari (Scepter)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eastAsia="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Lumina Product Requirements Document</dc:title>
  <dc:subject>Document 1 PRD</dc:subject>
  <dc:creator>Rochak Adhikari (Scepter)</dc:creator>
  <cp:keywords/>
  <dc:description/>
  <cp:lastModifiedBy/>
  <cp:revision>1</cp:revision>
  <dcterms:created xsi:type="dcterms:W3CDTF">2013-12-23T23:15:00Z</dcterms:created>
  <dcterms:modified xsi:type="dcterms:W3CDTF">2013-12-23T23:15:00Z</dcterms:modified>
  <cp:category/>
</cp:coreProperties>
</file>