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c4043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40"/>
          <w:szCs w:val="40"/>
          <w:rtl w:val="0"/>
        </w:rPr>
        <w:t xml:space="preserve">Indian Cars: Exploratory Data Analysis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Around 3.34 Lakh passenger cars were sold in the Indian market in May 2023. The sales increased by over 13% when compared to May last year. The Top 25 Selling Cars constituted over 75% of the cars sold in April 2023.</w:t>
        <w:br w:type="textWrapping"/>
        <w:br w:type="textWrapping"/>
        <w:t xml:space="preserve">This dataset consists of 140 columns. Perform Exploratory Data analysis on this dataset. Document the findings and insights using proper graphs to represent the data.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You need to perform Univariate and Bivariate analysis for the given dataset. Below are the steps you can follow for both univariate and bivariate analysis of the dataset.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3c4043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0"/>
          <w:szCs w:val="30"/>
          <w:rtl w:val="0"/>
        </w:rPr>
        <w:t xml:space="preserve">Univariate Analysis: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1. Understand Dataset: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Get a sense of the dataset structure, including the number of rows and columns.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2. Data Cleaning: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Handle missing values, if any, by either removing or imputing them based on the nature of the data.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3. Data Types: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Check the data types of each column. Ensure they are appropriate for the analysis.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4. Descriptive Statistics: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Calculate basic descriptive statistics such as mean, median, mode, minimum, maximum, and standard deviation for numeric columns.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5. Histograms: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Create histograms to visualize the distribution of key numeric variables (e.g., sales, price).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6. Bar Charts: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Plot bar charts to represent the count of categorical variables (e.g., car models, manufacturers).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7. Box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 box plots to identify outliers and understand the distribution of numeric variables.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8. Pie Charts: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Represent the contribution of different car models or manufacturers using pie charts.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9. Count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Visualize the count of observations for categorical variables using count plots.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3c4043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0"/>
          <w:szCs w:val="30"/>
          <w:rtl w:val="0"/>
        </w:rPr>
        <w:t xml:space="preserve">Bivariate Analysis: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1. Correlation Matrix: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Create a correlation matrix to understand the relationships between numeric variables.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2. Scatter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Plot scatter plots to explore the relationship between two numeric variables (e.g., sales vs. price).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3. Pair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 pair plots for a quick overview of relationships between multiple numeric variables.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4. Bar Charts with Hue: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Enhance bar charts by introducing the 'hue' parameter to represent additional categorical variables.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5. Heatmaps: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Utilize heatmaps to visually represent the correlation matrix for better insights.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6. Joint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 joint plots to display the distribution of two numeric variables and their relationship.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7. Box Plots with Hue: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Enhance box plots by introducing the 'hue' parameter to represent additional categorical variables.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8. Categorical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Explore relationships between categorical and numeric variables using categorical plots.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9. Violin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Visualize the distribution of numeric variables across different categories using violin plots.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10. Stacked Bar Charts: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Represent the combined contribution of different categories using stacked bar charts.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11. Insights and Documentation: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Document key findings and insights obtained from both univariate and bivariate analyses. Use graphs and visualizations to support observations.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This approach allows you to explore the dataset thoroughly, gaining insights into individual variables (univariate analysis) and relationships between variables (bivariate analysis). Happy Learning.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Libraries to use for visualization 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Seaborn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Plotly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Matplolib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Pandas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xVP/SlAbLiRUoU2tsnqVYeM/nA==">CgMxLjA4AHIhMXhaUzVLVnpWN3M4VDNQc3dTY0pHQmYwYXF6SXJvWThu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