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0555037"/>
        <w:docPartObj>
          <w:docPartGallery w:val="Cover Pages"/>
          <w:docPartUnique/>
        </w:docPartObj>
      </w:sdtPr>
      <w:sdtContent>
        <w:p w:rsidR="00252387" w:rsidRDefault="00252387">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41EC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744A" w:rsidRDefault="00D5744A">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D5744A" w:rsidRDefault="00D5744A">
                                <w:pPr>
                                  <w:pStyle w:val="NoSpacing"/>
                                  <w:jc w:val="right"/>
                                  <w:rPr>
                                    <w:color w:val="595959" w:themeColor="text1" w:themeTint="A6"/>
                                    <w:sz w:val="18"/>
                                    <w:szCs w:val="18"/>
                                  </w:rPr>
                                </w:pPr>
                                <w:r>
                                  <w:rPr>
                                    <w:color w:val="595959" w:themeColor="text1" w:themeTint="A6"/>
                                    <w:sz w:val="18"/>
                                    <w:szCs w:val="18"/>
                                  </w:rPr>
                                  <w:t>X00102929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744A" w:rsidRDefault="00D5744A">
                              <w:pPr>
                                <w:pStyle w:val="NoSpacing"/>
                                <w:jc w:val="right"/>
                                <w:rPr>
                                  <w:color w:val="595959" w:themeColor="text1" w:themeTint="A6"/>
                                  <w:sz w:val="28"/>
                                  <w:szCs w:val="28"/>
                                </w:rPr>
                              </w:pPr>
                              <w:r>
                                <w:rPr>
                                  <w:color w:val="595959" w:themeColor="text1" w:themeTint="A6"/>
                                  <w:sz w:val="28"/>
                                  <w:szCs w:val="28"/>
                                  <w:lang w:val="en-IE"/>
                                </w:rPr>
                                <w:t>Matthew Roche</w:t>
                              </w:r>
                            </w:p>
                          </w:sdtContent>
                        </w:sdt>
                        <w:p w:rsidR="00D5744A" w:rsidRDefault="00D5744A">
                          <w:pPr>
                            <w:pStyle w:val="NoSpacing"/>
                            <w:jc w:val="right"/>
                            <w:rPr>
                              <w:color w:val="595959" w:themeColor="text1" w:themeTint="A6"/>
                              <w:sz w:val="18"/>
                              <w:szCs w:val="18"/>
                            </w:rPr>
                          </w:pPr>
                          <w:r>
                            <w:rPr>
                              <w:color w:val="595959" w:themeColor="text1" w:themeTint="A6"/>
                              <w:sz w:val="18"/>
                              <w:szCs w:val="18"/>
                            </w:rPr>
                            <w:t>X00102929</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44A" w:rsidRDefault="00D574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5744A" w:rsidRDefault="00D5744A">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5744A" w:rsidRDefault="00D574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5744A" w:rsidRDefault="00D5744A">
                              <w:pPr>
                                <w:pStyle w:val="NoSpacing"/>
                                <w:jc w:val="right"/>
                                <w:rPr>
                                  <w:color w:val="595959" w:themeColor="text1" w:themeTint="A6"/>
                                  <w:sz w:val="20"/>
                                  <w:szCs w:val="20"/>
                                </w:rPr>
                              </w:pPr>
                              <w:r w:rsidRPr="00252387">
                                <w:rPr>
                                  <w:color w:val="595959" w:themeColor="text1" w:themeTint="A6"/>
                                  <w:sz w:val="20"/>
                                  <w:szCs w:val="20"/>
                                </w:rPr>
                                <w:t>This report will focus on giving detailed</w:t>
                              </w:r>
                              <w:r>
                                <w:rPr>
                                  <w:color w:val="595959" w:themeColor="text1" w:themeTint="A6"/>
                                  <w:sz w:val="20"/>
                                  <w:szCs w:val="20"/>
                                </w:rPr>
                                <w:t xml:space="preserve"> </w:t>
                              </w:r>
                              <w:r w:rsidRPr="00252387">
                                <w:rPr>
                                  <w:color w:val="595959" w:themeColor="text1" w:themeTint="A6"/>
                                  <w:sz w:val="20"/>
                                  <w:szCs w:val="20"/>
                                </w:rPr>
                                <w:t>insight into</w:t>
                              </w:r>
                              <w:r>
                                <w:rPr>
                                  <w:color w:val="595959" w:themeColor="text1" w:themeTint="A6"/>
                                  <w:sz w:val="20"/>
                                  <w:szCs w:val="20"/>
                                </w:rPr>
                                <w:t xml:space="preserve"> the State Claims Agency, it will particularly focus on the newly introduced IT System the National Incident Management System (NIMS) and the impact it has had on the organization.</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44A" w:rsidRDefault="00D5744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744A" w:rsidRDefault="00D5744A">
                                    <w:pPr>
                                      <w:jc w:val="right"/>
                                      <w:rPr>
                                        <w:smallCaps/>
                                        <w:color w:val="404040" w:themeColor="text1" w:themeTint="BF"/>
                                        <w:sz w:val="36"/>
                                        <w:szCs w:val="36"/>
                                      </w:rPr>
                                    </w:pPr>
                                    <w:r>
                                      <w:rPr>
                                        <w:color w:val="404040" w:themeColor="text1" w:themeTint="BF"/>
                                        <w:sz w:val="36"/>
                                        <w:szCs w:val="36"/>
                                      </w:rPr>
                                      <w:t>A Report on the State Claims Agency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5744A" w:rsidRDefault="00D5744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 Major CA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5744A" w:rsidRDefault="00D5744A">
                              <w:pPr>
                                <w:jc w:val="right"/>
                                <w:rPr>
                                  <w:smallCaps/>
                                  <w:color w:val="404040" w:themeColor="text1" w:themeTint="BF"/>
                                  <w:sz w:val="36"/>
                                  <w:szCs w:val="36"/>
                                </w:rPr>
                              </w:pPr>
                              <w:r>
                                <w:rPr>
                                  <w:color w:val="404040" w:themeColor="text1" w:themeTint="BF"/>
                                  <w:sz w:val="36"/>
                                  <w:szCs w:val="36"/>
                                </w:rPr>
                                <w:t>A Report on the State Claims Agency</w:t>
                              </w:r>
                            </w:p>
                          </w:sdtContent>
                        </w:sdt>
                      </w:txbxContent>
                    </v:textbox>
                    <w10:wrap type="square" anchorx="page" anchory="page"/>
                  </v:shape>
                </w:pict>
              </mc:Fallback>
            </mc:AlternateContent>
          </w:r>
        </w:p>
        <w:p w:rsidR="00252387" w:rsidRPr="00252387" w:rsidRDefault="00252387" w:rsidP="00252387">
          <w:r>
            <w:br w:type="page"/>
          </w:r>
        </w:p>
      </w:sdtContent>
    </w:sdt>
    <w:sdt>
      <w:sdtPr>
        <w:rPr>
          <w:rFonts w:asciiTheme="minorHAnsi" w:eastAsiaTheme="minorHAnsi" w:hAnsiTheme="minorHAnsi" w:cstheme="minorBidi"/>
          <w:color w:val="auto"/>
          <w:sz w:val="22"/>
          <w:szCs w:val="22"/>
          <w:lang w:val="en-IE"/>
        </w:rPr>
        <w:id w:val="2091571443"/>
        <w:docPartObj>
          <w:docPartGallery w:val="Table of Contents"/>
          <w:docPartUnique/>
        </w:docPartObj>
      </w:sdtPr>
      <w:sdtEndPr>
        <w:rPr>
          <w:b/>
          <w:bCs/>
          <w:noProof/>
          <w:sz w:val="24"/>
        </w:rPr>
      </w:sdtEndPr>
      <w:sdtContent>
        <w:p w:rsidR="00252387" w:rsidRDefault="00252387" w:rsidP="00252387">
          <w:pPr>
            <w:pStyle w:val="TOCHeading"/>
            <w:jc w:val="center"/>
            <w:rPr>
              <w:b/>
            </w:rPr>
          </w:pPr>
          <w:r w:rsidRPr="00252387">
            <w:rPr>
              <w:b/>
            </w:rPr>
            <w:t>Table of Contents</w:t>
          </w:r>
        </w:p>
        <w:p w:rsidR="00BE1888" w:rsidRPr="00BE1888" w:rsidRDefault="00BE1888" w:rsidP="00BE1888">
          <w:pPr>
            <w:rPr>
              <w:lang w:val="en-US"/>
            </w:rPr>
          </w:pPr>
        </w:p>
        <w:p w:rsidR="00B4165C" w:rsidRDefault="00252387">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438753427" w:history="1">
            <w:r w:rsidR="00B4165C" w:rsidRPr="003004E3">
              <w:rPr>
                <w:rStyle w:val="Hyperlink"/>
                <w:b/>
                <w:noProof/>
              </w:rPr>
              <w:t>Introduction</w:t>
            </w:r>
            <w:r w:rsidR="00B4165C">
              <w:rPr>
                <w:noProof/>
                <w:webHidden/>
              </w:rPr>
              <w:tab/>
            </w:r>
            <w:r w:rsidR="00B4165C">
              <w:rPr>
                <w:noProof/>
                <w:webHidden/>
              </w:rPr>
              <w:fldChar w:fldCharType="begin"/>
            </w:r>
            <w:r w:rsidR="00B4165C">
              <w:rPr>
                <w:noProof/>
                <w:webHidden/>
              </w:rPr>
              <w:instrText xml:space="preserve"> PAGEREF _Toc438753427 \h </w:instrText>
            </w:r>
            <w:r w:rsidR="00B4165C">
              <w:rPr>
                <w:noProof/>
                <w:webHidden/>
              </w:rPr>
            </w:r>
            <w:r w:rsidR="00B4165C">
              <w:rPr>
                <w:noProof/>
                <w:webHidden/>
              </w:rPr>
              <w:fldChar w:fldCharType="separate"/>
            </w:r>
            <w:r w:rsidR="00B4165C">
              <w:rPr>
                <w:noProof/>
                <w:webHidden/>
              </w:rPr>
              <w:t>2</w:t>
            </w:r>
            <w:r w:rsidR="00B4165C">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28" w:history="1">
            <w:r w:rsidRPr="003004E3">
              <w:rPr>
                <w:rStyle w:val="Hyperlink"/>
                <w:noProof/>
              </w:rPr>
              <w:t>What is the State Claims Agency?</w:t>
            </w:r>
            <w:r>
              <w:rPr>
                <w:noProof/>
                <w:webHidden/>
              </w:rPr>
              <w:tab/>
            </w:r>
            <w:r>
              <w:rPr>
                <w:noProof/>
                <w:webHidden/>
              </w:rPr>
              <w:fldChar w:fldCharType="begin"/>
            </w:r>
            <w:r>
              <w:rPr>
                <w:noProof/>
                <w:webHidden/>
              </w:rPr>
              <w:instrText xml:space="preserve"> PAGEREF _Toc438753428 \h </w:instrText>
            </w:r>
            <w:r>
              <w:rPr>
                <w:noProof/>
                <w:webHidden/>
              </w:rPr>
            </w:r>
            <w:r>
              <w:rPr>
                <w:noProof/>
                <w:webHidden/>
              </w:rPr>
              <w:fldChar w:fldCharType="separate"/>
            </w:r>
            <w:r>
              <w:rPr>
                <w:noProof/>
                <w:webHidden/>
              </w:rPr>
              <w:t>2</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29" w:history="1">
            <w:r w:rsidRPr="003004E3">
              <w:rPr>
                <w:rStyle w:val="Hyperlink"/>
                <w:noProof/>
              </w:rPr>
              <w:t>Why look at the State Claims Agency?</w:t>
            </w:r>
            <w:r>
              <w:rPr>
                <w:noProof/>
                <w:webHidden/>
              </w:rPr>
              <w:tab/>
            </w:r>
            <w:r>
              <w:rPr>
                <w:noProof/>
                <w:webHidden/>
              </w:rPr>
              <w:fldChar w:fldCharType="begin"/>
            </w:r>
            <w:r>
              <w:rPr>
                <w:noProof/>
                <w:webHidden/>
              </w:rPr>
              <w:instrText xml:space="preserve"> PAGEREF _Toc438753429 \h </w:instrText>
            </w:r>
            <w:r>
              <w:rPr>
                <w:noProof/>
                <w:webHidden/>
              </w:rPr>
            </w:r>
            <w:r>
              <w:rPr>
                <w:noProof/>
                <w:webHidden/>
              </w:rPr>
              <w:fldChar w:fldCharType="separate"/>
            </w:r>
            <w:r>
              <w:rPr>
                <w:noProof/>
                <w:webHidden/>
              </w:rPr>
              <w:t>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0" w:history="1">
            <w:r w:rsidRPr="003004E3">
              <w:rPr>
                <w:rStyle w:val="Hyperlink"/>
                <w:noProof/>
              </w:rPr>
              <w:t>What is the National Incident Management System?</w:t>
            </w:r>
            <w:r>
              <w:rPr>
                <w:noProof/>
                <w:webHidden/>
              </w:rPr>
              <w:tab/>
            </w:r>
            <w:r>
              <w:rPr>
                <w:noProof/>
                <w:webHidden/>
              </w:rPr>
              <w:fldChar w:fldCharType="begin"/>
            </w:r>
            <w:r>
              <w:rPr>
                <w:noProof/>
                <w:webHidden/>
              </w:rPr>
              <w:instrText xml:space="preserve"> PAGEREF _Toc438753430 \h </w:instrText>
            </w:r>
            <w:r>
              <w:rPr>
                <w:noProof/>
                <w:webHidden/>
              </w:rPr>
            </w:r>
            <w:r>
              <w:rPr>
                <w:noProof/>
                <w:webHidden/>
              </w:rPr>
              <w:fldChar w:fldCharType="separate"/>
            </w:r>
            <w:r>
              <w:rPr>
                <w:noProof/>
                <w:webHidden/>
              </w:rPr>
              <w:t>4</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1" w:history="1">
            <w:r w:rsidRPr="003004E3">
              <w:rPr>
                <w:rStyle w:val="Hyperlink"/>
                <w:b/>
                <w:noProof/>
              </w:rPr>
              <w:t>SWOT Analysis – Implementing NIMS</w:t>
            </w:r>
            <w:r>
              <w:rPr>
                <w:noProof/>
                <w:webHidden/>
              </w:rPr>
              <w:tab/>
            </w:r>
            <w:r>
              <w:rPr>
                <w:noProof/>
                <w:webHidden/>
              </w:rPr>
              <w:fldChar w:fldCharType="begin"/>
            </w:r>
            <w:r>
              <w:rPr>
                <w:noProof/>
                <w:webHidden/>
              </w:rPr>
              <w:instrText xml:space="preserve"> PAGEREF _Toc438753431 \h </w:instrText>
            </w:r>
            <w:r>
              <w:rPr>
                <w:noProof/>
                <w:webHidden/>
              </w:rPr>
            </w:r>
            <w:r>
              <w:rPr>
                <w:noProof/>
                <w:webHidden/>
              </w:rPr>
              <w:fldChar w:fldCharType="separate"/>
            </w:r>
            <w:r>
              <w:rPr>
                <w:noProof/>
                <w:webHidden/>
              </w:rPr>
              <w:t>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2" w:history="1">
            <w:r w:rsidRPr="003004E3">
              <w:rPr>
                <w:rStyle w:val="Hyperlink"/>
                <w:noProof/>
              </w:rPr>
              <w:t>Strengths</w:t>
            </w:r>
            <w:r>
              <w:rPr>
                <w:noProof/>
                <w:webHidden/>
              </w:rPr>
              <w:tab/>
            </w:r>
            <w:r>
              <w:rPr>
                <w:noProof/>
                <w:webHidden/>
              </w:rPr>
              <w:fldChar w:fldCharType="begin"/>
            </w:r>
            <w:r>
              <w:rPr>
                <w:noProof/>
                <w:webHidden/>
              </w:rPr>
              <w:instrText xml:space="preserve"> PAGEREF _Toc438753432 \h </w:instrText>
            </w:r>
            <w:r>
              <w:rPr>
                <w:noProof/>
                <w:webHidden/>
              </w:rPr>
            </w:r>
            <w:r>
              <w:rPr>
                <w:noProof/>
                <w:webHidden/>
              </w:rPr>
              <w:fldChar w:fldCharType="separate"/>
            </w:r>
            <w:r>
              <w:rPr>
                <w:noProof/>
                <w:webHidden/>
              </w:rPr>
              <w:t>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3" w:history="1">
            <w:r w:rsidRPr="003004E3">
              <w:rPr>
                <w:rStyle w:val="Hyperlink"/>
                <w:noProof/>
              </w:rPr>
              <w:t>Weaknesses</w:t>
            </w:r>
            <w:r>
              <w:rPr>
                <w:noProof/>
                <w:webHidden/>
              </w:rPr>
              <w:tab/>
            </w:r>
            <w:r>
              <w:rPr>
                <w:noProof/>
                <w:webHidden/>
              </w:rPr>
              <w:fldChar w:fldCharType="begin"/>
            </w:r>
            <w:r>
              <w:rPr>
                <w:noProof/>
                <w:webHidden/>
              </w:rPr>
              <w:instrText xml:space="preserve"> PAGEREF _Toc438753433 \h </w:instrText>
            </w:r>
            <w:r>
              <w:rPr>
                <w:noProof/>
                <w:webHidden/>
              </w:rPr>
            </w:r>
            <w:r>
              <w:rPr>
                <w:noProof/>
                <w:webHidden/>
              </w:rPr>
              <w:fldChar w:fldCharType="separate"/>
            </w:r>
            <w:r>
              <w:rPr>
                <w:noProof/>
                <w:webHidden/>
              </w:rPr>
              <w:t>6</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4" w:history="1">
            <w:r w:rsidRPr="003004E3">
              <w:rPr>
                <w:rStyle w:val="Hyperlink"/>
                <w:noProof/>
              </w:rPr>
              <w:t>Opportunities</w:t>
            </w:r>
            <w:r>
              <w:rPr>
                <w:noProof/>
                <w:webHidden/>
              </w:rPr>
              <w:tab/>
            </w:r>
            <w:r>
              <w:rPr>
                <w:noProof/>
                <w:webHidden/>
              </w:rPr>
              <w:fldChar w:fldCharType="begin"/>
            </w:r>
            <w:r>
              <w:rPr>
                <w:noProof/>
                <w:webHidden/>
              </w:rPr>
              <w:instrText xml:space="preserve"> PAGEREF _Toc438753434 \h </w:instrText>
            </w:r>
            <w:r>
              <w:rPr>
                <w:noProof/>
                <w:webHidden/>
              </w:rPr>
            </w:r>
            <w:r>
              <w:rPr>
                <w:noProof/>
                <w:webHidden/>
              </w:rPr>
              <w:fldChar w:fldCharType="separate"/>
            </w:r>
            <w:r>
              <w:rPr>
                <w:noProof/>
                <w:webHidden/>
              </w:rPr>
              <w:t>6</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5" w:history="1">
            <w:r w:rsidRPr="003004E3">
              <w:rPr>
                <w:rStyle w:val="Hyperlink"/>
                <w:noProof/>
              </w:rPr>
              <w:t>Threats</w:t>
            </w:r>
            <w:r>
              <w:rPr>
                <w:noProof/>
                <w:webHidden/>
              </w:rPr>
              <w:tab/>
            </w:r>
            <w:r>
              <w:rPr>
                <w:noProof/>
                <w:webHidden/>
              </w:rPr>
              <w:fldChar w:fldCharType="begin"/>
            </w:r>
            <w:r>
              <w:rPr>
                <w:noProof/>
                <w:webHidden/>
              </w:rPr>
              <w:instrText xml:space="preserve"> PAGEREF _Toc438753435 \h </w:instrText>
            </w:r>
            <w:r>
              <w:rPr>
                <w:noProof/>
                <w:webHidden/>
              </w:rPr>
            </w:r>
            <w:r>
              <w:rPr>
                <w:noProof/>
                <w:webHidden/>
              </w:rPr>
              <w:fldChar w:fldCharType="separate"/>
            </w:r>
            <w:r>
              <w:rPr>
                <w:noProof/>
                <w:webHidden/>
              </w:rPr>
              <w:t>7</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6" w:history="1">
            <w:r w:rsidRPr="003004E3">
              <w:rPr>
                <w:rStyle w:val="Hyperlink"/>
                <w:b/>
                <w:noProof/>
              </w:rPr>
              <w:t>Stakeholder</w:t>
            </w:r>
            <w:r w:rsidRPr="003004E3">
              <w:rPr>
                <w:rStyle w:val="Hyperlink"/>
                <w:noProof/>
              </w:rPr>
              <w:t xml:space="preserve"> </w:t>
            </w:r>
            <w:r w:rsidRPr="003004E3">
              <w:rPr>
                <w:rStyle w:val="Hyperlink"/>
                <w:b/>
                <w:noProof/>
              </w:rPr>
              <w:t>Analysis</w:t>
            </w:r>
            <w:r>
              <w:rPr>
                <w:noProof/>
                <w:webHidden/>
              </w:rPr>
              <w:tab/>
            </w:r>
            <w:r>
              <w:rPr>
                <w:noProof/>
                <w:webHidden/>
              </w:rPr>
              <w:fldChar w:fldCharType="begin"/>
            </w:r>
            <w:r>
              <w:rPr>
                <w:noProof/>
                <w:webHidden/>
              </w:rPr>
              <w:instrText xml:space="preserve"> PAGEREF _Toc438753436 \h </w:instrText>
            </w:r>
            <w:r>
              <w:rPr>
                <w:noProof/>
                <w:webHidden/>
              </w:rPr>
            </w:r>
            <w:r>
              <w:rPr>
                <w:noProof/>
                <w:webHidden/>
              </w:rPr>
              <w:fldChar w:fldCharType="separate"/>
            </w:r>
            <w:r>
              <w:rPr>
                <w:noProof/>
                <w:webHidden/>
              </w:rPr>
              <w:t>8</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7" w:history="1">
            <w:r w:rsidRPr="003004E3">
              <w:rPr>
                <w:rStyle w:val="Hyperlink"/>
                <w:b/>
                <w:noProof/>
              </w:rPr>
              <w:t>IT Risk Analysis</w:t>
            </w:r>
            <w:r>
              <w:rPr>
                <w:noProof/>
                <w:webHidden/>
              </w:rPr>
              <w:tab/>
            </w:r>
            <w:r>
              <w:rPr>
                <w:noProof/>
                <w:webHidden/>
              </w:rPr>
              <w:fldChar w:fldCharType="begin"/>
            </w:r>
            <w:r>
              <w:rPr>
                <w:noProof/>
                <w:webHidden/>
              </w:rPr>
              <w:instrText xml:space="preserve"> PAGEREF _Toc438753437 \h </w:instrText>
            </w:r>
            <w:r>
              <w:rPr>
                <w:noProof/>
                <w:webHidden/>
              </w:rPr>
            </w:r>
            <w:r>
              <w:rPr>
                <w:noProof/>
                <w:webHidden/>
              </w:rPr>
              <w:fldChar w:fldCharType="separate"/>
            </w:r>
            <w:r>
              <w:rPr>
                <w:noProof/>
                <w:webHidden/>
              </w:rPr>
              <w:t>10</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38" w:history="1">
            <w:r w:rsidRPr="003004E3">
              <w:rPr>
                <w:rStyle w:val="Hyperlink"/>
                <w:b/>
                <w:noProof/>
              </w:rPr>
              <w:t>Strategic Proposals</w:t>
            </w:r>
            <w:r>
              <w:rPr>
                <w:noProof/>
                <w:webHidden/>
              </w:rPr>
              <w:tab/>
            </w:r>
            <w:r>
              <w:rPr>
                <w:noProof/>
                <w:webHidden/>
              </w:rPr>
              <w:fldChar w:fldCharType="begin"/>
            </w:r>
            <w:r>
              <w:rPr>
                <w:noProof/>
                <w:webHidden/>
              </w:rPr>
              <w:instrText xml:space="preserve"> PAGEREF _Toc438753438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39" w:history="1">
            <w:r w:rsidRPr="003004E3">
              <w:rPr>
                <w:rStyle w:val="Hyperlink"/>
                <w:noProof/>
              </w:rPr>
              <w:t>Proposal 1: Increase Training Initiative</w:t>
            </w:r>
            <w:r>
              <w:rPr>
                <w:noProof/>
                <w:webHidden/>
              </w:rPr>
              <w:tab/>
            </w:r>
            <w:r>
              <w:rPr>
                <w:noProof/>
                <w:webHidden/>
              </w:rPr>
              <w:fldChar w:fldCharType="begin"/>
            </w:r>
            <w:r>
              <w:rPr>
                <w:noProof/>
                <w:webHidden/>
              </w:rPr>
              <w:instrText xml:space="preserve"> PAGEREF _Toc438753439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0" w:history="1">
            <w:r w:rsidRPr="003004E3">
              <w:rPr>
                <w:rStyle w:val="Hyperlink"/>
                <w:noProof/>
              </w:rPr>
              <w:t>Proposal 2: Publish More Reports</w:t>
            </w:r>
            <w:r>
              <w:rPr>
                <w:noProof/>
                <w:webHidden/>
              </w:rPr>
              <w:tab/>
            </w:r>
            <w:r>
              <w:rPr>
                <w:noProof/>
                <w:webHidden/>
              </w:rPr>
              <w:fldChar w:fldCharType="begin"/>
            </w:r>
            <w:r>
              <w:rPr>
                <w:noProof/>
                <w:webHidden/>
              </w:rPr>
              <w:instrText xml:space="preserve"> PAGEREF _Toc438753440 \h </w:instrText>
            </w:r>
            <w:r>
              <w:rPr>
                <w:noProof/>
                <w:webHidden/>
              </w:rPr>
            </w:r>
            <w:r>
              <w:rPr>
                <w:noProof/>
                <w:webHidden/>
              </w:rPr>
              <w:fldChar w:fldCharType="separate"/>
            </w:r>
            <w:r>
              <w:rPr>
                <w:noProof/>
                <w:webHidden/>
              </w:rPr>
              <w:t>14</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1" w:history="1">
            <w:r w:rsidRPr="003004E3">
              <w:rPr>
                <w:rStyle w:val="Hyperlink"/>
                <w:noProof/>
              </w:rPr>
              <w:t>Proposal 3: Prioritise Rollout to Satellite Sites</w:t>
            </w:r>
            <w:r>
              <w:rPr>
                <w:noProof/>
                <w:webHidden/>
              </w:rPr>
              <w:tab/>
            </w:r>
            <w:r>
              <w:rPr>
                <w:noProof/>
                <w:webHidden/>
              </w:rPr>
              <w:fldChar w:fldCharType="begin"/>
            </w:r>
            <w:r>
              <w:rPr>
                <w:noProof/>
                <w:webHidden/>
              </w:rPr>
              <w:instrText xml:space="preserve"> PAGEREF _Toc438753441 \h </w:instrText>
            </w:r>
            <w:r>
              <w:rPr>
                <w:noProof/>
                <w:webHidden/>
              </w:rPr>
            </w:r>
            <w:r>
              <w:rPr>
                <w:noProof/>
                <w:webHidden/>
              </w:rPr>
              <w:fldChar w:fldCharType="separate"/>
            </w:r>
            <w:r>
              <w:rPr>
                <w:noProof/>
                <w:webHidden/>
              </w:rPr>
              <w:t>15</w:t>
            </w:r>
            <w:r>
              <w:rPr>
                <w:noProof/>
                <w:webHidden/>
              </w:rPr>
              <w:fldChar w:fldCharType="end"/>
            </w:r>
          </w:hyperlink>
        </w:p>
        <w:p w:rsidR="00B4165C" w:rsidRDefault="00B4165C">
          <w:pPr>
            <w:pStyle w:val="TOC2"/>
            <w:tabs>
              <w:tab w:val="right" w:leader="dot" w:pos="9016"/>
            </w:tabs>
            <w:rPr>
              <w:rFonts w:eastAsiaTheme="minorEastAsia"/>
              <w:noProof/>
              <w:sz w:val="22"/>
              <w:lang w:eastAsia="en-IE"/>
            </w:rPr>
          </w:pPr>
          <w:hyperlink w:anchor="_Toc438753442" w:history="1">
            <w:r w:rsidRPr="003004E3">
              <w:rPr>
                <w:rStyle w:val="Hyperlink"/>
                <w:noProof/>
              </w:rPr>
              <w:t>Elements to Monitor</w:t>
            </w:r>
            <w:r>
              <w:rPr>
                <w:noProof/>
                <w:webHidden/>
              </w:rPr>
              <w:tab/>
            </w:r>
            <w:r>
              <w:rPr>
                <w:noProof/>
                <w:webHidden/>
              </w:rPr>
              <w:fldChar w:fldCharType="begin"/>
            </w:r>
            <w:r>
              <w:rPr>
                <w:noProof/>
                <w:webHidden/>
              </w:rPr>
              <w:instrText xml:space="preserve"> PAGEREF _Toc438753442 \h </w:instrText>
            </w:r>
            <w:r>
              <w:rPr>
                <w:noProof/>
                <w:webHidden/>
              </w:rPr>
            </w:r>
            <w:r>
              <w:rPr>
                <w:noProof/>
                <w:webHidden/>
              </w:rPr>
              <w:fldChar w:fldCharType="separate"/>
            </w:r>
            <w:r>
              <w:rPr>
                <w:noProof/>
                <w:webHidden/>
              </w:rPr>
              <w:t>15</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3" w:history="1">
            <w:r w:rsidRPr="003004E3">
              <w:rPr>
                <w:rStyle w:val="Hyperlink"/>
                <w:b/>
                <w:noProof/>
              </w:rPr>
              <w:t>Conclusion</w:t>
            </w:r>
            <w:r>
              <w:rPr>
                <w:noProof/>
                <w:webHidden/>
              </w:rPr>
              <w:tab/>
            </w:r>
            <w:r>
              <w:rPr>
                <w:noProof/>
                <w:webHidden/>
              </w:rPr>
              <w:fldChar w:fldCharType="begin"/>
            </w:r>
            <w:r>
              <w:rPr>
                <w:noProof/>
                <w:webHidden/>
              </w:rPr>
              <w:instrText xml:space="preserve"> PAGEREF _Toc438753443 \h </w:instrText>
            </w:r>
            <w:r>
              <w:rPr>
                <w:noProof/>
                <w:webHidden/>
              </w:rPr>
            </w:r>
            <w:r>
              <w:rPr>
                <w:noProof/>
                <w:webHidden/>
              </w:rPr>
              <w:fldChar w:fldCharType="separate"/>
            </w:r>
            <w:r>
              <w:rPr>
                <w:noProof/>
                <w:webHidden/>
              </w:rPr>
              <w:t>16</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4" w:history="1">
            <w:r w:rsidRPr="003004E3">
              <w:rPr>
                <w:rStyle w:val="Hyperlink"/>
                <w:b/>
                <w:noProof/>
              </w:rPr>
              <w:t>References</w:t>
            </w:r>
            <w:r>
              <w:rPr>
                <w:noProof/>
                <w:webHidden/>
              </w:rPr>
              <w:tab/>
            </w:r>
            <w:r>
              <w:rPr>
                <w:noProof/>
                <w:webHidden/>
              </w:rPr>
              <w:fldChar w:fldCharType="begin"/>
            </w:r>
            <w:r>
              <w:rPr>
                <w:noProof/>
                <w:webHidden/>
              </w:rPr>
              <w:instrText xml:space="preserve"> PAGEREF _Toc438753444 \h </w:instrText>
            </w:r>
            <w:r>
              <w:rPr>
                <w:noProof/>
                <w:webHidden/>
              </w:rPr>
            </w:r>
            <w:r>
              <w:rPr>
                <w:noProof/>
                <w:webHidden/>
              </w:rPr>
              <w:fldChar w:fldCharType="separate"/>
            </w:r>
            <w:r>
              <w:rPr>
                <w:noProof/>
                <w:webHidden/>
              </w:rPr>
              <w:t>17</w:t>
            </w:r>
            <w:r>
              <w:rPr>
                <w:noProof/>
                <w:webHidden/>
              </w:rPr>
              <w:fldChar w:fldCharType="end"/>
            </w:r>
          </w:hyperlink>
        </w:p>
        <w:p w:rsidR="00B4165C" w:rsidRDefault="00B4165C">
          <w:pPr>
            <w:pStyle w:val="TOC1"/>
            <w:tabs>
              <w:tab w:val="right" w:leader="dot" w:pos="9016"/>
            </w:tabs>
            <w:rPr>
              <w:rFonts w:eastAsiaTheme="minorEastAsia"/>
              <w:noProof/>
              <w:sz w:val="22"/>
              <w:lang w:eastAsia="en-IE"/>
            </w:rPr>
          </w:pPr>
          <w:hyperlink w:anchor="_Toc438753445" w:history="1">
            <w:r w:rsidRPr="003004E3">
              <w:rPr>
                <w:rStyle w:val="Hyperlink"/>
                <w:b/>
                <w:noProof/>
              </w:rPr>
              <w:t>Table of Figures</w:t>
            </w:r>
            <w:r>
              <w:rPr>
                <w:noProof/>
                <w:webHidden/>
              </w:rPr>
              <w:tab/>
            </w:r>
            <w:r>
              <w:rPr>
                <w:noProof/>
                <w:webHidden/>
              </w:rPr>
              <w:fldChar w:fldCharType="begin"/>
            </w:r>
            <w:r>
              <w:rPr>
                <w:noProof/>
                <w:webHidden/>
              </w:rPr>
              <w:instrText xml:space="preserve"> PAGEREF _Toc438753445 \h </w:instrText>
            </w:r>
            <w:r>
              <w:rPr>
                <w:noProof/>
                <w:webHidden/>
              </w:rPr>
            </w:r>
            <w:r>
              <w:rPr>
                <w:noProof/>
                <w:webHidden/>
              </w:rPr>
              <w:fldChar w:fldCharType="separate"/>
            </w:r>
            <w:r>
              <w:rPr>
                <w:noProof/>
                <w:webHidden/>
              </w:rPr>
              <w:t>17</w:t>
            </w:r>
            <w:r>
              <w:rPr>
                <w:noProof/>
                <w:webHidden/>
              </w:rPr>
              <w:fldChar w:fldCharType="end"/>
            </w:r>
          </w:hyperlink>
        </w:p>
        <w:p w:rsidR="00252387" w:rsidRDefault="00252387" w:rsidP="00252387">
          <w:pPr>
            <w:rPr>
              <w:b/>
              <w:bCs/>
              <w:noProof/>
            </w:rPr>
          </w:pPr>
          <w:r>
            <w:rPr>
              <w:b/>
              <w:bCs/>
              <w:noProof/>
            </w:rPr>
            <w:fldChar w:fldCharType="end"/>
          </w:r>
        </w:p>
      </w:sdtContent>
    </w:sdt>
    <w:p w:rsidR="00C42D30" w:rsidRDefault="00C42D30">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252387" w:rsidRDefault="00252387">
      <w:pPr>
        <w:rPr>
          <w:rFonts w:asciiTheme="majorHAnsi" w:eastAsiaTheme="majorEastAsia" w:hAnsiTheme="majorHAnsi" w:cstheme="majorBidi"/>
          <w:b/>
          <w:color w:val="2E74B5" w:themeColor="accent1" w:themeShade="BF"/>
          <w:sz w:val="32"/>
          <w:szCs w:val="32"/>
        </w:rPr>
      </w:pPr>
    </w:p>
    <w:p w:rsidR="00252387" w:rsidRDefault="00252387" w:rsidP="00252387">
      <w:pPr>
        <w:pStyle w:val="Heading1"/>
        <w:jc w:val="center"/>
        <w:rPr>
          <w:b/>
        </w:rPr>
      </w:pPr>
      <w:bookmarkStart w:id="0" w:name="_Toc438753427"/>
      <w:r>
        <w:rPr>
          <w:b/>
        </w:rPr>
        <w:t>Introduction</w:t>
      </w:r>
      <w:bookmarkEnd w:id="0"/>
    </w:p>
    <w:p w:rsidR="00252387" w:rsidRPr="00252387" w:rsidRDefault="00252387" w:rsidP="00252387"/>
    <w:p w:rsidR="00252387" w:rsidRDefault="00252387" w:rsidP="00252387">
      <w:pPr>
        <w:pStyle w:val="Heading2"/>
        <w:jc w:val="center"/>
      </w:pPr>
      <w:bookmarkStart w:id="1" w:name="_Toc438753428"/>
      <w:r>
        <w:t>What is the State Claims Agency?</w:t>
      </w:r>
      <w:bookmarkEnd w:id="1"/>
    </w:p>
    <w:p w:rsidR="004D4FFC" w:rsidRPr="004D4FFC" w:rsidRDefault="004D4FFC" w:rsidP="004D4FFC"/>
    <w:p w:rsidR="004D4FFC" w:rsidRPr="004D4FFC" w:rsidRDefault="002962A8" w:rsidP="00593A5C">
      <w:r>
        <w:rPr>
          <w:noProof/>
          <w:lang w:eastAsia="en-IE"/>
        </w:rPr>
        <w:drawing>
          <wp:anchor distT="0" distB="0" distL="114300" distR="114300" simplePos="0" relativeHeight="251663360" behindDoc="1" locked="0" layoutInCell="1" allowOverlap="1" wp14:anchorId="13A6F3DB" wp14:editId="06E5DDB9">
            <wp:simplePos x="0" y="0"/>
            <wp:positionH relativeFrom="margin">
              <wp:align>left</wp:align>
            </wp:positionH>
            <wp:positionV relativeFrom="paragraph">
              <wp:posOffset>1390650</wp:posOffset>
            </wp:positionV>
            <wp:extent cx="6005195" cy="2618740"/>
            <wp:effectExtent l="19050" t="0" r="7175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noProof/>
          <w:lang w:eastAsia="en-IE"/>
        </w:rPr>
        <mc:AlternateContent>
          <mc:Choice Requires="wps">
            <w:drawing>
              <wp:anchor distT="0" distB="0" distL="114300" distR="114300" simplePos="0" relativeHeight="251665408" behindDoc="0" locked="0" layoutInCell="1" allowOverlap="1" wp14:anchorId="3B77A86C" wp14:editId="78850322">
                <wp:simplePos x="0" y="0"/>
                <wp:positionH relativeFrom="column">
                  <wp:posOffset>184409</wp:posOffset>
                </wp:positionH>
                <wp:positionV relativeFrom="paragraph">
                  <wp:posOffset>3357051</wp:posOffset>
                </wp:positionV>
                <wp:extent cx="54864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D5744A" w:rsidRPr="005F536D" w:rsidRDefault="00D5744A" w:rsidP="00593A5C">
                            <w:pPr>
                              <w:pStyle w:val="Caption"/>
                              <w:rPr>
                                <w:noProof/>
                              </w:rPr>
                            </w:pPr>
                            <w:bookmarkStart w:id="2" w:name="_Toc438740460"/>
                            <w:bookmarkStart w:id="3" w:name="_Toc438749020"/>
                            <w:r>
                              <w:t xml:space="preserve">Figure </w:t>
                            </w:r>
                            <w:r>
                              <w:fldChar w:fldCharType="begin"/>
                            </w:r>
                            <w:r>
                              <w:instrText xml:space="preserve"> SEQ Figure \* ARABIC </w:instrText>
                            </w:r>
                            <w:r>
                              <w:fldChar w:fldCharType="separate"/>
                            </w:r>
                            <w:r w:rsidR="00C82D01">
                              <w:rPr>
                                <w:noProof/>
                              </w:rPr>
                              <w:t>1</w:t>
                            </w:r>
                            <w:r>
                              <w:rPr>
                                <w:noProof/>
                              </w:rPr>
                              <w:fldChar w:fldCharType="end"/>
                            </w:r>
                            <w:r>
                              <w:t>: Organizational Structure of the NTMA</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A86C" id="Text Box 2" o:spid="_x0000_s1029" type="#_x0000_t202" style="position:absolute;margin-left:14.5pt;margin-top:264.35pt;width:6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3vLgIAAGQ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" stroked="f">
                <v:textbox style="mso-fit-shape-to-text:t" inset="0,0,0,0">
                  <w:txbxContent>
                    <w:p w:rsidR="00D5744A" w:rsidRPr="005F536D" w:rsidRDefault="00D5744A" w:rsidP="00593A5C">
                      <w:pPr>
                        <w:pStyle w:val="Caption"/>
                        <w:rPr>
                          <w:noProof/>
                        </w:rPr>
                      </w:pPr>
                      <w:bookmarkStart w:id="4" w:name="_Toc438740460"/>
                      <w:bookmarkStart w:id="5" w:name="_Toc438749020"/>
                      <w:r>
                        <w:t xml:space="preserve">Figure </w:t>
                      </w:r>
                      <w:r>
                        <w:fldChar w:fldCharType="begin"/>
                      </w:r>
                      <w:r>
                        <w:instrText xml:space="preserve"> SEQ Figure \* ARABIC </w:instrText>
                      </w:r>
                      <w:r>
                        <w:fldChar w:fldCharType="separate"/>
                      </w:r>
                      <w:r w:rsidR="00C82D01">
                        <w:rPr>
                          <w:noProof/>
                        </w:rPr>
                        <w:t>1</w:t>
                      </w:r>
                      <w:r>
                        <w:rPr>
                          <w:noProof/>
                        </w:rPr>
                        <w:fldChar w:fldCharType="end"/>
                      </w:r>
                      <w:r>
                        <w:t>: Organizational Structure of the NTMA</w:t>
                      </w:r>
                      <w:bookmarkEnd w:id="4"/>
                      <w:bookmarkEnd w:id="5"/>
                    </w:p>
                  </w:txbxContent>
                </v:textbox>
                <w10:wrap type="square"/>
              </v:shape>
            </w:pict>
          </mc:Fallback>
        </mc:AlternateContent>
      </w:r>
      <w:r w:rsidR="004D4FFC">
        <w:t xml:space="preserve">The State Claims Agency is a branch of the larger organization the National Treasury Management Agency (NTMA). The NTMA was established in 1990 with the purpose of managing the National Debt, it has since evolved to manage a much more complicated portfolio of public assets and liabilities. As well as the State Claims Agency and the National Debt, the NTMA manages newERA, the Irish Strategic Investment Fund </w:t>
      </w:r>
      <w:r w:rsidR="00593A5C">
        <w:t>and, the National Development Finance Agency. The organization also provides staff to the National Asset Management Agency (NAMA) and the Strategic Banking Corporation of Ireland.</w:t>
      </w:r>
    </w:p>
    <w:p w:rsidR="003951AC" w:rsidRDefault="003951AC"/>
    <w:p w:rsidR="00BF677E" w:rsidRDefault="003951AC">
      <w:r>
        <w:t xml:space="preserve">Given the large and complicated nature of the NTMA as a whole, this report will seek to focus primarily on the State Claims Agency branch of the NTMA. The State Claims Agency was established in 2001 to provide claims and liability management services to the Irish Government, this means that any </w:t>
      </w:r>
      <w:r w:rsidRPr="003951AC">
        <w:t xml:space="preserve">personal injury, property damage and clinical negligence claims brought against </w:t>
      </w:r>
      <w:r>
        <w:t xml:space="preserve">State Authorities are managed by this organization. </w:t>
      </w:r>
    </w:p>
    <w:p w:rsidR="00BF677E" w:rsidRDefault="00BF677E">
      <w:r>
        <w:br w:type="page"/>
      </w:r>
    </w:p>
    <w:p w:rsidR="00593A5C" w:rsidRDefault="00593A5C"/>
    <w:p w:rsidR="0087697A" w:rsidRDefault="003951AC">
      <w:r>
        <w:t xml:space="preserve">The State Claims Agency </w:t>
      </w:r>
      <w:r w:rsidR="0087697A">
        <w:t xml:space="preserve">works with a variety of State Entities such as </w:t>
      </w:r>
      <w:r w:rsidR="0087697A" w:rsidRPr="0087697A">
        <w:t>Government ministers, the Attorney General, healthcare e</w:t>
      </w:r>
      <w:r w:rsidR="0087697A">
        <w:t xml:space="preserve">nterprises, </w:t>
      </w:r>
      <w:r w:rsidR="0087697A" w:rsidRPr="0087697A">
        <w:t>An Garda Síochána, prison governors, and community and compr</w:t>
      </w:r>
      <w:r w:rsidR="0087697A">
        <w:t>ehensive schools amongst others. Legal Claims brought against these Entities are managed by the State Claims Agency.</w:t>
      </w:r>
    </w:p>
    <w:p w:rsidR="00D849A7" w:rsidRDefault="0087697A">
      <w:r>
        <w:t xml:space="preserve">In all Claims against these State Entities the goal of the State Claims Agency is to ensure that the level of liability taken on by the State is kept to its lowest achievable level. In claims in which the State is determined to be liable, the State Claims Agency seeks to settle claims in a quick and timely manner, and seeks to keep the terms of such cases as reasonable as possible. </w:t>
      </w:r>
      <w:r w:rsidR="00AC65CB">
        <w:t>On the other hand, if the state disputes that it is at fault in a claim the State Claims Agency’s goal is to provide all necessary resources required to defend the State. All Claims are handled by the State Claims Agency from the moment of notification until their resolution.</w:t>
      </w:r>
    </w:p>
    <w:p w:rsidR="00D849A7" w:rsidRDefault="00D849A7" w:rsidP="00252387">
      <w:r>
        <w:t>Currently the State Claims Agency has approximately 110 staff members divided into the following organizational structure</w:t>
      </w:r>
      <w:r w:rsidR="008C0263">
        <w:t>:</w:t>
      </w:r>
    </w:p>
    <w:p w:rsidR="008C0263" w:rsidRDefault="00D849A7" w:rsidP="008C0263">
      <w:pPr>
        <w:keepNext/>
      </w:pPr>
      <w:r>
        <w:rPr>
          <w:noProof/>
          <w:lang w:eastAsia="en-IE"/>
        </w:rPr>
        <w:drawing>
          <wp:inline distT="0" distB="0" distL="0" distR="0" wp14:anchorId="21D62FA2" wp14:editId="30EE0C21">
            <wp:extent cx="6254750" cy="344170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849A7" w:rsidRDefault="008C0263" w:rsidP="008C0263">
      <w:pPr>
        <w:pStyle w:val="Caption"/>
      </w:pPr>
      <w:bookmarkStart w:id="6" w:name="_Toc438740461"/>
      <w:bookmarkStart w:id="7" w:name="_Toc438749021"/>
      <w:r>
        <w:t xml:space="preserve">Figure </w:t>
      </w:r>
      <w:r>
        <w:fldChar w:fldCharType="begin"/>
      </w:r>
      <w:r>
        <w:instrText xml:space="preserve"> SEQ Figure \* ARABIC </w:instrText>
      </w:r>
      <w:r>
        <w:fldChar w:fldCharType="separate"/>
      </w:r>
      <w:r w:rsidR="00C82D01">
        <w:rPr>
          <w:noProof/>
        </w:rPr>
        <w:t>2</w:t>
      </w:r>
      <w:r>
        <w:fldChar w:fldCharType="end"/>
      </w:r>
      <w:r>
        <w:t>:SCA Organizational Chart</w:t>
      </w:r>
      <w:bookmarkEnd w:id="6"/>
      <w:bookmarkEnd w:id="7"/>
    </w:p>
    <w:p w:rsidR="00BF677E" w:rsidRDefault="00BF677E">
      <w:r>
        <w:br w:type="page"/>
      </w:r>
    </w:p>
    <w:p w:rsidR="002A5737" w:rsidRDefault="002A5737" w:rsidP="008C0263"/>
    <w:p w:rsidR="002A5737" w:rsidRDefault="002A5737" w:rsidP="002A5737">
      <w:pPr>
        <w:pStyle w:val="Heading2"/>
        <w:jc w:val="center"/>
      </w:pPr>
      <w:bookmarkStart w:id="8" w:name="_Toc438753429"/>
      <w:r>
        <w:t>Why look at the State Claims Agency?</w:t>
      </w:r>
      <w:bookmarkEnd w:id="8"/>
    </w:p>
    <w:p w:rsidR="00020F27" w:rsidRDefault="00020F27" w:rsidP="002A5737"/>
    <w:p w:rsidR="00020F27" w:rsidRDefault="00020F27" w:rsidP="002A5737">
      <w:r>
        <w:t>There are a number of reasons I choose to examine the State Claims Agency, firstly as of the time of this writing I am currently employed as temporary staff at the organization, as a result I have a first-hand look at the day-to-day operations of the organization. I am currently working with the National Incident Management System (NIMS) and this proved to be an excellent opportunity to research and examine the workings of the system and gain a greater understanding through personal use and informal discussions with end users of NIMS.</w:t>
      </w:r>
    </w:p>
    <w:p w:rsidR="002A5737" w:rsidRPr="008C0263" w:rsidRDefault="00020F27" w:rsidP="002A5737">
      <w:r>
        <w:t xml:space="preserve">As well as this, given my recent contact with the State Claims Agency there doesn’t seem to be much information about the Agency and the extremely important work that it carries out available to </w:t>
      </w:r>
      <w:r w:rsidR="00BF677E">
        <w:t xml:space="preserve">members of the public. All of the information available online is usually buried in large reports or on medical journals. I am personally curious about this agency and thus felt the need to investigate it further. </w:t>
      </w:r>
    </w:p>
    <w:p w:rsidR="00252387" w:rsidRDefault="00252387" w:rsidP="00252387">
      <w:pPr>
        <w:pStyle w:val="Heading2"/>
        <w:jc w:val="center"/>
      </w:pPr>
      <w:bookmarkStart w:id="9" w:name="_Toc438753430"/>
      <w:r>
        <w:t>What is the National Incident Management System?</w:t>
      </w:r>
      <w:bookmarkEnd w:id="9"/>
    </w:p>
    <w:p w:rsidR="00020F27" w:rsidRDefault="00020F27" w:rsidP="00DB60BC">
      <w:r>
        <w:rPr>
          <w:noProof/>
        </w:rPr>
        <mc:AlternateContent>
          <mc:Choice Requires="wps">
            <w:drawing>
              <wp:anchor distT="0" distB="0" distL="114300" distR="114300" simplePos="0" relativeHeight="251668480" behindDoc="0" locked="0" layoutInCell="1" allowOverlap="1" wp14:anchorId="37542342" wp14:editId="31D96994">
                <wp:simplePos x="0" y="0"/>
                <wp:positionH relativeFrom="column">
                  <wp:posOffset>0</wp:posOffset>
                </wp:positionH>
                <wp:positionV relativeFrom="paragraph">
                  <wp:posOffset>2133600</wp:posOffset>
                </wp:positionV>
                <wp:extent cx="3784600" cy="635"/>
                <wp:effectExtent l="0" t="0" r="635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rsidR="00D5744A" w:rsidRPr="006018B0" w:rsidRDefault="00D5744A" w:rsidP="00020F27">
                            <w:pPr>
                              <w:pStyle w:val="Caption"/>
                              <w:rPr>
                                <w:noProof/>
                              </w:rPr>
                            </w:pPr>
                            <w:bookmarkStart w:id="10" w:name="_Toc438740462"/>
                            <w:bookmarkStart w:id="11" w:name="_Toc438749022"/>
                            <w:r>
                              <w:t xml:space="preserve">Figure </w:t>
                            </w:r>
                            <w:r>
                              <w:fldChar w:fldCharType="begin"/>
                            </w:r>
                            <w:r>
                              <w:instrText xml:space="preserve"> SEQ Figure \* ARABIC </w:instrText>
                            </w:r>
                            <w:r>
                              <w:fldChar w:fldCharType="separate"/>
                            </w:r>
                            <w:r w:rsidR="00C82D01">
                              <w:rPr>
                                <w:noProof/>
                              </w:rPr>
                              <w:t>3</w:t>
                            </w:r>
                            <w:r>
                              <w:fldChar w:fldCharType="end"/>
                            </w:r>
                            <w:r>
                              <w:t>:NIMS Logo</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42342" id="Text Box 10" o:spid="_x0000_s1030" type="#_x0000_t202" style="position:absolute;margin-left:0;margin-top:168pt;width:2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" stroked="f">
                <v:textbox style="mso-fit-shape-to-text:t" inset="0,0,0,0">
                  <w:txbxContent>
                    <w:p w:rsidR="00D5744A" w:rsidRPr="006018B0" w:rsidRDefault="00D5744A" w:rsidP="00020F27">
                      <w:pPr>
                        <w:pStyle w:val="Caption"/>
                        <w:rPr>
                          <w:noProof/>
                        </w:rPr>
                      </w:pPr>
                      <w:bookmarkStart w:id="12" w:name="_Toc438740462"/>
                      <w:bookmarkStart w:id="13" w:name="_Toc438749022"/>
                      <w:r>
                        <w:t xml:space="preserve">Figure </w:t>
                      </w:r>
                      <w:r>
                        <w:fldChar w:fldCharType="begin"/>
                      </w:r>
                      <w:r>
                        <w:instrText xml:space="preserve"> SEQ Figure \* ARABIC </w:instrText>
                      </w:r>
                      <w:r>
                        <w:fldChar w:fldCharType="separate"/>
                      </w:r>
                      <w:r w:rsidR="00C82D01">
                        <w:rPr>
                          <w:noProof/>
                        </w:rPr>
                        <w:t>3</w:t>
                      </w:r>
                      <w:r>
                        <w:fldChar w:fldCharType="end"/>
                      </w:r>
                      <w:r>
                        <w:t>:NIMS Logo</w:t>
                      </w:r>
                      <w:bookmarkEnd w:id="12"/>
                      <w:bookmarkEnd w:id="13"/>
                    </w:p>
                  </w:txbxContent>
                </v:textbox>
                <w10:wrap type="square"/>
              </v:shape>
            </w:pict>
          </mc:Fallback>
        </mc:AlternateContent>
      </w:r>
      <w:r>
        <w:rPr>
          <w:noProof/>
          <w:lang w:eastAsia="en-IE"/>
        </w:rPr>
        <w:drawing>
          <wp:anchor distT="0" distB="0" distL="114300" distR="114300" simplePos="0" relativeHeight="251666432" behindDoc="0" locked="0" layoutInCell="1" allowOverlap="1" wp14:anchorId="7CB41AFE" wp14:editId="247C8660">
            <wp:simplePos x="0" y="0"/>
            <wp:positionH relativeFrom="margin">
              <wp:align>left</wp:align>
            </wp:positionH>
            <wp:positionV relativeFrom="paragraph">
              <wp:posOffset>285115</wp:posOffset>
            </wp:positionV>
            <wp:extent cx="3784600" cy="179133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MS.PNG"/>
                    <pic:cNvPicPr/>
                  </pic:nvPicPr>
                  <pic:blipFill>
                    <a:blip r:embed="rId21">
                      <a:extLst>
                        <a:ext uri="{28A0092B-C50C-407E-A947-70E740481C1C}">
                          <a14:useLocalDpi xmlns:a14="http://schemas.microsoft.com/office/drawing/2010/main" val="0"/>
                        </a:ext>
                      </a:extLst>
                    </a:blip>
                    <a:stretch>
                      <a:fillRect/>
                    </a:stretch>
                  </pic:blipFill>
                  <pic:spPr>
                    <a:xfrm>
                      <a:off x="0" y="0"/>
                      <a:ext cx="3784600" cy="1791335"/>
                    </a:xfrm>
                    <a:prstGeom prst="rect">
                      <a:avLst/>
                    </a:prstGeom>
                  </pic:spPr>
                </pic:pic>
              </a:graphicData>
            </a:graphic>
            <wp14:sizeRelH relativeFrom="margin">
              <wp14:pctWidth>0</wp14:pctWidth>
            </wp14:sizeRelH>
            <wp14:sizeRelV relativeFrom="margin">
              <wp14:pctHeight>0</wp14:pctHeight>
            </wp14:sizeRelV>
          </wp:anchor>
        </w:drawing>
      </w:r>
    </w:p>
    <w:p w:rsidR="00DB60BC" w:rsidRDefault="00DB60BC" w:rsidP="00DB60BC">
      <w:r>
        <w:t>The State Claims Agency recently implemented a new ICT Database System called the National Incident Management Agency (NIMS) the purpose of this database is to record any adverse</w:t>
      </w:r>
      <w:r w:rsidRPr="002962A8">
        <w:t xml:space="preserve"> incidents including ‘near-misses</w:t>
      </w:r>
      <w:r>
        <w:t>’ on the premises of over 2,500 locations. These locations are state-run or under the prevue of state entities such as An Garda S</w:t>
      </w:r>
      <w:r w:rsidRPr="00DB60BC">
        <w:t>iochana</w:t>
      </w:r>
      <w:r>
        <w:t xml:space="preserve">, </w:t>
      </w:r>
      <w:r w:rsidR="001F6797">
        <w:t>the HSE, the Irish Prison System among others.</w:t>
      </w:r>
    </w:p>
    <w:p w:rsidR="001F6797" w:rsidRDefault="001F6797" w:rsidP="00DB60BC">
      <w:r>
        <w:t xml:space="preserve">This System is extremely useful as it allows a more unified approach to incident reporting and claims investigation. Rather than each state entity having a different approach to incident reporting and disparate repositories in which these incidents are recorded, NIMS allows a unified model for every participating organization. </w:t>
      </w:r>
    </w:p>
    <w:p w:rsidR="00F74A23" w:rsidRPr="00F74A23" w:rsidRDefault="001F6797">
      <w:r>
        <w:t xml:space="preserve">It also allows much greater analysis capabilities with which to gather statistics regarding incidents, this </w:t>
      </w:r>
      <w:r w:rsidR="002A5737">
        <w:t>enables a more responsive approach to responding to issues which have the potential to cause incidents.</w:t>
      </w:r>
      <w:r w:rsidR="00F74A23">
        <w:rPr>
          <w:rFonts w:asciiTheme="majorHAnsi" w:eastAsiaTheme="majorEastAsia" w:hAnsiTheme="majorHAnsi" w:cstheme="majorBidi"/>
          <w:color w:val="2E74B5" w:themeColor="accent1" w:themeShade="BF"/>
          <w:sz w:val="32"/>
          <w:szCs w:val="32"/>
        </w:rPr>
        <w:br w:type="page"/>
      </w:r>
    </w:p>
    <w:p w:rsidR="00252387" w:rsidRDefault="00252387">
      <w:pPr>
        <w:rPr>
          <w:rFonts w:asciiTheme="majorHAnsi" w:eastAsiaTheme="majorEastAsia" w:hAnsiTheme="majorHAnsi" w:cstheme="majorBidi"/>
          <w:color w:val="2E74B5" w:themeColor="accent1" w:themeShade="BF"/>
          <w:sz w:val="32"/>
          <w:szCs w:val="32"/>
        </w:rPr>
      </w:pPr>
    </w:p>
    <w:p w:rsidR="00896DC1" w:rsidRDefault="00896DC1" w:rsidP="00896DC1">
      <w:pPr>
        <w:pStyle w:val="Heading1"/>
        <w:jc w:val="center"/>
        <w:rPr>
          <w:b/>
        </w:rPr>
      </w:pPr>
      <w:bookmarkStart w:id="14" w:name="_Toc438753431"/>
      <w:r>
        <w:rPr>
          <w:b/>
        </w:rPr>
        <w:t xml:space="preserve">SWOT </w:t>
      </w:r>
      <w:r w:rsidR="00252387" w:rsidRPr="00252387">
        <w:rPr>
          <w:b/>
        </w:rPr>
        <w:t>Analysis</w:t>
      </w:r>
      <w:r>
        <w:rPr>
          <w:b/>
        </w:rPr>
        <w:t xml:space="preserve"> – Implementing NIMS</w:t>
      </w:r>
      <w:bookmarkEnd w:id="14"/>
      <w:r>
        <w:rPr>
          <w:b/>
        </w:rPr>
        <w:t xml:space="preserve"> </w:t>
      </w:r>
    </w:p>
    <w:p w:rsidR="004A2826" w:rsidRDefault="004A2826" w:rsidP="004A2826"/>
    <w:p w:rsidR="004A2826" w:rsidRDefault="004A2826" w:rsidP="004A2826">
      <w:r>
        <w:t xml:space="preserve">For the purposes of this report I have chosen to carry a SWOT Analysis as an alternative to the STEEPLE approach as it is more suitable for this area review. The Case Study being analysed is the task of implementing the NIMS System in the State Claims Agency.  </w:t>
      </w:r>
    </w:p>
    <w:p w:rsidR="00125025" w:rsidRPr="004A2826" w:rsidRDefault="00125025" w:rsidP="004A2826"/>
    <w:p w:rsidR="00EA57BE" w:rsidRDefault="00896DC1" w:rsidP="00125025">
      <w:pPr>
        <w:pStyle w:val="Heading2"/>
        <w:jc w:val="center"/>
      </w:pPr>
      <w:bookmarkStart w:id="15" w:name="_Toc438753432"/>
      <w:r>
        <w:t>Strengths</w:t>
      </w:r>
      <w:bookmarkEnd w:id="15"/>
    </w:p>
    <w:p w:rsidR="00125025" w:rsidRPr="00125025" w:rsidRDefault="00125025" w:rsidP="00125025"/>
    <w:p w:rsidR="00125025" w:rsidRDefault="00125025" w:rsidP="00896DC1">
      <w:r>
        <w:t xml:space="preserve">Currently NIMS has been enabled in around 2,500 locations, according an article published in the Irish Medical Times Pat Kirwan, Deputy Director of the SCA stated the following regarding the NIMS rollout: </w:t>
      </w:r>
    </w:p>
    <w:p w:rsidR="00125025" w:rsidRDefault="00125025" w:rsidP="00125025">
      <w:pPr>
        <w:pStyle w:val="Quote"/>
      </w:pPr>
      <w:r>
        <w:rPr>
          <w:shd w:val="clear" w:color="auto" w:fill="FFFFFF"/>
        </w:rPr>
        <w:t>“The feedback was extremely positive and it was universally acknowledged that in respect of speed, ease of data entry, risk management functionality and data analytics tools significant improvements had been made to the system”</w:t>
      </w:r>
    </w:p>
    <w:p w:rsidR="00B45DC1" w:rsidRDefault="00125025" w:rsidP="00896DC1">
      <w:r>
        <w:t>This feedback highlights some of the primary strengths the NIMS system has provided the SCA and its stakeholder’s since it’s depute. The system allows for a greater speed as a result of it being a single commonly used recording system, procedur</w:t>
      </w:r>
      <w:r w:rsidR="00B45DC1">
        <w:t>es do not need to be relearned when recording different types of incidents or recording incidents in a separate location.</w:t>
      </w:r>
    </w:p>
    <w:p w:rsidR="00B45DC1" w:rsidRDefault="00B45DC1" w:rsidP="00896DC1">
      <w:r>
        <w:t>NIMS also provides much improved risk management functionality. When assessing a case against the government, the SCA has easy access to all relevant information regarding the case in one system. This is an improvement over previous systems which would require a much greater level of work to achieve the same result. Given this greater functionality, decisions can be made with a greater level of knowledge and with a better turnaround time.</w:t>
      </w:r>
    </w:p>
    <w:p w:rsidR="00A4303D" w:rsidRDefault="00B45DC1" w:rsidP="00896DC1">
      <w:r>
        <w:t xml:space="preserve">Among the State Claims Agency’s </w:t>
      </w:r>
      <w:r w:rsidR="004A7C39">
        <w:t>stated goals is the effort to “</w:t>
      </w:r>
      <w:r w:rsidR="004A7C39" w:rsidRPr="004A7C39">
        <w:t>implement targeted personal injury and property damage risk work programmes to mitigate litigation risk</w:t>
      </w:r>
      <w:r w:rsidR="004A7C39">
        <w:t xml:space="preserve">” </w:t>
      </w:r>
      <w:sdt>
        <w:sdtPr>
          <w:id w:val="1058199460"/>
          <w:citation/>
        </w:sdtPr>
        <w:sdtContent>
          <w:r w:rsidR="004A7C39">
            <w:fldChar w:fldCharType="begin"/>
          </w:r>
          <w:r w:rsidR="004A7C39">
            <w:instrText xml:space="preserve"> CITATION Sta15 \l 6153 </w:instrText>
          </w:r>
          <w:r w:rsidR="004A7C39">
            <w:fldChar w:fldCharType="separate"/>
          </w:r>
          <w:r w:rsidR="00B4165C">
            <w:rPr>
              <w:noProof/>
            </w:rPr>
            <w:t>(State Claims Agency, 2015)</w:t>
          </w:r>
          <w:r w:rsidR="004A7C39">
            <w:fldChar w:fldCharType="end"/>
          </w:r>
        </w:sdtContent>
      </w:sdt>
      <w:r w:rsidR="004A7C39">
        <w:t>. A critical component to risk mitigation is data analytics, for instance, in 2010 the SCA agency published a report stating that there were over 117,000 reported “slips, trips and falls” in hospitals from the period of January 2004 to December 2009.</w:t>
      </w:r>
    </w:p>
    <w:p w:rsidR="00896DC1" w:rsidRDefault="004A7C39" w:rsidP="00896DC1">
      <w:r>
        <w:t xml:space="preserve"> </w:t>
      </w:r>
      <w:r w:rsidR="00A4303D">
        <w:t>This is an example of how data analytics can be utilized to highlight trends which can lead to injury, NIMS provides greater ease of access to these statistics and has been used to reduce state liability.</w:t>
      </w:r>
    </w:p>
    <w:p w:rsidR="00020F27" w:rsidRDefault="00020F27">
      <w:r>
        <w:br w:type="page"/>
      </w:r>
    </w:p>
    <w:p w:rsidR="00F74A23" w:rsidRPr="00896DC1" w:rsidRDefault="00F74A23" w:rsidP="00896DC1"/>
    <w:p w:rsidR="00896DC1" w:rsidRDefault="00896DC1" w:rsidP="00896DC1">
      <w:pPr>
        <w:pStyle w:val="Heading2"/>
        <w:jc w:val="center"/>
      </w:pPr>
      <w:bookmarkStart w:id="16" w:name="_Toc438753433"/>
      <w:r>
        <w:t>Weaknesses</w:t>
      </w:r>
      <w:bookmarkEnd w:id="16"/>
    </w:p>
    <w:p w:rsidR="00F74A23" w:rsidRPr="00F74A23" w:rsidRDefault="00F74A23" w:rsidP="00F74A23"/>
    <w:p w:rsidR="00125025" w:rsidRDefault="00F74A23" w:rsidP="00791F84">
      <w:r>
        <w:t xml:space="preserve">The weaknesses involved in the NIMS rollout are primarily associated with the initial overheads involved in the rollout of any large scale </w:t>
      </w:r>
      <w:r w:rsidR="00841210">
        <w:t xml:space="preserve">Information System. The Staff members used to the operation of the old System will need to be retrained, this takes time and is generally an unpopular change to the workflow of existing users. The process of transitioning staff </w:t>
      </w:r>
      <w:r w:rsidR="00791F84">
        <w:t xml:space="preserve">is a slow, ongoing process which has caused a short term loss in efficiency. According to staff at the SCA the IT Support line received a significant increase in the number of calls during the rollout process, this is </w:t>
      </w:r>
      <w:r w:rsidR="004C5DBF">
        <w:t>indicative</w:t>
      </w:r>
      <w:r w:rsidR="00791F84">
        <w:t xml:space="preserve"> of </w:t>
      </w:r>
      <w:r w:rsidR="004C5DBF">
        <w:t>a high-level of end user issues.</w:t>
      </w:r>
    </w:p>
    <w:p w:rsidR="00791F84" w:rsidRDefault="00791F84" w:rsidP="00791F84">
      <w:r>
        <w:t>One of the benefits of NIMS is that it provides a greater level of detail in incident reporting, however, this requires a greater input from the Staff members generating the incident.</w:t>
      </w:r>
      <w:r w:rsidR="004C5DBF">
        <w:t xml:space="preserve"> The greater amount of input means generating these reports is more demanding on staff members at NIMS enabled sites.</w:t>
      </w:r>
    </w:p>
    <w:p w:rsidR="00597A2B" w:rsidRDefault="00597A2B" w:rsidP="00791F84">
      <w:r>
        <w:t>Another downside to the increased level of detail is a greater incidence of human error present in the reports. Since NIMS relies entirely on human input this can lead to an unreliable assessment of the incident in question.</w:t>
      </w:r>
    </w:p>
    <w:p w:rsidR="00B46A2D" w:rsidRDefault="00597A2B" w:rsidP="00791F84">
      <w:r>
        <w:t xml:space="preserve">A System </w:t>
      </w:r>
      <w:r w:rsidR="002557C5">
        <w:t xml:space="preserve">as significant as NIMS is very costly to deploy and maintain. It has a dedicated staff assigned to ensure the rollout continues smoothly. Since NIMS is distributed across over 2,500 sites, the overhead associated with performing security checks on each of these sites is massive. The previously mentioned support helpline also needed to be scaled up to meet the larger number of support requests further adding to the costs. </w:t>
      </w:r>
    </w:p>
    <w:p w:rsidR="0050044C" w:rsidRDefault="0050044C" w:rsidP="00791F84"/>
    <w:p w:rsidR="00896DC1" w:rsidRDefault="00896DC1" w:rsidP="0050044C">
      <w:pPr>
        <w:pStyle w:val="Heading2"/>
        <w:jc w:val="center"/>
      </w:pPr>
      <w:bookmarkStart w:id="17" w:name="_Toc438753434"/>
      <w:r>
        <w:t>Opportunities</w:t>
      </w:r>
      <w:bookmarkEnd w:id="17"/>
    </w:p>
    <w:p w:rsidR="002D5AB0" w:rsidRPr="002D5AB0" w:rsidRDefault="002D5AB0" w:rsidP="002D5AB0"/>
    <w:p w:rsidR="00E12BA7" w:rsidRDefault="002557C5" w:rsidP="002557C5">
      <w:r>
        <w:t>Th</w:t>
      </w:r>
      <w:r w:rsidR="002D5AB0">
        <w:t>e implementation NIMS provides many opportunities to build upon the functions of previous incident reporting solutions. It is built to be able to provide better Data Analytics tools, these tools allow for automatic reporting, are capable of highlighting trends among other features. These improved analytical features can be used to inform health and safety policy to help mitigate risk</w:t>
      </w:r>
      <w:r w:rsidR="00E12BA7">
        <w:t>.</w:t>
      </w:r>
    </w:p>
    <w:p w:rsidR="002557C5" w:rsidRPr="00B46A2D" w:rsidRDefault="00E12BA7" w:rsidP="00B46A2D">
      <w:r>
        <w:t>NIMS currently has the opportunity to expand to a greater number of locations such as the Education &amp; Skills sector of the public service.</w:t>
      </w:r>
      <w:r w:rsidR="007F1869">
        <w:t xml:space="preserve"> It is also not enabled in every site of each of the major stakeholders, there are still a number of minor satellite sites that NIMS has not expanded into.</w:t>
      </w:r>
      <w:r>
        <w:t xml:space="preserve">  This expansion would help alleviate risk in a greater number of areas allowing for increased savings in the area of risk.</w:t>
      </w:r>
      <w:r w:rsidR="0050044C">
        <w:br w:type="page"/>
      </w:r>
    </w:p>
    <w:p w:rsidR="00B46A2D" w:rsidRPr="00B46A2D" w:rsidRDefault="00896DC1" w:rsidP="00B46A2D">
      <w:pPr>
        <w:pStyle w:val="Heading2"/>
        <w:jc w:val="center"/>
      </w:pPr>
      <w:bookmarkStart w:id="18" w:name="_Toc438753435"/>
      <w:r>
        <w:lastRenderedPageBreak/>
        <w:t>Threats</w:t>
      </w:r>
      <w:bookmarkEnd w:id="18"/>
    </w:p>
    <w:p w:rsidR="00E12BA7" w:rsidRDefault="00E12BA7">
      <w:r>
        <w:t xml:space="preserve">The public sector is very highly subject to the political climate of the country; the National Treasury Management Agency is heavily involved in the management of finance in Ireland, an area subject to a large amount of public scrutiny in recent years. </w:t>
      </w:r>
      <w:r w:rsidR="00BB2054">
        <w:t>Given the large cost of the NIMS deployment, it is at very real risk of being scaled back as a short term cost saving measure. This would severely cut back the usefulness of the System as it removes the benefit of having all incident reporting targeted to a single repository.</w:t>
      </w:r>
    </w:p>
    <w:p w:rsidR="00BB2054" w:rsidRDefault="00BB2054">
      <w:r>
        <w:t xml:space="preserve">Another point of weakness in NIMS security are the users themselves, the System is subject to falsified reporting which would severely weaken any Incident investigation. This falsified reporting could simply be human error, or it could be the result of a determined effort to undermine an incident’s investigation. This threat would be very difficult to detect given the scale of the System in place. </w:t>
      </w:r>
    </w:p>
    <w:p w:rsidR="00BB2054" w:rsidRDefault="00BB2054">
      <w:r>
        <w:t xml:space="preserve">As well as this, the Staff Members with access to NIMS have the ability to find a large number of personal information regarding anyone involved in an incident. This information could be used </w:t>
      </w:r>
      <w:r w:rsidR="0050044C">
        <w:t>against the person involved in the claim. Another risk is the abuse of privileged statistics, for instance, a pregnant staff member could use NIMS to determine which maternity hospital has the lowest level of incidents.</w:t>
      </w:r>
    </w:p>
    <w:p w:rsidR="0050044C" w:rsidRDefault="0050044C" w:rsidP="00B46A2D">
      <w:r>
        <w:t>During the initial rollout of the NIMS system there were several outages reported. These outages undermine the integrity of incident reporting as it can lead to a backlog of reports which need to be processed, this leads to an increased incidence of human error. Another Threat to the system is how relatively new it is, any new piece of software is subject to bugs which could potentially be exploited to undermine the System.</w:t>
      </w:r>
      <w:r w:rsidR="000B16EC">
        <w:rPr>
          <w:rFonts w:asciiTheme="majorHAnsi" w:eastAsiaTheme="majorEastAsia" w:hAnsiTheme="majorHAnsi" w:cstheme="majorBidi"/>
          <w:b/>
          <w:noProof/>
          <w:color w:val="2E74B5" w:themeColor="accent1" w:themeShade="BF"/>
          <w:sz w:val="32"/>
          <w:szCs w:val="32"/>
          <w:lang w:eastAsia="en-IE"/>
        </w:rPr>
        <w:drawing>
          <wp:inline distT="0" distB="0" distL="0" distR="0" wp14:anchorId="22A41AE4" wp14:editId="0CA86B82">
            <wp:extent cx="6134582" cy="3686537"/>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B16EC" w:rsidRPr="00F74A23" w:rsidRDefault="0050044C" w:rsidP="0050044C">
      <w:pPr>
        <w:pStyle w:val="Caption"/>
        <w:rPr>
          <w:color w:val="auto"/>
          <w:sz w:val="22"/>
          <w:szCs w:val="22"/>
        </w:rPr>
      </w:pPr>
      <w:bookmarkStart w:id="19" w:name="_Toc438740463"/>
      <w:bookmarkStart w:id="20" w:name="_Toc438749023"/>
      <w:r>
        <w:t xml:space="preserve">Figure </w:t>
      </w:r>
      <w:r>
        <w:fldChar w:fldCharType="begin"/>
      </w:r>
      <w:r>
        <w:instrText xml:space="preserve"> SEQ Figure \* ARABIC </w:instrText>
      </w:r>
      <w:r>
        <w:fldChar w:fldCharType="separate"/>
      </w:r>
      <w:r w:rsidR="00C82D01">
        <w:rPr>
          <w:noProof/>
        </w:rPr>
        <w:t>4</w:t>
      </w:r>
      <w:r>
        <w:fldChar w:fldCharType="end"/>
      </w:r>
      <w:r>
        <w:t>: SWOT Matrix</w:t>
      </w:r>
      <w:bookmarkEnd w:id="19"/>
      <w:bookmarkEnd w:id="20"/>
    </w:p>
    <w:p w:rsidR="00B46A2D" w:rsidRDefault="000B16EC" w:rsidP="0098717D">
      <w:pPr>
        <w:pStyle w:val="Heading1"/>
        <w:jc w:val="center"/>
        <w:rPr>
          <w:b/>
        </w:rPr>
      </w:pPr>
      <w:r>
        <w:br w:type="page"/>
      </w:r>
      <w:bookmarkStart w:id="21" w:name="_Toc438753436"/>
      <w:r w:rsidR="00252387" w:rsidRPr="00C82D01">
        <w:rPr>
          <w:b/>
        </w:rPr>
        <w:lastRenderedPageBreak/>
        <w:t>Stakeholder</w:t>
      </w:r>
      <w:r w:rsidR="00252387" w:rsidRPr="00252387">
        <w:t xml:space="preserve"> </w:t>
      </w:r>
      <w:r w:rsidR="00252387" w:rsidRPr="00C82D01">
        <w:rPr>
          <w:b/>
        </w:rPr>
        <w:t>Analysis</w:t>
      </w:r>
      <w:bookmarkEnd w:id="21"/>
    </w:p>
    <w:p w:rsidR="00B46A2D" w:rsidRPr="00B46A2D" w:rsidRDefault="00B46A2D" w:rsidP="00B46A2D"/>
    <w:p w:rsidR="00CE6F1D" w:rsidRDefault="00CE6F1D" w:rsidP="0050044C">
      <w:r>
        <w:t xml:space="preserve">There are a number of stakeholders involved with NIMS, the primary group are the state entities which have implemented NIMS. These groups include the HSE, An Garda Siochana, the Prison Service among others. These groups benefit greatly from the rollout of NIMS to their sites as it allows them to handle incident reporting in an efficient standardised way, it removes the pressure to create and manage their own incident reporting system. </w:t>
      </w:r>
    </w:p>
    <w:p w:rsidR="00CE6F1D" w:rsidRDefault="00CE6F1D" w:rsidP="0050044C">
      <w:r>
        <w:t xml:space="preserve">These groups also benefit from Risk Mitigation advice derived from NIMS statistics. An example of this in action was the 2010 report issued by the State Claims Agency related to the large number of “Slips, trips and fall” incidents at HSE locations throughout the country, given this information the HSE can undertake risk mitigation efforts such as procedures to monitor patients, provide non-slip mats in shower areas, and provide better signage around wet floors etc. </w:t>
      </w:r>
    </w:p>
    <w:p w:rsidR="00CE6F1D" w:rsidRDefault="00D5744A" w:rsidP="0050044C">
      <w:r>
        <w:t xml:space="preserve">Statistics generated by NIMS have also been used by An Garda Siochana to determine areas high-risk areas in terms of collisions between Garda Cars and members of the public. This information has been put to use to inform </w:t>
      </w:r>
      <w:r w:rsidR="003B1ADB">
        <w:t>Garda Patrols.</w:t>
      </w:r>
    </w:p>
    <w:p w:rsidR="00B46A2D" w:rsidRDefault="003B1ADB" w:rsidP="0050044C">
      <w:r>
        <w:t xml:space="preserve">The other large stakeholder is the NTMA and particularly the State Claims Agency itself. The rollout of NIMS has greatly increased the efficiency of the organization and expanded its ability to advice the various NIMS enabled state entities. </w:t>
      </w:r>
    </w:p>
    <w:p w:rsidR="00B46A2D" w:rsidRDefault="00B46A2D">
      <w:r>
        <w:br w:type="page"/>
      </w:r>
    </w:p>
    <w:p w:rsidR="003B1ADB" w:rsidRDefault="003B1ADB" w:rsidP="0050044C"/>
    <w:p w:rsidR="003B1ADB" w:rsidRDefault="00D904B5" w:rsidP="0050044C">
      <w:r>
        <w:t xml:space="preserve">Another Stakeholder is the Department of Finance, and the Taxpayer a whole. Ultimately NIMS is a cost saving measure, by mitigating risk factors in the public </w:t>
      </w:r>
      <w:r w:rsidR="004F4D78">
        <w:t>service the number of legal claims brought against the state is reduced. This reduction in legal cases brought against the state reduces costs in the area of legal costs for defence and the number of settlements.</w:t>
      </w:r>
    </w:p>
    <w:p w:rsidR="00B46A2D" w:rsidRDefault="00C875A5">
      <w:r>
        <w:t>A lesser stakeholder is the Court Services of Ireland. The more improved accuracy of incident reporting has allowed for better assessment of the facts in court cases.</w:t>
      </w:r>
    </w:p>
    <w:p w:rsidR="00C82D01" w:rsidRPr="00B46A2D" w:rsidRDefault="00C875A5">
      <w:r>
        <w:t xml:space="preserve"> </w:t>
      </w:r>
    </w:p>
    <w:p w:rsidR="00C82D01" w:rsidRDefault="00C875A5" w:rsidP="00C82D01">
      <w:pPr>
        <w:keepNext/>
      </w:pPr>
      <w:r>
        <w:rPr>
          <w:rFonts w:asciiTheme="majorHAnsi" w:eastAsiaTheme="majorEastAsia" w:hAnsiTheme="majorHAnsi" w:cstheme="majorBidi"/>
          <w:b/>
          <w:noProof/>
          <w:color w:val="2E74B5" w:themeColor="accent1" w:themeShade="BF"/>
          <w:sz w:val="32"/>
          <w:szCs w:val="32"/>
          <w:lang w:eastAsia="en-IE"/>
        </w:rPr>
        <w:drawing>
          <wp:inline distT="0" distB="0" distL="0" distR="0" wp14:anchorId="34310310" wp14:editId="574F566D">
            <wp:extent cx="5486400" cy="3200400"/>
            <wp:effectExtent l="38100" t="19050" r="1905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52387" w:rsidRPr="00252387" w:rsidRDefault="00C82D01" w:rsidP="00C82D01">
      <w:pPr>
        <w:pStyle w:val="Caption"/>
        <w:rPr>
          <w:rFonts w:asciiTheme="majorHAnsi" w:eastAsiaTheme="majorEastAsia" w:hAnsiTheme="majorHAnsi" w:cstheme="majorBidi"/>
          <w:b/>
          <w:color w:val="2E74B5" w:themeColor="accent1" w:themeShade="BF"/>
          <w:sz w:val="32"/>
          <w:szCs w:val="32"/>
        </w:rPr>
      </w:pPr>
      <w:bookmarkStart w:id="22" w:name="_Toc438749024"/>
      <w:r>
        <w:t xml:space="preserve">Figure </w:t>
      </w:r>
      <w:r>
        <w:fldChar w:fldCharType="begin"/>
      </w:r>
      <w:r>
        <w:instrText xml:space="preserve"> SEQ Figure \* ARABIC </w:instrText>
      </w:r>
      <w:r>
        <w:fldChar w:fldCharType="separate"/>
      </w:r>
      <w:r>
        <w:rPr>
          <w:noProof/>
        </w:rPr>
        <w:t>5</w:t>
      </w:r>
      <w:r>
        <w:fldChar w:fldCharType="end"/>
      </w:r>
      <w:r>
        <w:t>:Stakeholder Chart</w:t>
      </w:r>
      <w:bookmarkEnd w:id="22"/>
    </w:p>
    <w:p w:rsidR="00B46A2D" w:rsidRDefault="00B46A2D">
      <w:pPr>
        <w:rPr>
          <w:rFonts w:asciiTheme="majorHAnsi" w:eastAsiaTheme="majorEastAsia" w:hAnsiTheme="majorHAnsi" w:cstheme="majorBidi"/>
          <w:b/>
          <w:color w:val="2E74B5" w:themeColor="accent1" w:themeShade="BF"/>
          <w:sz w:val="32"/>
          <w:szCs w:val="32"/>
        </w:rPr>
      </w:pPr>
      <w:r>
        <w:rPr>
          <w:b/>
        </w:rPr>
        <w:br w:type="page"/>
      </w:r>
    </w:p>
    <w:p w:rsidR="00D248E9" w:rsidRPr="00252387" w:rsidRDefault="00252387" w:rsidP="00E1493B">
      <w:pPr>
        <w:pStyle w:val="Heading1"/>
        <w:jc w:val="center"/>
        <w:rPr>
          <w:b/>
        </w:rPr>
      </w:pPr>
      <w:bookmarkStart w:id="23" w:name="_Toc438753437"/>
      <w:r w:rsidRPr="00252387">
        <w:rPr>
          <w:b/>
        </w:rPr>
        <w:lastRenderedPageBreak/>
        <w:t>IT Risk Analysis</w:t>
      </w:r>
      <w:bookmarkEnd w:id="23"/>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133"/>
        <w:gridCol w:w="917"/>
        <w:gridCol w:w="174"/>
        <w:gridCol w:w="804"/>
        <w:gridCol w:w="449"/>
        <w:gridCol w:w="183"/>
        <w:gridCol w:w="1262"/>
        <w:gridCol w:w="343"/>
        <w:gridCol w:w="92"/>
        <w:gridCol w:w="127"/>
        <w:gridCol w:w="703"/>
        <w:gridCol w:w="374"/>
        <w:gridCol w:w="256"/>
        <w:gridCol w:w="321"/>
        <w:gridCol w:w="249"/>
        <w:gridCol w:w="481"/>
        <w:gridCol w:w="847"/>
      </w:tblGrid>
      <w:tr w:rsidR="00D248E9" w:rsidRPr="00D248E9" w:rsidTr="00952175">
        <w:trPr>
          <w:tblHeader/>
        </w:trPr>
        <w:tc>
          <w:tcPr>
            <w:tcW w:w="9715" w:type="dxa"/>
            <w:gridSpan w:val="17"/>
            <w:shd w:val="clear" w:color="auto" w:fill="0C0C0C"/>
            <w:vAlign w:val="center"/>
          </w:tcPr>
          <w:p w:rsidR="00D248E9" w:rsidRPr="00D248E9" w:rsidRDefault="00D248E9" w:rsidP="00D248E9">
            <w:pPr>
              <w:spacing w:before="120" w:after="0" w:line="264" w:lineRule="auto"/>
              <w:jc w:val="center"/>
              <w:rPr>
                <w:rFonts w:ascii="Arial Bold" w:eastAsia="Times New Roman" w:hAnsi="Arial Bold" w:cs="Arial"/>
                <w:b/>
                <w:color w:val="FFFFFF"/>
                <w:szCs w:val="20"/>
                <w:lang w:val="en-US" w:eastAsia="ja-JP"/>
              </w:rPr>
            </w:pPr>
            <w:r w:rsidRPr="00D248E9">
              <w:rPr>
                <w:rFonts w:ascii="Arial Bold" w:eastAsia="Times New Roman" w:hAnsi="Arial Bold" w:cs="Arial"/>
                <w:b/>
                <w:color w:val="FFFFFF"/>
                <w:szCs w:val="20"/>
                <w:lang w:val="en-US" w:eastAsia="ja-JP"/>
              </w:rPr>
              <w:t>Template Risk Register Entry</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I—Summary Data</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statement</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National Incident Management System Data Breach</w:t>
            </w:r>
          </w:p>
          <w:p w:rsidR="00D248E9" w:rsidRPr="00D248E9" w:rsidRDefault="00D248E9" w:rsidP="00952175">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owner</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SCA IT Security</w:t>
            </w:r>
          </w:p>
          <w:p w:rsidR="00D248E9" w:rsidRPr="00D248E9" w:rsidRDefault="00D248E9" w:rsidP="00952175">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Date of last risk assessment</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2015/01/12</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Due date for update of risk assessment</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i/>
                <w:color w:val="595959" w:themeColor="text1" w:themeTint="A6"/>
                <w:sz w:val="18"/>
                <w:szCs w:val="20"/>
                <w:lang w:val="en-US" w:eastAsia="ja-JP"/>
              </w:rPr>
              <w:t>2016/01/12</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category</w:t>
            </w:r>
          </w:p>
        </w:tc>
        <w:tc>
          <w:tcPr>
            <w:tcW w:w="2527"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Strategic</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benefit/value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enablement)</w:t>
            </w:r>
          </w:p>
        </w:tc>
        <w:tc>
          <w:tcPr>
            <w:tcW w:w="2527" w:type="dxa"/>
            <w:gridSpan w:val="5"/>
            <w:vAlign w:val="center"/>
          </w:tcPr>
          <w:p w:rsidR="00D248E9" w:rsidRPr="00D248E9" w:rsidRDefault="00952175"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00D248E9" w:rsidRPr="00D248E9">
              <w:rPr>
                <w:rFonts w:ascii="Arial Bold" w:eastAsia="Times New Roman" w:hAnsi="Arial Bold" w:cs="Arial"/>
                <w:b/>
                <w:color w:val="595959" w:themeColor="text1" w:themeTint="A6"/>
                <w:sz w:val="20"/>
                <w:szCs w:val="20"/>
                <w:lang w:val="en-US" w:eastAsia="ja-JP"/>
              </w:rPr>
              <w:t xml:space="preserve"> Project Delivery</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program and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project delivery)</w:t>
            </w:r>
          </w:p>
        </w:tc>
        <w:tc>
          <w:tcPr>
            <w:tcW w:w="2528" w:type="dxa"/>
            <w:gridSpan w:val="6"/>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sidRPr="00D248E9">
              <w:rPr>
                <w:rFonts w:ascii="Arial Bold" w:eastAsia="Times New Roman" w:hAnsi="Arial Bold" w:cs="Arial"/>
                <w:b/>
                <w:color w:val="595959" w:themeColor="text1" w:themeTint="A6"/>
                <w:sz w:val="20"/>
                <w:szCs w:val="20"/>
                <w:lang w:val="en-US" w:eastAsia="ja-JP"/>
              </w:rPr>
              <w:t xml:space="preserve"> Operational</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16"/>
                <w:szCs w:val="20"/>
                <w:lang w:val="en-US" w:eastAsia="ja-JP"/>
              </w:rPr>
            </w:pPr>
            <w:r w:rsidRPr="00D248E9">
              <w:rPr>
                <w:rFonts w:ascii="Arial Bold" w:eastAsia="Times New Roman" w:hAnsi="Arial Bold" w:cs="Arial"/>
                <w:b/>
                <w:color w:val="595959" w:themeColor="text1" w:themeTint="A6"/>
                <w:sz w:val="16"/>
                <w:szCs w:val="20"/>
                <w:lang w:val="en-US" w:eastAsia="ja-JP"/>
              </w:rPr>
              <w:t xml:space="preserve">(IT operations and </w:t>
            </w:r>
          </w:p>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16"/>
                <w:szCs w:val="20"/>
                <w:lang w:val="en-US" w:eastAsia="ja-JP"/>
              </w:rPr>
              <w:t>service delivery)</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classification (copied from risk analysis results)</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Low</w:t>
            </w:r>
          </w:p>
        </w:tc>
        <w:tc>
          <w:tcPr>
            <w:tcW w:w="2329" w:type="dxa"/>
            <w:gridSpan w:val="5"/>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952175">
              <w:rPr>
                <w:rFonts w:ascii="Arial Bold" w:eastAsia="Times New Roman" w:hAnsi="Arial Bold" w:cs="Arial"/>
                <w:b/>
                <w:color w:val="595959" w:themeColor="text1" w:themeTint="A6"/>
                <w:sz w:val="20"/>
                <w:szCs w:val="20"/>
                <w:lang w:val="en-US" w:eastAsia="ja-JP"/>
              </w:rPr>
              <w:t xml:space="preserve"> </w:t>
            </w:r>
            <w:r w:rsidR="00D248E9" w:rsidRPr="00D248E9">
              <w:rPr>
                <w:rFonts w:ascii="Arial Bold" w:eastAsia="Times New Roman" w:hAnsi="Arial Bold" w:cs="Arial"/>
                <w:b/>
                <w:color w:val="595959" w:themeColor="text1" w:themeTint="A6"/>
                <w:sz w:val="20"/>
                <w:szCs w:val="20"/>
                <w:lang w:val="en-US" w:eastAsia="ja-JP"/>
              </w:rPr>
              <w:t>Medium</w:t>
            </w:r>
          </w:p>
        </w:tc>
        <w:tc>
          <w:tcPr>
            <w:tcW w:w="1781"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High</w:t>
            </w:r>
          </w:p>
        </w:tc>
        <w:tc>
          <w:tcPr>
            <w:tcW w:w="1577"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Very high</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response</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Accept</w:t>
            </w:r>
          </w:p>
        </w:tc>
        <w:tc>
          <w:tcPr>
            <w:tcW w:w="2329"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Transfer</w:t>
            </w:r>
          </w:p>
        </w:tc>
        <w:tc>
          <w:tcPr>
            <w:tcW w:w="1781" w:type="dxa"/>
            <w:gridSpan w:val="5"/>
            <w:vAlign w:val="center"/>
          </w:tcPr>
          <w:p w:rsidR="00D248E9" w:rsidRPr="00D248E9" w:rsidRDefault="00BF677E"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sidRPr="00D248E9">
              <w:rPr>
                <w:rFonts w:ascii="Arial Bold" w:eastAsia="Times New Roman" w:hAnsi="Arial Bold" w:cs="Arial"/>
                <w:b/>
                <w:color w:val="595959" w:themeColor="text1" w:themeTint="A6"/>
                <w:sz w:val="20"/>
                <w:szCs w:val="20"/>
                <w:lang w:val="en-US" w:eastAsia="ja-JP"/>
              </w:rPr>
              <w:t xml:space="preserve"> Mitigate</w:t>
            </w:r>
          </w:p>
        </w:tc>
        <w:tc>
          <w:tcPr>
            <w:tcW w:w="1577"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Avoid</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II—Risk Description</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Title</w:t>
            </w:r>
          </w:p>
        </w:tc>
        <w:tc>
          <w:tcPr>
            <w:tcW w:w="7582" w:type="dxa"/>
            <w:gridSpan w:val="16"/>
            <w:vAlign w:val="center"/>
          </w:tcPr>
          <w:p w:rsidR="00D248E9" w:rsidRPr="00D248E9" w:rsidRDefault="00BF677E" w:rsidP="00BF677E">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Data Breach of the National Incident Management System</w:t>
            </w:r>
          </w:p>
        </w:tc>
      </w:tr>
      <w:tr w:rsidR="00D248E9" w:rsidRPr="00D248E9" w:rsidTr="00952175">
        <w:trPr>
          <w:trHeight w:val="716"/>
        </w:trPr>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High-level scenario (from list of sample high level scenarios)</w:t>
            </w:r>
          </w:p>
        </w:tc>
        <w:tc>
          <w:tcPr>
            <w:tcW w:w="7582" w:type="dxa"/>
            <w:gridSpan w:val="16"/>
            <w:vAlign w:val="center"/>
          </w:tcPr>
          <w:p w:rsidR="00D248E9" w:rsidRPr="00D248E9" w:rsidRDefault="00BF677E"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An Unauthorized Third Party gains access to the National Incident Management System gaining access to confidential </w:t>
            </w:r>
            <w:r w:rsidR="001E4BAF">
              <w:rPr>
                <w:rFonts w:ascii="Arial" w:eastAsia="Times New Roman" w:hAnsi="Arial" w:cs="Arial"/>
                <w:b/>
                <w:i/>
                <w:color w:val="595959" w:themeColor="text1" w:themeTint="A6"/>
                <w:sz w:val="18"/>
                <w:szCs w:val="20"/>
                <w:lang w:val="en-US" w:eastAsia="ja-JP"/>
              </w:rPr>
              <w:t>information such as Health Records, Claim Details etc.</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restart"/>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it-IT" w:eastAsia="ja-JP"/>
              </w:rPr>
            </w:pPr>
            <w:r w:rsidRPr="00D248E9">
              <w:rPr>
                <w:rFonts w:ascii="Arial" w:eastAsia="Times New Roman" w:hAnsi="Arial" w:cs="Arial"/>
                <w:b/>
                <w:color w:val="595959" w:themeColor="text1" w:themeTint="A6"/>
                <w:sz w:val="18"/>
                <w:szCs w:val="20"/>
                <w:lang w:val="it-IT" w:eastAsia="ja-JP"/>
              </w:rPr>
              <w:t>Detailed scenario description—scenario components</w:t>
            </w: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Actor</w:t>
            </w:r>
          </w:p>
        </w:tc>
        <w:tc>
          <w:tcPr>
            <w:tcW w:w="6665" w:type="dxa"/>
            <w:gridSpan w:val="15"/>
            <w:vAlign w:val="center"/>
          </w:tcPr>
          <w:p w:rsidR="001E4BAF"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Unauthorized Third Party</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Threat type</w:t>
            </w:r>
          </w:p>
        </w:tc>
        <w:tc>
          <w:tcPr>
            <w:tcW w:w="6665" w:type="dxa"/>
            <w:gridSpan w:val="15"/>
            <w:vAlign w:val="center"/>
          </w:tcPr>
          <w:p w:rsidR="00D248E9"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Malicious</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Event</w:t>
            </w:r>
          </w:p>
        </w:tc>
        <w:tc>
          <w:tcPr>
            <w:tcW w:w="6665" w:type="dxa"/>
            <w:gridSpan w:val="15"/>
            <w:vAlign w:val="center"/>
          </w:tcPr>
          <w:p w:rsidR="00D248E9"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Malicious Third Party gains access to NIMS, gains access to a large amount of confidential information, a massive information leak occurs</w:t>
            </w:r>
          </w:p>
          <w:p w:rsidR="001E4BAF" w:rsidRPr="001E4BAF"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p>
        </w:tc>
      </w:tr>
      <w:tr w:rsidR="00D248E9" w:rsidRPr="00D248E9" w:rsidTr="00952175">
        <w:tc>
          <w:tcPr>
            <w:tcW w:w="2133" w:type="dxa"/>
            <w:vMerge/>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c>
          <w:tcPr>
            <w:tcW w:w="917" w:type="dxa"/>
            <w:vAlign w:val="center"/>
          </w:tcPr>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Asset/</w:t>
            </w:r>
          </w:p>
          <w:p w:rsidR="00D248E9" w:rsidRPr="00D248E9" w:rsidRDefault="00D248E9" w:rsidP="00D248E9">
            <w:pPr>
              <w:spacing w:before="120" w:after="0" w:line="264" w:lineRule="auto"/>
              <w:rPr>
                <w:rFonts w:ascii="Arial" w:eastAsia="Times New Roman" w:hAnsi="Arial" w:cs="Arial"/>
                <w:color w:val="595959" w:themeColor="text1" w:themeTint="A6"/>
                <w:sz w:val="18"/>
                <w:szCs w:val="20"/>
                <w:lang w:val="en-US" w:eastAsia="ja-JP"/>
              </w:rPr>
            </w:pPr>
            <w:r w:rsidRPr="00D248E9">
              <w:rPr>
                <w:rFonts w:ascii="Arial" w:eastAsia="Times New Roman" w:hAnsi="Arial" w:cs="Arial"/>
                <w:color w:val="595959" w:themeColor="text1" w:themeTint="A6"/>
                <w:sz w:val="18"/>
                <w:szCs w:val="20"/>
                <w:lang w:val="en-US" w:eastAsia="ja-JP"/>
              </w:rPr>
              <w:t>resource</w:t>
            </w:r>
          </w:p>
        </w:tc>
        <w:tc>
          <w:tcPr>
            <w:tcW w:w="6665" w:type="dxa"/>
            <w:gridSpan w:val="15"/>
            <w:vAlign w:val="center"/>
          </w:tcPr>
          <w:p w:rsidR="00D248E9" w:rsidRPr="00D248E9" w:rsidRDefault="001E4BAF" w:rsidP="00D248E9">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NIMS enabled terminal</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C82D01" w:rsidRPr="00D248E9" w:rsidRDefault="00C82D01"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lastRenderedPageBreak/>
              <w:t>Part III—Risk Analysis Results</w:t>
            </w:r>
          </w:p>
        </w:tc>
      </w:tr>
      <w:tr w:rsidR="00D248E9" w:rsidRPr="00D248E9" w:rsidTr="00952175">
        <w:tc>
          <w:tcPr>
            <w:tcW w:w="2133" w:type="dxa"/>
            <w:vMerge w:val="restart"/>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Frequency of scenario (# times per year)</w:t>
            </w:r>
          </w:p>
        </w:tc>
        <w:tc>
          <w:tcPr>
            <w:tcW w:w="1091" w:type="dxa"/>
            <w:gridSpan w:val="2"/>
            <w:shd w:val="clear" w:color="auto" w:fill="EEECE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0</w:t>
            </w:r>
          </w:p>
        </w:tc>
        <w:tc>
          <w:tcPr>
            <w:tcW w:w="1253" w:type="dxa"/>
            <w:gridSpan w:val="2"/>
            <w:shd w:val="clear" w:color="auto" w:fill="DDD9C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1</w:t>
            </w:r>
          </w:p>
        </w:tc>
        <w:tc>
          <w:tcPr>
            <w:tcW w:w="1788" w:type="dxa"/>
            <w:gridSpan w:val="3"/>
            <w:shd w:val="clear" w:color="auto" w:fill="C4BC96"/>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2</w:t>
            </w:r>
          </w:p>
        </w:tc>
        <w:tc>
          <w:tcPr>
            <w:tcW w:w="1296" w:type="dxa"/>
            <w:gridSpan w:val="4"/>
            <w:shd w:val="clear" w:color="auto" w:fill="948A5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3</w:t>
            </w:r>
          </w:p>
        </w:tc>
        <w:tc>
          <w:tcPr>
            <w:tcW w:w="1307" w:type="dxa"/>
            <w:gridSpan w:val="4"/>
            <w:shd w:val="clear" w:color="auto" w:fill="4A442A"/>
            <w:vAlign w:val="center"/>
          </w:tcPr>
          <w:p w:rsidR="00D248E9" w:rsidRPr="00D248E9" w:rsidRDefault="00D248E9" w:rsidP="00D248E9">
            <w:pPr>
              <w:spacing w:before="120" w:after="0" w:line="264" w:lineRule="auto"/>
              <w:jc w:val="center"/>
              <w:rPr>
                <w:rFonts w:ascii="Arial" w:eastAsia="Times New Roman" w:hAnsi="Arial" w:cs="Arial"/>
                <w:b/>
                <w:smallCaps/>
                <w:color w:val="FFFFFF"/>
                <w:sz w:val="20"/>
                <w:szCs w:val="20"/>
                <w:lang w:val="en-US" w:eastAsia="ja-JP"/>
              </w:rPr>
            </w:pPr>
            <w:r w:rsidRPr="00D248E9">
              <w:rPr>
                <w:rFonts w:ascii="Arial" w:eastAsia="Times New Roman" w:hAnsi="Arial" w:cs="Arial"/>
                <w:b/>
                <w:smallCaps/>
                <w:color w:val="595959" w:themeColor="text1" w:themeTint="A6"/>
                <w:sz w:val="20"/>
                <w:szCs w:val="20"/>
                <w:lang w:val="en-US" w:eastAsia="ja-JP"/>
              </w:rPr>
              <w:t>4</w:t>
            </w:r>
          </w:p>
        </w:tc>
        <w:tc>
          <w:tcPr>
            <w:tcW w:w="847" w:type="dxa"/>
            <w:shd w:val="clear" w:color="auto" w:fill="1D1B1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5</w:t>
            </w:r>
          </w:p>
        </w:tc>
      </w:tr>
      <w:tr w:rsidR="00D248E9" w:rsidRPr="00D248E9" w:rsidTr="00952175">
        <w:tc>
          <w:tcPr>
            <w:tcW w:w="2133" w:type="dxa"/>
            <w:vMerge/>
            <w:shd w:val="clear" w:color="auto" w:fill="E6E6E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6"/>
                <w:szCs w:val="20"/>
                <w:lang w:val="en-US" w:eastAsia="ja-JP"/>
              </w:rPr>
            </w:pP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N</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0.01</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0.01&lt;N≤0.1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0.1&lt;N≤1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1&lt;N≤10</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10&lt;N≤100</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100&lt;N</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Comments on frequency</w:t>
            </w:r>
          </w:p>
        </w:tc>
        <w:tc>
          <w:tcPr>
            <w:tcW w:w="7582" w:type="dxa"/>
            <w:gridSpan w:val="16"/>
            <w:vAlign w:val="center"/>
          </w:tcPr>
          <w:p w:rsid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This scenario is very unlikely due to the security steps taken, however the consequences would be severe </w:t>
            </w:r>
          </w:p>
          <w:p w:rsidR="001E4BAF"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of scenario on business</w:t>
            </w:r>
          </w:p>
        </w:tc>
        <w:tc>
          <w:tcPr>
            <w:tcW w:w="1091" w:type="dxa"/>
            <w:gridSpan w:val="2"/>
            <w:shd w:val="clear" w:color="auto" w:fill="EEECE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0</w:t>
            </w:r>
          </w:p>
        </w:tc>
        <w:tc>
          <w:tcPr>
            <w:tcW w:w="1253" w:type="dxa"/>
            <w:gridSpan w:val="2"/>
            <w:shd w:val="clear" w:color="auto" w:fill="DDD9C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1</w:t>
            </w:r>
          </w:p>
        </w:tc>
        <w:tc>
          <w:tcPr>
            <w:tcW w:w="1788" w:type="dxa"/>
            <w:gridSpan w:val="3"/>
            <w:shd w:val="clear" w:color="auto" w:fill="C4BC96"/>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2</w:t>
            </w:r>
          </w:p>
        </w:tc>
        <w:tc>
          <w:tcPr>
            <w:tcW w:w="1296" w:type="dxa"/>
            <w:gridSpan w:val="4"/>
            <w:shd w:val="clear" w:color="auto" w:fill="948A5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3</w:t>
            </w:r>
          </w:p>
        </w:tc>
        <w:tc>
          <w:tcPr>
            <w:tcW w:w="1307" w:type="dxa"/>
            <w:gridSpan w:val="4"/>
            <w:shd w:val="clear" w:color="auto" w:fill="4A442A"/>
            <w:vAlign w:val="center"/>
          </w:tcPr>
          <w:p w:rsidR="00D248E9" w:rsidRPr="00D248E9" w:rsidRDefault="00D248E9" w:rsidP="00D248E9">
            <w:pPr>
              <w:spacing w:before="120" w:after="0" w:line="264" w:lineRule="auto"/>
              <w:jc w:val="center"/>
              <w:rPr>
                <w:rFonts w:ascii="Arial" w:eastAsia="Times New Roman" w:hAnsi="Arial" w:cs="Arial"/>
                <w:b/>
                <w:smallCaps/>
                <w:color w:val="FFFFFF"/>
                <w:sz w:val="20"/>
                <w:szCs w:val="20"/>
                <w:lang w:val="en-US" w:eastAsia="ja-JP"/>
              </w:rPr>
            </w:pPr>
            <w:r w:rsidRPr="00D248E9">
              <w:rPr>
                <w:rFonts w:ascii="Arial" w:eastAsia="Times New Roman" w:hAnsi="Arial" w:cs="Arial"/>
                <w:b/>
                <w:smallCaps/>
                <w:color w:val="595959" w:themeColor="text1" w:themeTint="A6"/>
                <w:sz w:val="20"/>
                <w:szCs w:val="20"/>
                <w:lang w:val="en-US" w:eastAsia="ja-JP"/>
              </w:rPr>
              <w:t>4</w:t>
            </w:r>
          </w:p>
        </w:tc>
        <w:tc>
          <w:tcPr>
            <w:tcW w:w="847" w:type="dxa"/>
            <w:shd w:val="clear" w:color="auto" w:fill="1D1B11"/>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t>5</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Productivity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Revenue loss over one year</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0.1%</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0.1%&lt;I≤1%</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1%&lt;I≤3%</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3%&lt;I≤5%</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5%&lt;I≤10%</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10%&lt;I</w:t>
            </w:r>
          </w:p>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Pr>
                <w:rFonts w:ascii="Arial" w:eastAsia="Times New Roman" w:hAnsi="Arial" w:cs="Arial"/>
                <w:b/>
                <w:smallCaps/>
                <w:color w:val="595959" w:themeColor="text1" w:themeTint="A6"/>
                <w:sz w:val="20"/>
                <w:szCs w:val="20"/>
                <w:lang w:val="en-US" w:eastAsia="ja-JP"/>
              </w:rPr>
              <w:t>N/A</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N/A because this is a Public Organization it is funded by the Government, hence, revenue loss is not an issue</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Cost of response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Expenses associated with managing the loss event (US $)</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10k$</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10k$&lt;I≤100k$</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100k$&lt;I≤1M$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1M$%&lt;I≤10M$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10m$&lt;I≤100M$</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100M$&lt;I</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Depending on the severity of the leak, the personal details of several thousand members of the public could be at risk. This would open the state up to severe legal liability.</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Competitive advantage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Drop in customer satisfaction ratings</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I</w:t>
            </w:r>
            <w:r w:rsidRPr="00D248E9">
              <w:rPr>
                <w:rFonts w:ascii="Arial" w:eastAsia="Times New Roman" w:hAnsi="Arial" w:cs="Arial"/>
                <w:b/>
                <w:smallCaps/>
                <w:color w:val="595959" w:themeColor="text1" w:themeTint="A6"/>
                <w:sz w:val="16"/>
                <w:szCs w:val="20"/>
                <w:lang w:val="en-US" w:eastAsia="ja-JP"/>
              </w:rPr>
              <w:t>≤</w:t>
            </w:r>
            <w:r w:rsidRPr="00D248E9">
              <w:rPr>
                <w:rFonts w:ascii="Arial" w:eastAsia="Times New Roman" w:hAnsi="Arial" w:cs="Arial"/>
                <w:b/>
                <w:color w:val="595959" w:themeColor="text1" w:themeTint="A6"/>
                <w:sz w:val="16"/>
                <w:szCs w:val="20"/>
                <w:lang w:val="en-US" w:eastAsia="ja-JP"/>
              </w:rPr>
              <w:t>0.5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0.5&lt;I≤1</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1&lt;I≤1,5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1,57&lt;I≤2</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2&lt;I≤2,5</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2,5&lt;I</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r>
      <w:tr w:rsidR="00D248E9" w:rsidRPr="00D248E9" w:rsidTr="00952175">
        <w:tc>
          <w:tcPr>
            <w:tcW w:w="2133" w:type="dxa"/>
            <w:vAlign w:val="center"/>
          </w:tcPr>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p w:rsidR="00E1493B" w:rsidRPr="00D248E9" w:rsidRDefault="00E1493B"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 xml:space="preserve">A leak of this nature would have a large impact on the political reputation of the NTMA and the Government as a whole </w:t>
            </w:r>
          </w:p>
        </w:tc>
      </w:tr>
      <w:tr w:rsidR="00D248E9" w:rsidRPr="00D248E9" w:rsidTr="00952175">
        <w:tc>
          <w:tcPr>
            <w:tcW w:w="2133" w:type="dxa"/>
            <w:shd w:val="clear" w:color="auto" w:fill="E6E6E6"/>
            <w:vAlign w:val="center"/>
          </w:tcPr>
          <w:p w:rsidR="00D248E9" w:rsidRPr="00D248E9" w:rsidRDefault="00D248E9" w:rsidP="00D248E9">
            <w:pPr>
              <w:numPr>
                <w:ilvl w:val="0"/>
                <w:numId w:val="1"/>
              </w:numPr>
              <w:spacing w:after="0" w:line="240" w:lineRule="auto"/>
              <w:contextualSpacing/>
              <w:rPr>
                <w:rFonts w:ascii="Arial" w:eastAsia="Times New Roman" w:hAnsi="Arial" w:cs="Arial"/>
                <w:b/>
                <w:color w:val="595959" w:themeColor="text1" w:themeTint="A6"/>
                <w:sz w:val="18"/>
                <w:lang w:val="en-US"/>
              </w:rPr>
            </w:pPr>
            <w:r w:rsidRPr="00D248E9">
              <w:rPr>
                <w:rFonts w:ascii="Arial" w:eastAsia="Times New Roman" w:hAnsi="Arial" w:cs="Arial"/>
                <w:b/>
                <w:color w:val="595959" w:themeColor="text1" w:themeTint="A6"/>
                <w:sz w:val="18"/>
                <w:lang w:val="en-US"/>
              </w:rPr>
              <w:t xml:space="preserve">Legal </w:t>
            </w:r>
          </w:p>
        </w:tc>
        <w:tc>
          <w:tcPr>
            <w:tcW w:w="7582" w:type="dxa"/>
            <w:gridSpan w:val="16"/>
            <w:shd w:val="clear" w:color="auto" w:fill="E6E6E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Regulatory compliance—Fines (US $)</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Impact rating</w:t>
            </w:r>
          </w:p>
        </w:tc>
        <w:tc>
          <w:tcPr>
            <w:tcW w:w="1091" w:type="dxa"/>
            <w:gridSpan w:val="2"/>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6"/>
                <w:szCs w:val="20"/>
                <w:lang w:val="en-US" w:eastAsia="ja-JP"/>
              </w:rPr>
            </w:pPr>
            <w:r w:rsidRPr="00D248E9">
              <w:rPr>
                <w:rFonts w:ascii="Arial" w:eastAsia="Times New Roman" w:hAnsi="Arial" w:cs="Arial"/>
                <w:b/>
                <w:color w:val="595959" w:themeColor="text1" w:themeTint="A6"/>
                <w:sz w:val="16"/>
                <w:szCs w:val="20"/>
                <w:lang w:val="en-US" w:eastAsia="ja-JP"/>
              </w:rPr>
              <w:t>None</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253"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 1m$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788" w:type="dxa"/>
            <w:gridSpan w:val="3"/>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&lt;10m$</w:t>
            </w:r>
          </w:p>
          <w:p w:rsidR="00D248E9" w:rsidRPr="00D248E9" w:rsidRDefault="001E4BAF"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296"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&lt;100M$</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07" w:type="dxa"/>
            <w:gridSpan w:val="4"/>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&lt;1B$</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847" w:type="dxa"/>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16"/>
                <w:szCs w:val="20"/>
                <w:lang w:val="en-US" w:eastAsia="ja-JP"/>
              </w:rPr>
              <w:t xml:space="preserve"> &gt;1B$</w:t>
            </w:r>
          </w:p>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16"/>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impact</w:t>
            </w:r>
          </w:p>
        </w:tc>
        <w:tc>
          <w:tcPr>
            <w:tcW w:w="7582" w:type="dxa"/>
            <w:gridSpan w:val="16"/>
            <w:vAlign w:val="center"/>
          </w:tcPr>
          <w:p w:rsidR="00D248E9" w:rsidRPr="00D248E9" w:rsidRDefault="001E4BAF"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Given the large Data Breach it is likely that there would be a relatively large legal cost </w:t>
            </w:r>
          </w:p>
        </w:tc>
      </w:tr>
      <w:tr w:rsidR="00D248E9" w:rsidRPr="00D248E9" w:rsidTr="00952175">
        <w:tc>
          <w:tcPr>
            <w:tcW w:w="2133" w:type="dxa"/>
            <w:vAlign w:val="center"/>
          </w:tcPr>
          <w:p w:rsidR="00D248E9" w:rsidRPr="00D248E9" w:rsidRDefault="00E1493B" w:rsidP="00E1493B">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 xml:space="preserve">Overall Impact rating </w:t>
            </w:r>
          </w:p>
        </w:tc>
        <w:tc>
          <w:tcPr>
            <w:tcW w:w="7582" w:type="dxa"/>
            <w:gridSpan w:val="16"/>
            <w:vAlign w:val="center"/>
          </w:tcPr>
          <w:p w:rsidR="00D248E9" w:rsidRPr="00D248E9" w:rsidRDefault="001E4BAF" w:rsidP="001E4BAF">
            <w:pPr>
              <w:spacing w:before="120" w:after="0" w:line="264" w:lineRule="auto"/>
              <w:rPr>
                <w:rFonts w:ascii="Arial" w:eastAsia="Times New Roman" w:hAnsi="Arial" w:cs="Arial"/>
                <w:b/>
                <w:smallCaps/>
                <w:color w:val="595959" w:themeColor="text1" w:themeTint="A6"/>
                <w:sz w:val="20"/>
                <w:szCs w:val="20"/>
                <w:lang w:val="en-US" w:eastAsia="ja-JP"/>
              </w:rPr>
            </w:pPr>
            <w:r>
              <w:rPr>
                <w:rFonts w:ascii="Arial" w:eastAsia="Times New Roman" w:hAnsi="Arial" w:cs="Arial"/>
                <w:b/>
                <w:smallCaps/>
                <w:color w:val="595959" w:themeColor="text1" w:themeTint="A6"/>
                <w:sz w:val="20"/>
                <w:szCs w:val="20"/>
                <w:lang w:val="en-US" w:eastAsia="ja-JP"/>
              </w:rPr>
              <w:t>4</w:t>
            </w:r>
          </w:p>
        </w:tc>
      </w:tr>
      <w:tr w:rsidR="00D248E9" w:rsidRPr="00D248E9" w:rsidTr="00952175">
        <w:tc>
          <w:tcPr>
            <w:tcW w:w="2133" w:type="dxa"/>
            <w:vAlign w:val="center"/>
          </w:tcPr>
          <w:p w:rsidR="00E1493B" w:rsidRPr="00D248E9" w:rsidRDefault="00E1493B" w:rsidP="00E1493B">
            <w:pPr>
              <w:spacing w:before="120" w:after="0" w:line="264" w:lineRule="auto"/>
              <w:rPr>
                <w:rFonts w:ascii="Arial" w:eastAsia="Times New Roman" w:hAnsi="Arial" w:cs="Arial"/>
                <w:b/>
                <w:color w:val="595959" w:themeColor="text1" w:themeTint="A6"/>
                <w:sz w:val="18"/>
                <w:szCs w:val="20"/>
                <w:lang w:val="en-US" w:eastAsia="ja-JP"/>
              </w:rPr>
            </w:pPr>
            <w:r>
              <w:rPr>
                <w:rFonts w:ascii="Arial" w:eastAsia="Times New Roman" w:hAnsi="Arial" w:cs="Arial"/>
                <w:b/>
                <w:color w:val="595959" w:themeColor="text1" w:themeTint="A6"/>
                <w:sz w:val="18"/>
                <w:szCs w:val="20"/>
                <w:lang w:val="en-US" w:eastAsia="ja-JP"/>
              </w:rPr>
              <w:t>Overall rating of risk</w:t>
            </w:r>
            <w:r w:rsidR="00D248E9" w:rsidRPr="00D248E9">
              <w:rPr>
                <w:rFonts w:ascii="Arial" w:eastAsia="Times New Roman" w:hAnsi="Arial" w:cs="Arial"/>
                <w:b/>
                <w:color w:val="595959" w:themeColor="text1" w:themeTint="A6"/>
                <w:sz w:val="18"/>
                <w:szCs w:val="20"/>
                <w:lang w:val="en-US" w:eastAsia="ja-JP"/>
              </w:rPr>
              <w:t xml:space="preserve"> </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00E1493B">
              <w:rPr>
                <w:rFonts w:ascii="Arial Bold" w:eastAsia="Times New Roman" w:hAnsi="Arial Bold" w:cs="Arial"/>
                <w:b/>
                <w:color w:val="595959" w:themeColor="text1" w:themeTint="A6"/>
                <w:sz w:val="20"/>
                <w:szCs w:val="20"/>
                <w:lang w:val="en-US" w:eastAsia="ja-JP"/>
              </w:rPr>
              <w:t xml:space="preserve"> </w:t>
            </w:r>
            <w:r w:rsidRPr="00D248E9">
              <w:rPr>
                <w:rFonts w:ascii="Arial Bold" w:eastAsia="Times New Roman" w:hAnsi="Arial Bold" w:cs="Arial"/>
                <w:b/>
                <w:color w:val="595959" w:themeColor="text1" w:themeTint="A6"/>
                <w:sz w:val="20"/>
                <w:szCs w:val="20"/>
                <w:lang w:val="en-US" w:eastAsia="ja-JP"/>
              </w:rPr>
              <w:t>Low</w:t>
            </w:r>
          </w:p>
        </w:tc>
        <w:tc>
          <w:tcPr>
            <w:tcW w:w="1894" w:type="dxa"/>
            <w:gridSpan w:val="3"/>
            <w:vAlign w:val="center"/>
          </w:tcPr>
          <w:p w:rsidR="00D248E9" w:rsidRPr="00D248E9" w:rsidRDefault="00E1493B"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r w:rsidR="00D248E9">
              <w:rPr>
                <w:rFonts w:ascii="Arial" w:eastAsia="Times New Roman" w:hAnsi="Arial" w:cs="Arial"/>
                <w:b/>
                <w:smallCaps/>
                <w:color w:val="595959" w:themeColor="text1" w:themeTint="A6"/>
                <w:sz w:val="20"/>
                <w:szCs w:val="20"/>
                <w:lang w:val="en-US" w:eastAsia="ja-JP"/>
              </w:rPr>
              <w:t xml:space="preserve"> </w:t>
            </w:r>
            <w:r w:rsidR="00D248E9" w:rsidRPr="00D248E9">
              <w:rPr>
                <w:rFonts w:ascii="Arial Bold" w:eastAsia="Times New Roman" w:hAnsi="Arial Bold" w:cs="Arial"/>
                <w:b/>
                <w:color w:val="595959" w:themeColor="text1" w:themeTint="A6"/>
                <w:sz w:val="20"/>
                <w:szCs w:val="20"/>
                <w:lang w:val="en-US" w:eastAsia="ja-JP"/>
              </w:rPr>
              <w:t>Medium</w:t>
            </w:r>
          </w:p>
        </w:tc>
        <w:tc>
          <w:tcPr>
            <w:tcW w:w="1895" w:type="dxa"/>
            <w:gridSpan w:val="6"/>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High</w:t>
            </w:r>
          </w:p>
        </w:tc>
        <w:tc>
          <w:tcPr>
            <w:tcW w:w="1898" w:type="dxa"/>
            <w:gridSpan w:val="4"/>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Very high</w:t>
            </w: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lastRenderedPageBreak/>
              <w:t>Part IV—Risk Response</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Risk response for this risk</w:t>
            </w:r>
          </w:p>
        </w:tc>
        <w:tc>
          <w:tcPr>
            <w:tcW w:w="1895" w:type="dxa"/>
            <w:gridSpan w:val="3"/>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Accept</w:t>
            </w:r>
          </w:p>
        </w:tc>
        <w:tc>
          <w:tcPr>
            <w:tcW w:w="2329" w:type="dxa"/>
            <w:gridSpan w:val="5"/>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Transfer</w:t>
            </w:r>
          </w:p>
        </w:tc>
        <w:tc>
          <w:tcPr>
            <w:tcW w:w="2030" w:type="dxa"/>
            <w:gridSpan w:val="6"/>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sym w:font="Wingdings" w:char="F06F"/>
            </w:r>
            <w:r w:rsidRPr="00D248E9">
              <w:rPr>
                <w:rFonts w:ascii="Arial Bold" w:eastAsia="Times New Roman" w:hAnsi="Arial Bold" w:cs="Arial"/>
                <w:b/>
                <w:color w:val="595959" w:themeColor="text1" w:themeTint="A6"/>
                <w:sz w:val="20"/>
                <w:szCs w:val="20"/>
                <w:lang w:val="en-US" w:eastAsia="ja-JP"/>
              </w:rPr>
              <w:t xml:space="preserve"> Mitigate</w:t>
            </w:r>
          </w:p>
        </w:tc>
        <w:tc>
          <w:tcPr>
            <w:tcW w:w="1328" w:type="dxa"/>
            <w:gridSpan w:val="2"/>
            <w:vAlign w:val="center"/>
          </w:tcPr>
          <w:p w:rsidR="00D248E9" w:rsidRPr="00D248E9" w:rsidRDefault="00D248E9" w:rsidP="00D248E9">
            <w:pPr>
              <w:spacing w:before="120" w:after="0" w:line="264" w:lineRule="auto"/>
              <w:jc w:val="center"/>
              <w:rPr>
                <w:rFonts w:ascii="Arial Bold" w:eastAsia="Times New Roman" w:hAnsi="Arial Bold" w:cs="Arial"/>
                <w:b/>
                <w:color w:val="595959" w:themeColor="text1" w:themeTint="A6"/>
                <w:sz w:val="20"/>
                <w:szCs w:val="20"/>
                <w:lang w:val="en-US" w:eastAsia="ja-JP"/>
              </w:rPr>
            </w:pPr>
            <w:r w:rsidRPr="00D248E9">
              <w:rPr>
                <w:rFonts w:ascii="Arial Bold" w:eastAsia="Times New Roman" w:hAnsi="Arial Bold" w:cs="Arial"/>
                <w:b/>
                <w:color w:val="595959" w:themeColor="text1" w:themeTint="A6"/>
                <w:sz w:val="20"/>
                <w:szCs w:val="20"/>
                <w:lang w:val="en-US" w:eastAsia="ja-JP"/>
              </w:rPr>
              <w:t>X Avoid</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Justification</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 xml:space="preserve"> </w:t>
            </w:r>
            <w:r w:rsidR="00E1493B">
              <w:rPr>
                <w:rFonts w:ascii="Arial" w:eastAsia="Times New Roman" w:hAnsi="Arial" w:cs="Arial"/>
                <w:b/>
                <w:color w:val="595959" w:themeColor="text1" w:themeTint="A6"/>
                <w:sz w:val="18"/>
                <w:szCs w:val="20"/>
                <w:lang w:val="en-US" w:eastAsia="ja-JP"/>
              </w:rPr>
              <w:t>Given the consequences of this kind data breach, the best course of action would be to take action to avoid it occurring in the first place.</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Merge w:val="restart"/>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Detailed description of response (not in case of ‘accept’)</w:t>
            </w:r>
          </w:p>
        </w:tc>
        <w:tc>
          <w:tcPr>
            <w:tcW w:w="4351" w:type="dxa"/>
            <w:gridSpan w:val="9"/>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Response Action</w:t>
            </w:r>
          </w:p>
        </w:tc>
        <w:tc>
          <w:tcPr>
            <w:tcW w:w="1903" w:type="dxa"/>
            <w:gridSpan w:val="5"/>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Completed</w:t>
            </w:r>
          </w:p>
        </w:tc>
        <w:tc>
          <w:tcPr>
            <w:tcW w:w="1328" w:type="dxa"/>
            <w:gridSpan w:val="2"/>
            <w:shd w:val="clear" w:color="auto" w:fill="E6E6E6"/>
            <w:vAlign w:val="center"/>
          </w:tcPr>
          <w:p w:rsidR="00D248E9" w:rsidRPr="00D248E9" w:rsidRDefault="00D248E9" w:rsidP="00D248E9">
            <w:pPr>
              <w:spacing w:before="120" w:after="0" w:line="264" w:lineRule="auto"/>
              <w:jc w:val="center"/>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Action Plan</w:t>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Establish proper security protocols to access NIMS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i/>
                <w:color w:val="595959" w:themeColor="text1" w:themeTint="A6"/>
                <w:sz w:val="18"/>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Monitor unauthorized access requests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Provide sensitive information on a need-to-know basis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E1493B"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c>
          <w:tcPr>
            <w:tcW w:w="1328" w:type="dxa"/>
            <w:gridSpan w:val="2"/>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r>
      <w:tr w:rsidR="00D248E9" w:rsidRPr="00D248E9" w:rsidTr="00952175">
        <w:tc>
          <w:tcPr>
            <w:tcW w:w="2133" w:type="dxa"/>
            <w:vMerge/>
            <w:vAlign w:val="center"/>
          </w:tcPr>
          <w:p w:rsidR="00D248E9" w:rsidRPr="00D248E9" w:rsidRDefault="00D248E9" w:rsidP="00D248E9">
            <w:pPr>
              <w:spacing w:before="120" w:after="0" w:line="264" w:lineRule="auto"/>
              <w:jc w:val="right"/>
              <w:rPr>
                <w:rFonts w:ascii="Arial" w:eastAsia="Times New Roman" w:hAnsi="Arial" w:cs="Arial"/>
                <w:b/>
                <w:color w:val="595959" w:themeColor="text1" w:themeTint="A6"/>
                <w:sz w:val="18"/>
                <w:szCs w:val="20"/>
                <w:lang w:val="en-US" w:eastAsia="ja-JP"/>
              </w:rPr>
            </w:pPr>
          </w:p>
        </w:tc>
        <w:tc>
          <w:tcPr>
            <w:tcW w:w="4351" w:type="dxa"/>
            <w:gridSpan w:val="9"/>
            <w:vAlign w:val="center"/>
          </w:tcPr>
          <w:p w:rsidR="00D248E9" w:rsidRPr="00D248E9" w:rsidRDefault="00E1493B" w:rsidP="00D248E9">
            <w:pPr>
              <w:numPr>
                <w:ilvl w:val="0"/>
                <w:numId w:val="2"/>
              </w:numPr>
              <w:spacing w:after="0" w:line="240" w:lineRule="auto"/>
              <w:contextualSpacing/>
              <w:rPr>
                <w:rFonts w:ascii="Arial" w:eastAsia="Times New Roman" w:hAnsi="Arial" w:cs="Arial"/>
                <w:b/>
                <w:color w:val="595959" w:themeColor="text1" w:themeTint="A6"/>
                <w:sz w:val="18"/>
                <w:lang w:val="en-US"/>
              </w:rPr>
            </w:pPr>
            <w:r>
              <w:rPr>
                <w:rFonts w:ascii="Arial" w:eastAsia="Times New Roman" w:hAnsi="Arial" w:cs="Arial"/>
                <w:b/>
                <w:color w:val="595959" w:themeColor="text1" w:themeTint="A6"/>
                <w:sz w:val="18"/>
                <w:lang w:val="en-US"/>
              </w:rPr>
              <w:t>Educate Staff Members on proper Security Protocols</w:t>
            </w:r>
          </w:p>
          <w:p w:rsid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color w:val="595959" w:themeColor="text1" w:themeTint="A6"/>
                <w:sz w:val="18"/>
                <w:szCs w:val="20"/>
                <w:lang w:val="en-US" w:eastAsia="ja-JP"/>
              </w:rPr>
            </w:pPr>
          </w:p>
        </w:tc>
        <w:tc>
          <w:tcPr>
            <w:tcW w:w="1903" w:type="dxa"/>
            <w:gridSpan w:val="5"/>
            <w:vAlign w:val="center"/>
          </w:tcPr>
          <w:p w:rsidR="00D248E9" w:rsidRPr="00D248E9" w:rsidRDefault="00D248E9" w:rsidP="00D248E9">
            <w:pPr>
              <w:spacing w:before="120" w:after="0" w:line="264" w:lineRule="auto"/>
              <w:jc w:val="center"/>
              <w:rPr>
                <w:rFonts w:ascii="Arial" w:eastAsia="Times New Roman" w:hAnsi="Arial" w:cs="Arial"/>
                <w:b/>
                <w:smallCaps/>
                <w:color w:val="595959" w:themeColor="text1" w:themeTint="A6"/>
                <w:sz w:val="20"/>
                <w:szCs w:val="20"/>
                <w:lang w:val="en-US" w:eastAsia="ja-JP"/>
              </w:rPr>
            </w:pPr>
            <w:r w:rsidRPr="00D248E9">
              <w:rPr>
                <w:rFonts w:ascii="Arial" w:eastAsia="Times New Roman" w:hAnsi="Arial" w:cs="Arial"/>
                <w:b/>
                <w:smallCaps/>
                <w:color w:val="595959" w:themeColor="text1" w:themeTint="A6"/>
                <w:sz w:val="20"/>
                <w:szCs w:val="20"/>
                <w:lang w:val="en-US" w:eastAsia="ja-JP"/>
              </w:rPr>
              <w:sym w:font="Wingdings" w:char="F06F"/>
            </w:r>
          </w:p>
        </w:tc>
        <w:tc>
          <w:tcPr>
            <w:tcW w:w="1328" w:type="dxa"/>
            <w:gridSpan w:val="2"/>
            <w:vAlign w:val="center"/>
          </w:tcPr>
          <w:p w:rsidR="00D248E9" w:rsidRPr="00E1493B" w:rsidRDefault="00E1493B" w:rsidP="00D248E9">
            <w:pPr>
              <w:spacing w:before="120" w:after="0" w:line="264" w:lineRule="auto"/>
              <w:jc w:val="center"/>
              <w:rPr>
                <w:rFonts w:ascii="Arial" w:eastAsia="Times New Roman" w:hAnsi="Arial" w:cs="Arial"/>
                <w:smallCaps/>
                <w:color w:val="595959" w:themeColor="text1" w:themeTint="A6"/>
                <w:sz w:val="20"/>
                <w:szCs w:val="20"/>
                <w:lang w:val="en-US" w:eastAsia="ja-JP"/>
              </w:rPr>
            </w:pPr>
            <w:r w:rsidRPr="00BF677E">
              <w:rPr>
                <w:rFonts w:ascii="Segoe UI Symbol" w:eastAsia="Times New Roman" w:hAnsi="Segoe UI Symbol" w:cs="Segoe UI Symbol"/>
                <w:b/>
                <w:color w:val="595959" w:themeColor="text1" w:themeTint="A6"/>
                <w:sz w:val="20"/>
                <w:szCs w:val="20"/>
                <w:lang w:val="en-US" w:eastAsia="ja-JP"/>
              </w:rPr>
              <w:t>☑</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 xml:space="preserve">Overall status of risk action plan </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E1493B"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Currently a great many measures have been taken to secure NIMS against a data leak, however, a better effort could be made to educate members of Staff about these security measures </w:t>
            </w: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Major issues with risk action plan</w:t>
            </w:r>
          </w:p>
        </w:tc>
        <w:tc>
          <w:tcPr>
            <w:tcW w:w="7582" w:type="dxa"/>
            <w:gridSpan w:val="16"/>
            <w:vAlign w:val="center"/>
          </w:tcPr>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841210" w:rsidRDefault="0050044C" w:rsidP="00D248E9">
            <w:pPr>
              <w:spacing w:before="120" w:after="0" w:line="264" w:lineRule="auto"/>
              <w:rPr>
                <w:rFonts w:ascii="Arial" w:eastAsia="Times New Roman" w:hAnsi="Arial" w:cs="Arial"/>
                <w:b/>
                <w:i/>
                <w:color w:val="595959" w:themeColor="text1" w:themeTint="A6"/>
                <w:sz w:val="18"/>
                <w:szCs w:val="20"/>
                <w:lang w:eastAsia="ja-JP"/>
              </w:rPr>
            </w:pPr>
            <w:r>
              <w:rPr>
                <w:rFonts w:ascii="Arial" w:eastAsia="Times New Roman" w:hAnsi="Arial" w:cs="Arial"/>
                <w:b/>
                <w:i/>
                <w:color w:val="595959" w:themeColor="text1" w:themeTint="A6"/>
                <w:sz w:val="18"/>
                <w:szCs w:val="20"/>
                <w:lang w:eastAsia="ja-JP"/>
              </w:rPr>
              <w:t>The biggest issue with the Risk action plan is the lack of education of staff members about existing security protocols.</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Overall status of completed responses</w:t>
            </w:r>
          </w:p>
        </w:tc>
        <w:tc>
          <w:tcPr>
            <w:tcW w:w="7582" w:type="dxa"/>
            <w:gridSpan w:val="16"/>
            <w:vAlign w:val="center"/>
          </w:tcPr>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4C58A1"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Response actions 1-3 have been in place and operational since before the deployment of NIMS</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B46A2D" w:rsidRPr="00D248E9" w:rsidRDefault="00B46A2D"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lastRenderedPageBreak/>
              <w:t>Major issues with completed responses</w:t>
            </w:r>
          </w:p>
        </w:tc>
        <w:tc>
          <w:tcPr>
            <w:tcW w:w="7582" w:type="dxa"/>
            <w:gridSpan w:val="16"/>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D248E9" w:rsidRPr="00D248E9" w:rsidRDefault="004C58A1" w:rsidP="00D248E9">
            <w:pPr>
              <w:spacing w:before="120" w:after="0" w:line="264" w:lineRule="auto"/>
              <w:rPr>
                <w:rFonts w:ascii="Arial" w:eastAsia="Times New Roman" w:hAnsi="Arial" w:cs="Arial"/>
                <w:b/>
                <w:i/>
                <w:color w:val="595959" w:themeColor="text1" w:themeTint="A6"/>
                <w:sz w:val="18"/>
                <w:szCs w:val="20"/>
                <w:lang w:val="en-US" w:eastAsia="ja-JP"/>
              </w:rPr>
            </w:pPr>
            <w:r>
              <w:rPr>
                <w:rFonts w:ascii="Arial" w:eastAsia="Times New Roman" w:hAnsi="Arial" w:cs="Arial"/>
                <w:b/>
                <w:i/>
                <w:color w:val="595959" w:themeColor="text1" w:themeTint="A6"/>
                <w:sz w:val="18"/>
                <w:szCs w:val="20"/>
                <w:lang w:val="en-US" w:eastAsia="ja-JP"/>
              </w:rPr>
              <w:t xml:space="preserve">The current responses are not sensitive to malicious actions by authorized employees. </w:t>
            </w:r>
          </w:p>
          <w:p w:rsid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p w:rsidR="0050044C" w:rsidRPr="00D248E9" w:rsidRDefault="0050044C" w:rsidP="00D248E9">
            <w:pPr>
              <w:spacing w:before="120" w:after="0" w:line="264" w:lineRule="auto"/>
              <w:rPr>
                <w:rFonts w:ascii="Arial" w:eastAsia="Times New Roman" w:hAnsi="Arial" w:cs="Arial"/>
                <w:b/>
                <w:i/>
                <w:color w:val="595959" w:themeColor="text1" w:themeTint="A6"/>
                <w:sz w:val="18"/>
                <w:szCs w:val="20"/>
                <w:lang w:val="en-US" w:eastAsia="ja-JP"/>
              </w:rPr>
            </w:pPr>
          </w:p>
        </w:tc>
      </w:tr>
      <w:tr w:rsidR="00D248E9" w:rsidRPr="00D248E9" w:rsidTr="00952175">
        <w:tc>
          <w:tcPr>
            <w:tcW w:w="9715" w:type="dxa"/>
            <w:gridSpan w:val="17"/>
            <w:shd w:val="clear" w:color="auto" w:fill="B3B3B3"/>
            <w:vAlign w:val="center"/>
          </w:tcPr>
          <w:p w:rsidR="00D248E9" w:rsidRPr="00D248E9" w:rsidRDefault="00D248E9" w:rsidP="00D248E9">
            <w:pPr>
              <w:spacing w:before="120" w:after="0" w:line="264" w:lineRule="auto"/>
              <w:rPr>
                <w:rFonts w:ascii="Arial" w:eastAsia="Times New Roman" w:hAnsi="Arial" w:cs="Arial"/>
                <w:b/>
                <w:color w:val="595959" w:themeColor="text1" w:themeTint="A6"/>
                <w:sz w:val="20"/>
                <w:szCs w:val="20"/>
                <w:lang w:val="en-US" w:eastAsia="ja-JP"/>
              </w:rPr>
            </w:pPr>
            <w:r w:rsidRPr="00D248E9">
              <w:rPr>
                <w:rFonts w:ascii="Arial" w:eastAsia="Times New Roman" w:hAnsi="Arial" w:cs="Arial"/>
                <w:b/>
                <w:color w:val="595959" w:themeColor="text1" w:themeTint="A6"/>
                <w:sz w:val="20"/>
                <w:szCs w:val="20"/>
                <w:lang w:val="en-US" w:eastAsia="ja-JP"/>
              </w:rPr>
              <w:t>Part V—Risk Indicators</w:t>
            </w:r>
          </w:p>
        </w:tc>
      </w:tr>
      <w:tr w:rsidR="00D248E9" w:rsidRPr="00D248E9" w:rsidTr="00952175">
        <w:tc>
          <w:tcPr>
            <w:tcW w:w="2133" w:type="dxa"/>
            <w:vAlign w:val="center"/>
          </w:tcPr>
          <w:p w:rsidR="00D248E9" w:rsidRPr="00D248E9" w:rsidRDefault="00D248E9" w:rsidP="00D248E9">
            <w:pPr>
              <w:spacing w:before="120" w:after="0" w:line="264" w:lineRule="auto"/>
              <w:rPr>
                <w:rFonts w:ascii="Arial" w:eastAsia="Times New Roman" w:hAnsi="Arial" w:cs="Arial"/>
                <w:b/>
                <w:i/>
                <w:color w:val="595959" w:themeColor="text1" w:themeTint="A6"/>
                <w:sz w:val="18"/>
                <w:szCs w:val="20"/>
                <w:lang w:val="en-US" w:eastAsia="ja-JP"/>
              </w:rPr>
            </w:pPr>
            <w:r w:rsidRPr="00D248E9">
              <w:rPr>
                <w:rFonts w:ascii="Arial" w:eastAsia="Times New Roman" w:hAnsi="Arial" w:cs="Arial"/>
                <w:b/>
                <w:color w:val="595959" w:themeColor="text1" w:themeTint="A6"/>
                <w:sz w:val="18"/>
                <w:szCs w:val="20"/>
                <w:lang w:val="en-US" w:eastAsia="ja-JP"/>
              </w:rPr>
              <w:t>Key risk indicators for this risk</w:t>
            </w:r>
          </w:p>
        </w:tc>
        <w:tc>
          <w:tcPr>
            <w:tcW w:w="7582" w:type="dxa"/>
            <w:gridSpan w:val="16"/>
            <w:vAlign w:val="center"/>
          </w:tcPr>
          <w:p w:rsidR="00D248E9" w:rsidRPr="00D248E9" w:rsidRDefault="00D248E9" w:rsidP="00D248E9">
            <w:pPr>
              <w:spacing w:after="0" w:line="240" w:lineRule="auto"/>
              <w:contextualSpacing/>
              <w:rPr>
                <w:rFonts w:ascii="Arial" w:eastAsia="Times New Roman" w:hAnsi="Arial" w:cs="Arial"/>
                <w:b/>
                <w:i/>
                <w:color w:val="595959" w:themeColor="text1" w:themeTint="A6"/>
                <w:sz w:val="18"/>
                <w:lang w:val="en-US"/>
              </w:rPr>
            </w:pPr>
            <w:r w:rsidRPr="00D248E9">
              <w:rPr>
                <w:rFonts w:ascii="Arial" w:eastAsia="Times New Roman" w:hAnsi="Arial" w:cs="Arial"/>
                <w:b/>
                <w:color w:val="595959" w:themeColor="text1" w:themeTint="A6"/>
                <w:sz w:val="18"/>
                <w:lang w:val="en-US"/>
              </w:rPr>
              <w:t>1.</w:t>
            </w:r>
            <w:r w:rsidR="004C58A1">
              <w:rPr>
                <w:rFonts w:ascii="Arial" w:eastAsia="Times New Roman" w:hAnsi="Arial" w:cs="Arial"/>
                <w:b/>
                <w:color w:val="595959" w:themeColor="text1" w:themeTint="A6"/>
                <w:sz w:val="18"/>
                <w:lang w:val="en-US"/>
              </w:rPr>
              <w:t xml:space="preserve"> A large number of unauthorized access attempts</w:t>
            </w:r>
            <w:r w:rsidRPr="00D248E9">
              <w:rPr>
                <w:rFonts w:ascii="Arial" w:eastAsia="Times New Roman" w:hAnsi="Arial" w:cs="Arial"/>
                <w:b/>
                <w:i/>
                <w:color w:val="595959" w:themeColor="text1" w:themeTint="A6"/>
                <w:sz w:val="18"/>
                <w:lang w:val="en-US"/>
              </w:rPr>
              <w:t xml:space="preserve"> </w:t>
            </w:r>
          </w:p>
          <w:p w:rsidR="00D248E9" w:rsidRPr="004C58A1" w:rsidRDefault="00D248E9" w:rsidP="00D248E9">
            <w:pPr>
              <w:spacing w:after="0" w:line="240" w:lineRule="auto"/>
              <w:contextualSpacing/>
              <w:rPr>
                <w:rFonts w:ascii="Arial" w:eastAsia="Times New Roman" w:hAnsi="Arial" w:cs="Arial"/>
                <w:b/>
                <w:i/>
                <w:color w:val="595959" w:themeColor="text1" w:themeTint="A6"/>
                <w:sz w:val="18"/>
                <w:lang w:val="en-US"/>
              </w:rPr>
            </w:pPr>
            <w:r w:rsidRPr="00D248E9">
              <w:rPr>
                <w:rFonts w:ascii="Arial" w:eastAsia="Times New Roman" w:hAnsi="Arial" w:cs="Arial"/>
                <w:b/>
                <w:i/>
                <w:color w:val="595959" w:themeColor="text1" w:themeTint="A6"/>
                <w:sz w:val="18"/>
                <w:lang w:val="en-US"/>
              </w:rPr>
              <w:t xml:space="preserve">2. </w:t>
            </w:r>
            <w:r w:rsidR="004C58A1">
              <w:rPr>
                <w:rFonts w:ascii="Arial" w:eastAsia="Times New Roman" w:hAnsi="Arial" w:cs="Arial"/>
                <w:b/>
                <w:i/>
                <w:color w:val="595959" w:themeColor="text1" w:themeTint="A6"/>
                <w:sz w:val="18"/>
                <w:lang w:val="en-US"/>
              </w:rPr>
              <w:t>Unusual login activity</w:t>
            </w:r>
            <w:r w:rsidRPr="00D248E9">
              <w:rPr>
                <w:rFonts w:ascii="Arial" w:eastAsia="Times New Roman" w:hAnsi="Arial" w:cs="Arial"/>
                <w:b/>
                <w:i/>
                <w:color w:val="595959" w:themeColor="text1" w:themeTint="A6"/>
                <w:sz w:val="18"/>
                <w:lang w:val="en-US"/>
              </w:rPr>
              <w:t xml:space="preserve"> </w:t>
            </w:r>
          </w:p>
        </w:tc>
      </w:tr>
    </w:tbl>
    <w:p w:rsidR="00B46A2D" w:rsidRDefault="00B46A2D">
      <w:pPr>
        <w:rPr>
          <w:rFonts w:asciiTheme="majorHAnsi" w:eastAsiaTheme="majorEastAsia" w:hAnsiTheme="majorHAnsi" w:cstheme="majorBidi"/>
          <w:b/>
          <w:color w:val="2E74B5" w:themeColor="accent1" w:themeShade="BF"/>
          <w:sz w:val="32"/>
          <w:szCs w:val="32"/>
        </w:rPr>
      </w:pPr>
    </w:p>
    <w:p w:rsidR="00B46A2D" w:rsidRDefault="00B46A2D">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p w:rsidR="00252387" w:rsidRPr="00252387" w:rsidRDefault="00252387">
      <w:pPr>
        <w:rPr>
          <w:rFonts w:asciiTheme="majorHAnsi" w:eastAsiaTheme="majorEastAsia" w:hAnsiTheme="majorHAnsi" w:cstheme="majorBidi"/>
          <w:b/>
          <w:color w:val="2E74B5" w:themeColor="accent1" w:themeShade="BF"/>
          <w:sz w:val="32"/>
          <w:szCs w:val="32"/>
        </w:rPr>
      </w:pPr>
    </w:p>
    <w:p w:rsidR="00D248E9" w:rsidRPr="0050044C" w:rsidRDefault="00D248E9" w:rsidP="0050044C">
      <w:pPr>
        <w:pStyle w:val="Heading1"/>
        <w:jc w:val="center"/>
        <w:rPr>
          <w:b/>
        </w:rPr>
      </w:pPr>
      <w:bookmarkStart w:id="24" w:name="_Toc438593183"/>
      <w:bookmarkStart w:id="25" w:name="_Toc438753438"/>
      <w:r w:rsidRPr="0050044C">
        <w:rPr>
          <w:b/>
        </w:rPr>
        <w:t>Strategic Proposals</w:t>
      </w:r>
      <w:bookmarkEnd w:id="24"/>
      <w:bookmarkEnd w:id="25"/>
    </w:p>
    <w:p w:rsidR="00D248E9" w:rsidRDefault="00D248E9" w:rsidP="00ED3998">
      <w:pPr>
        <w:pStyle w:val="Heading2"/>
        <w:jc w:val="center"/>
      </w:pPr>
    </w:p>
    <w:p w:rsidR="00C82D01" w:rsidRDefault="00C82D01" w:rsidP="00ED3998">
      <w:pPr>
        <w:pStyle w:val="Heading2"/>
        <w:jc w:val="center"/>
      </w:pPr>
      <w:bookmarkStart w:id="26" w:name="_Toc438753439"/>
      <w:r>
        <w:t>Proposal 1: Increase Training Initiative</w:t>
      </w:r>
      <w:bookmarkEnd w:id="26"/>
    </w:p>
    <w:p w:rsidR="00ED3998" w:rsidRDefault="00ED3998" w:rsidP="00ED3998"/>
    <w:p w:rsidR="00ED3998" w:rsidRDefault="00ED3998" w:rsidP="00ED3998">
      <w:r>
        <w:t xml:space="preserve">Currently the largest issue facing the rollout of NIMS is the general lack of understanding </w:t>
      </w:r>
      <w:r w:rsidR="00B46A2D">
        <w:t>among the users of the System. There is still an abnormal number of support calls being placed to the dedicated NIMS helpline.</w:t>
      </w:r>
    </w:p>
    <w:p w:rsidR="00B46A2D" w:rsidRPr="00ED3998" w:rsidRDefault="00B46A2D" w:rsidP="00ED3998">
      <w:r>
        <w:t>An increase in NIMS expertise would dramatically improve efficiency and overall satisfaction with users of the system. A better training program would also reduce human error in the creation of incident reports. This is extremely valuable as NIMS is only useful if the information stored is accurate.</w:t>
      </w:r>
    </w:p>
    <w:p w:rsidR="00C82D01" w:rsidRPr="00C82D01" w:rsidRDefault="00C82D01" w:rsidP="00ED3998">
      <w:pPr>
        <w:jc w:val="center"/>
      </w:pPr>
    </w:p>
    <w:p w:rsidR="00C82D01" w:rsidRDefault="00C82D01" w:rsidP="00ED3998">
      <w:pPr>
        <w:pStyle w:val="Heading2"/>
        <w:jc w:val="center"/>
      </w:pPr>
      <w:bookmarkStart w:id="27" w:name="_Toc438753440"/>
      <w:r>
        <w:t>Proposal 2: Publish More Reports</w:t>
      </w:r>
      <w:bookmarkEnd w:id="27"/>
    </w:p>
    <w:p w:rsidR="00B46A2D" w:rsidRPr="00B46A2D" w:rsidRDefault="00B46A2D" w:rsidP="00B46A2D"/>
    <w:p w:rsidR="0098717D" w:rsidRDefault="00B46A2D" w:rsidP="00B46A2D">
      <w:r>
        <w:t>During my research of this System I not</w:t>
      </w:r>
      <w:r w:rsidR="0098717D">
        <w:t>iced a distinct lack of public reports derived from NIMS. The few that I found I thought to be quite interesting, an initiative to publish reports derived from NIMS could raise public awareness of common safety issues, as well as raise awareness about NIMS and the benefit it has for the Irish taxpayer.</w:t>
      </w:r>
    </w:p>
    <w:p w:rsidR="0098717D" w:rsidRDefault="0098717D" w:rsidP="00B46A2D">
      <w:r>
        <w:t>An increased public awareness of common risk issues would be valuable as it could allow people to be more proactive and cognisant of common scenarios which could cause an incident, this would improve the standard of risk mitigation.</w:t>
      </w:r>
    </w:p>
    <w:p w:rsidR="0098717D" w:rsidRPr="00B46A2D" w:rsidRDefault="0098717D" w:rsidP="00B46A2D">
      <w:r>
        <w:t xml:space="preserve">Raising awareness about NIMS could be of benefit as it could have the effect of improving public support for the initiative, thus putting it on better political ground. </w:t>
      </w:r>
    </w:p>
    <w:p w:rsidR="00B4165C" w:rsidRDefault="00B4165C">
      <w:r>
        <w:br w:type="page"/>
      </w:r>
    </w:p>
    <w:p w:rsidR="00B46A2D" w:rsidRPr="00C82D01" w:rsidRDefault="00B46A2D" w:rsidP="00ED3998">
      <w:pPr>
        <w:jc w:val="center"/>
      </w:pPr>
    </w:p>
    <w:p w:rsidR="00C82D01" w:rsidRDefault="00C82D01" w:rsidP="00ED3998">
      <w:pPr>
        <w:pStyle w:val="Heading2"/>
        <w:jc w:val="center"/>
      </w:pPr>
      <w:bookmarkStart w:id="28" w:name="_Toc438753441"/>
      <w:r>
        <w:t>Proposal 3:</w:t>
      </w:r>
      <w:r w:rsidR="00ED3998">
        <w:t xml:space="preserve"> Prioritise Rollout to Satellite Sites</w:t>
      </w:r>
      <w:bookmarkEnd w:id="28"/>
    </w:p>
    <w:p w:rsidR="0098717D" w:rsidRPr="0098717D" w:rsidRDefault="0098717D" w:rsidP="0098717D"/>
    <w:p w:rsidR="003437B8" w:rsidRDefault="0098717D">
      <w:r>
        <w:t>Currently NIMS has yet to be rolled out to a number of smaller, more remote sites. This</w:t>
      </w:r>
      <w:r w:rsidR="003437B8">
        <w:t xml:space="preserve"> somewhat undermines the usefulness of NIMS as it cannot be fully relied upon to as a universal incident investigation and cataloguing tool.</w:t>
      </w:r>
    </w:p>
    <w:p w:rsidR="00C82D01" w:rsidRDefault="003437B8">
      <w:r>
        <w:t>Currently these sites have their own methodology for recording incidents, this can be incompatible with the new standards and are therefore not as reliable.</w:t>
      </w:r>
    </w:p>
    <w:p w:rsidR="0098717D" w:rsidRDefault="0098717D" w:rsidP="003437B8">
      <w:pPr>
        <w:pStyle w:val="Heading2"/>
      </w:pPr>
    </w:p>
    <w:p w:rsidR="003437B8" w:rsidRDefault="003437B8" w:rsidP="003437B8">
      <w:pPr>
        <w:pStyle w:val="Heading2"/>
        <w:jc w:val="center"/>
      </w:pPr>
      <w:bookmarkStart w:id="29" w:name="_Toc438753442"/>
      <w:r>
        <w:t>Elements to Monitor</w:t>
      </w:r>
      <w:bookmarkEnd w:id="29"/>
    </w:p>
    <w:p w:rsidR="003437B8" w:rsidRPr="003437B8" w:rsidRDefault="003437B8" w:rsidP="003437B8"/>
    <w:p w:rsidR="003437B8" w:rsidRDefault="003437B8" w:rsidP="003437B8">
      <w:r>
        <w:t xml:space="preserve">For NIMS to continue to be a success it is important to monitor the continuing rollout of NIMS, paying close attention to the Staff response to the system as well as the accuracy of the recorded incidents. </w:t>
      </w:r>
    </w:p>
    <w:p w:rsidR="003437B8" w:rsidRDefault="00B4165C" w:rsidP="003437B8">
      <w:r>
        <w:t>It is also important to monitor staff to ensure there are no conflicts of interest, for example, a member of staff with access to NIMS should not have friends or relatives involved in a claim against the state.</w:t>
      </w:r>
    </w:p>
    <w:p w:rsidR="00B4165C" w:rsidRDefault="00B4165C" w:rsidP="003437B8">
      <w:r>
        <w:t>Further, the rollout of NIMS to more remote satellite locations should be prioritised and monitored closely, these smaller sites are more likely to have more lax security procedures and therefore present a risk of data leakage.</w:t>
      </w:r>
    </w:p>
    <w:p w:rsidR="003437B8" w:rsidRDefault="003437B8">
      <w:pPr>
        <w:rPr>
          <w:rFonts w:asciiTheme="majorHAnsi" w:eastAsiaTheme="majorEastAsia" w:hAnsiTheme="majorHAnsi" w:cstheme="majorBidi"/>
          <w:color w:val="2E74B5" w:themeColor="accent1" w:themeShade="BF"/>
          <w:sz w:val="26"/>
          <w:szCs w:val="26"/>
        </w:rPr>
      </w:pPr>
    </w:p>
    <w:p w:rsidR="003437B8" w:rsidRDefault="003437B8">
      <w:pPr>
        <w:rPr>
          <w:rFonts w:asciiTheme="majorHAnsi" w:eastAsiaTheme="majorEastAsia" w:hAnsiTheme="majorHAnsi" w:cstheme="majorBidi"/>
          <w:b/>
          <w:color w:val="2E74B5" w:themeColor="accent1" w:themeShade="BF"/>
          <w:sz w:val="32"/>
          <w:szCs w:val="32"/>
        </w:rPr>
      </w:pPr>
      <w:r>
        <w:rPr>
          <w:b/>
        </w:rPr>
        <w:br w:type="page"/>
      </w:r>
    </w:p>
    <w:p w:rsidR="00C82D01" w:rsidRDefault="00C82D01" w:rsidP="00C82D01">
      <w:pPr>
        <w:pStyle w:val="Heading1"/>
        <w:jc w:val="center"/>
        <w:rPr>
          <w:b/>
        </w:rPr>
      </w:pPr>
      <w:bookmarkStart w:id="30" w:name="_Toc438753443"/>
      <w:r>
        <w:rPr>
          <w:b/>
        </w:rPr>
        <w:lastRenderedPageBreak/>
        <w:t>Conclusion</w:t>
      </w:r>
      <w:bookmarkEnd w:id="30"/>
    </w:p>
    <w:p w:rsidR="00B4165C" w:rsidRPr="00B4165C" w:rsidRDefault="00B4165C" w:rsidP="00B4165C"/>
    <w:p w:rsidR="003437B8" w:rsidRDefault="00B4165C">
      <w:r>
        <w:t>NIMS and the SCA are carrying out a vital role in the day to day operations of the Irish state. They have operated to save the millions of euro and worked to prevent a significant number of accidents.</w:t>
      </w:r>
    </w:p>
    <w:p w:rsidR="00B4165C" w:rsidRDefault="00B4165C">
      <w:r>
        <w:t>This report detailed the function of the State Claims Agency and the operation of the National Incident Management System, it provided a SWOT analysis and Stakeholder Analysis of the system and an IT Risk Analysis for the organization. It also provided three core strategic proposals as well as suggesting areas to monitor going forward.</w:t>
      </w:r>
    </w:p>
    <w:p w:rsidR="00B4165C" w:rsidRDefault="00B4165C">
      <w:r>
        <w:t xml:space="preserve">The goal of this report was to provide a greater understanding of the SCA, NIMS and how they operate together. </w:t>
      </w:r>
    </w:p>
    <w:p w:rsidR="00B4165C" w:rsidRDefault="00B4165C"/>
    <w:p w:rsidR="00B4165C" w:rsidRDefault="00B4165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C82D01" w:rsidRDefault="00C82D01">
      <w:pPr>
        <w:rPr>
          <w:rFonts w:asciiTheme="majorHAnsi" w:eastAsiaTheme="majorEastAsia" w:hAnsiTheme="majorHAnsi" w:cstheme="majorBidi"/>
          <w:color w:val="2E74B5" w:themeColor="accent1" w:themeShade="BF"/>
          <w:sz w:val="26"/>
          <w:szCs w:val="26"/>
        </w:rPr>
      </w:pPr>
    </w:p>
    <w:p w:rsidR="00252387" w:rsidRPr="00D248E9" w:rsidRDefault="00252387" w:rsidP="00C82D01">
      <w:pPr>
        <w:pStyle w:val="Heading2"/>
      </w:pPr>
    </w:p>
    <w:bookmarkStart w:id="31" w:name="_Toc438753444" w:displacedByCustomXml="next"/>
    <w:sdt>
      <w:sdtPr>
        <w:rPr>
          <w:rFonts w:asciiTheme="minorHAnsi" w:eastAsiaTheme="minorHAnsi" w:hAnsiTheme="minorHAnsi" w:cstheme="minorBidi"/>
          <w:color w:val="auto"/>
          <w:sz w:val="22"/>
          <w:szCs w:val="22"/>
        </w:rPr>
        <w:id w:val="-310943883"/>
        <w:docPartObj>
          <w:docPartGallery w:val="Bibliographies"/>
          <w:docPartUnique/>
        </w:docPartObj>
      </w:sdtPr>
      <w:sdtEndPr>
        <w:rPr>
          <w:sz w:val="24"/>
        </w:rPr>
      </w:sdtEndPr>
      <w:sdtContent>
        <w:p w:rsidR="00252387" w:rsidRDefault="00252387" w:rsidP="00252387">
          <w:pPr>
            <w:pStyle w:val="Heading1"/>
            <w:jc w:val="center"/>
            <w:rPr>
              <w:b/>
            </w:rPr>
          </w:pPr>
          <w:r w:rsidRPr="00252387">
            <w:rPr>
              <w:b/>
            </w:rPr>
            <w:t>References</w:t>
          </w:r>
          <w:bookmarkEnd w:id="31"/>
        </w:p>
        <w:p w:rsidR="00E1493B" w:rsidRPr="00E1493B" w:rsidRDefault="00E1493B" w:rsidP="00E1493B"/>
        <w:sdt>
          <w:sdtPr>
            <w:rPr>
              <w:b/>
            </w:rPr>
            <w:id w:val="-573587230"/>
            <w:bibliography/>
          </w:sdtPr>
          <w:sdtEndPr>
            <w:rPr>
              <w:b w:val="0"/>
            </w:rPr>
          </w:sdtEndPr>
          <w:sdtContent>
            <w:p w:rsidR="00B4165C" w:rsidRDefault="00252387" w:rsidP="00B4165C">
              <w:pPr>
                <w:pStyle w:val="Bibliography"/>
                <w:ind w:left="720" w:hanging="720"/>
                <w:rPr>
                  <w:noProof/>
                  <w:szCs w:val="24"/>
                </w:rPr>
              </w:pPr>
              <w:r>
                <w:fldChar w:fldCharType="begin"/>
              </w:r>
              <w:r>
                <w:instrText xml:space="preserve"> BIBLIOGRAPHY </w:instrText>
              </w:r>
              <w:r>
                <w:fldChar w:fldCharType="separate"/>
              </w:r>
              <w:r w:rsidR="00B4165C">
                <w:rPr>
                  <w:noProof/>
                </w:rPr>
                <w:t xml:space="preserve">Holmes O'Malley Sexton. (2010, 6 2). </w:t>
              </w:r>
              <w:r w:rsidR="00B4165C">
                <w:rPr>
                  <w:i/>
                  <w:iCs/>
                  <w:noProof/>
                </w:rPr>
                <w:t>Over 117,000 reported slips, trips and falls in hospitals (2.6.2010)</w:t>
              </w:r>
              <w:r w:rsidR="00B4165C">
                <w:rPr>
                  <w:noProof/>
                </w:rPr>
                <w:t>. Retrieved from Holmes O'Malley Sexton: http://www.homs.ie/whatsnew-publication-120-Over_117,000_reported_slips,_trips_and_falls_in_hospitals_(2.6.2010)</w:t>
              </w:r>
            </w:p>
            <w:p w:rsidR="00B4165C" w:rsidRDefault="00B4165C" w:rsidP="00B4165C">
              <w:pPr>
                <w:pStyle w:val="Bibliography"/>
                <w:ind w:left="720" w:hanging="720"/>
                <w:rPr>
                  <w:noProof/>
                </w:rPr>
              </w:pPr>
              <w:r>
                <w:rPr>
                  <w:noProof/>
                </w:rPr>
                <w:t xml:space="preserve">Mudiwa, L. (2013, March 18). </w:t>
              </w:r>
              <w:r>
                <w:rPr>
                  <w:i/>
                  <w:iCs/>
                  <w:noProof/>
                </w:rPr>
                <w:t>Major upgrade of ‘STARSWeb’ due in September</w:t>
              </w:r>
              <w:r>
                <w:rPr>
                  <w:noProof/>
                </w:rPr>
                <w:t>. Retrieved from Irish Medial Times: http://www.imt.ie/news/latest-news/2013/04/major-upgrade-of-starsweb-due-in-september.html</w:t>
              </w:r>
            </w:p>
            <w:p w:rsidR="00B4165C" w:rsidRDefault="00B4165C" w:rsidP="00B4165C">
              <w:pPr>
                <w:pStyle w:val="Bibliography"/>
                <w:ind w:left="720" w:hanging="720"/>
                <w:rPr>
                  <w:noProof/>
                </w:rPr>
              </w:pPr>
              <w:r>
                <w:rPr>
                  <w:noProof/>
                </w:rPr>
                <w:t xml:space="preserve">Mudiwa, L. (2014, June 6). </w:t>
              </w:r>
              <w:r>
                <w:rPr>
                  <w:i/>
                  <w:iCs/>
                  <w:noProof/>
                </w:rPr>
                <w:t>NAEMS upgrade rollout this month</w:t>
              </w:r>
              <w:r>
                <w:rPr>
                  <w:noProof/>
                </w:rPr>
                <w:t>. Retrieved from Irish Medical Times: http://www.imt.ie/news/latest-news/2014/06/naems-upgrade-rollout-this-month.html</w:t>
              </w:r>
            </w:p>
            <w:p w:rsidR="00B4165C" w:rsidRDefault="00B4165C" w:rsidP="00B4165C">
              <w:pPr>
                <w:pStyle w:val="Bibliography"/>
                <w:ind w:left="720" w:hanging="720"/>
                <w:rPr>
                  <w:noProof/>
                </w:rPr>
              </w:pPr>
              <w:r>
                <w:rPr>
                  <w:noProof/>
                </w:rPr>
                <w:t xml:space="preserve">State Claims Agency. (2015, 12 20). </w:t>
              </w:r>
              <w:r>
                <w:rPr>
                  <w:i/>
                  <w:iCs/>
                  <w:noProof/>
                </w:rPr>
                <w:t>State Claims Agency</w:t>
              </w:r>
              <w:r>
                <w:rPr>
                  <w:noProof/>
                </w:rPr>
                <w:t>. Retrieved from State Claims Agency: http://stateclaims.ie/</w:t>
              </w:r>
            </w:p>
            <w:bookmarkStart w:id="32" w:name="_GoBack"/>
            <w:bookmarkEnd w:id="32"/>
            <w:p w:rsidR="00252387" w:rsidRDefault="00252387" w:rsidP="00B4165C">
              <w:pPr>
                <w:jc w:val="center"/>
              </w:pPr>
              <w:r>
                <w:rPr>
                  <w:b/>
                  <w:bCs/>
                  <w:noProof/>
                </w:rPr>
                <w:fldChar w:fldCharType="end"/>
              </w:r>
            </w:p>
          </w:sdtContent>
        </w:sdt>
      </w:sdtContent>
    </w:sdt>
    <w:p w:rsidR="0050044C" w:rsidRDefault="0050044C">
      <w:pPr>
        <w:pStyle w:val="TableofFigures"/>
        <w:tabs>
          <w:tab w:val="right" w:leader="dot" w:pos="9016"/>
        </w:tabs>
      </w:pPr>
    </w:p>
    <w:p w:rsidR="00ED3998" w:rsidRDefault="0050044C" w:rsidP="00ED3998">
      <w:pPr>
        <w:pStyle w:val="Heading1"/>
        <w:jc w:val="center"/>
        <w:rPr>
          <w:b/>
        </w:rPr>
      </w:pPr>
      <w:bookmarkStart w:id="33" w:name="_Toc438753445"/>
      <w:r>
        <w:rPr>
          <w:b/>
        </w:rPr>
        <w:t>Table of Figures</w:t>
      </w:r>
      <w:bookmarkEnd w:id="33"/>
    </w:p>
    <w:p w:rsidR="00ED3998" w:rsidRPr="00ED3998" w:rsidRDefault="00ED3998" w:rsidP="00ED3998"/>
    <w:p w:rsidR="00ED3998" w:rsidRDefault="00ED3998">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r:id="rId32" w:anchor="_Toc438749020" w:history="1">
        <w:r w:rsidRPr="00C42882">
          <w:rPr>
            <w:rStyle w:val="Hyperlink"/>
            <w:noProof/>
          </w:rPr>
          <w:t>Figure 1: Organizational Structure of the NTMA</w:t>
        </w:r>
        <w:r>
          <w:rPr>
            <w:noProof/>
            <w:webHidden/>
          </w:rPr>
          <w:tab/>
        </w:r>
        <w:r>
          <w:rPr>
            <w:noProof/>
            <w:webHidden/>
          </w:rPr>
          <w:fldChar w:fldCharType="begin"/>
        </w:r>
        <w:r>
          <w:rPr>
            <w:noProof/>
            <w:webHidden/>
          </w:rPr>
          <w:instrText xml:space="preserve"> PAGEREF _Toc438749020 \h </w:instrText>
        </w:r>
        <w:r>
          <w:rPr>
            <w:noProof/>
            <w:webHidden/>
          </w:rPr>
        </w:r>
        <w:r>
          <w:rPr>
            <w:noProof/>
            <w:webHidden/>
          </w:rPr>
          <w:fldChar w:fldCharType="separate"/>
        </w:r>
        <w:r>
          <w:rPr>
            <w:noProof/>
            <w:webHidden/>
          </w:rPr>
          <w:t>2</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1" w:history="1">
        <w:r w:rsidRPr="00C42882">
          <w:rPr>
            <w:rStyle w:val="Hyperlink"/>
            <w:noProof/>
          </w:rPr>
          <w:t>Figure 2:SCA Organizational Chart</w:t>
        </w:r>
        <w:r>
          <w:rPr>
            <w:noProof/>
            <w:webHidden/>
          </w:rPr>
          <w:tab/>
        </w:r>
        <w:r>
          <w:rPr>
            <w:noProof/>
            <w:webHidden/>
          </w:rPr>
          <w:fldChar w:fldCharType="begin"/>
        </w:r>
        <w:r>
          <w:rPr>
            <w:noProof/>
            <w:webHidden/>
          </w:rPr>
          <w:instrText xml:space="preserve"> PAGEREF _Toc438749021 \h </w:instrText>
        </w:r>
        <w:r>
          <w:rPr>
            <w:noProof/>
            <w:webHidden/>
          </w:rPr>
        </w:r>
        <w:r>
          <w:rPr>
            <w:noProof/>
            <w:webHidden/>
          </w:rPr>
          <w:fldChar w:fldCharType="separate"/>
        </w:r>
        <w:r>
          <w:rPr>
            <w:noProof/>
            <w:webHidden/>
          </w:rPr>
          <w:t>3</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r:id="rId33" w:anchor="_Toc438749022" w:history="1">
        <w:r w:rsidRPr="00C42882">
          <w:rPr>
            <w:rStyle w:val="Hyperlink"/>
            <w:noProof/>
          </w:rPr>
          <w:t>Figure 3:NIMS Logo</w:t>
        </w:r>
        <w:r>
          <w:rPr>
            <w:noProof/>
            <w:webHidden/>
          </w:rPr>
          <w:tab/>
        </w:r>
        <w:r>
          <w:rPr>
            <w:noProof/>
            <w:webHidden/>
          </w:rPr>
          <w:fldChar w:fldCharType="begin"/>
        </w:r>
        <w:r>
          <w:rPr>
            <w:noProof/>
            <w:webHidden/>
          </w:rPr>
          <w:instrText xml:space="preserve"> PAGEREF _Toc438749022 \h </w:instrText>
        </w:r>
        <w:r>
          <w:rPr>
            <w:noProof/>
            <w:webHidden/>
          </w:rPr>
        </w:r>
        <w:r>
          <w:rPr>
            <w:noProof/>
            <w:webHidden/>
          </w:rPr>
          <w:fldChar w:fldCharType="separate"/>
        </w:r>
        <w:r>
          <w:rPr>
            <w:noProof/>
            <w:webHidden/>
          </w:rPr>
          <w:t>4</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3" w:history="1">
        <w:r w:rsidRPr="00C42882">
          <w:rPr>
            <w:rStyle w:val="Hyperlink"/>
            <w:noProof/>
          </w:rPr>
          <w:t>Figure 4: SWOT Matrix</w:t>
        </w:r>
        <w:r>
          <w:rPr>
            <w:noProof/>
            <w:webHidden/>
          </w:rPr>
          <w:tab/>
        </w:r>
        <w:r>
          <w:rPr>
            <w:noProof/>
            <w:webHidden/>
          </w:rPr>
          <w:fldChar w:fldCharType="begin"/>
        </w:r>
        <w:r>
          <w:rPr>
            <w:noProof/>
            <w:webHidden/>
          </w:rPr>
          <w:instrText xml:space="preserve"> PAGEREF _Toc438749023 \h </w:instrText>
        </w:r>
        <w:r>
          <w:rPr>
            <w:noProof/>
            <w:webHidden/>
          </w:rPr>
        </w:r>
        <w:r>
          <w:rPr>
            <w:noProof/>
            <w:webHidden/>
          </w:rPr>
          <w:fldChar w:fldCharType="separate"/>
        </w:r>
        <w:r>
          <w:rPr>
            <w:noProof/>
            <w:webHidden/>
          </w:rPr>
          <w:t>7</w:t>
        </w:r>
        <w:r>
          <w:rPr>
            <w:noProof/>
            <w:webHidden/>
          </w:rPr>
          <w:fldChar w:fldCharType="end"/>
        </w:r>
      </w:hyperlink>
    </w:p>
    <w:p w:rsidR="00ED3998" w:rsidRDefault="00ED3998">
      <w:pPr>
        <w:pStyle w:val="TableofFigures"/>
        <w:tabs>
          <w:tab w:val="right" w:leader="dot" w:pos="9016"/>
        </w:tabs>
        <w:rPr>
          <w:rFonts w:eastAsiaTheme="minorEastAsia"/>
          <w:noProof/>
          <w:lang w:eastAsia="en-IE"/>
        </w:rPr>
      </w:pPr>
      <w:hyperlink w:anchor="_Toc438749024" w:history="1">
        <w:r w:rsidRPr="00C42882">
          <w:rPr>
            <w:rStyle w:val="Hyperlink"/>
            <w:noProof/>
          </w:rPr>
          <w:t>Figure 5:Stakeholder Chart</w:t>
        </w:r>
        <w:r>
          <w:rPr>
            <w:noProof/>
            <w:webHidden/>
          </w:rPr>
          <w:tab/>
        </w:r>
        <w:r>
          <w:rPr>
            <w:noProof/>
            <w:webHidden/>
          </w:rPr>
          <w:fldChar w:fldCharType="begin"/>
        </w:r>
        <w:r>
          <w:rPr>
            <w:noProof/>
            <w:webHidden/>
          </w:rPr>
          <w:instrText xml:space="preserve"> PAGEREF _Toc438749024 \h </w:instrText>
        </w:r>
        <w:r>
          <w:rPr>
            <w:noProof/>
            <w:webHidden/>
          </w:rPr>
        </w:r>
        <w:r>
          <w:rPr>
            <w:noProof/>
            <w:webHidden/>
          </w:rPr>
          <w:fldChar w:fldCharType="separate"/>
        </w:r>
        <w:r>
          <w:rPr>
            <w:noProof/>
            <w:webHidden/>
          </w:rPr>
          <w:t>8</w:t>
        </w:r>
        <w:r>
          <w:rPr>
            <w:noProof/>
            <w:webHidden/>
          </w:rPr>
          <w:fldChar w:fldCharType="end"/>
        </w:r>
      </w:hyperlink>
    </w:p>
    <w:p w:rsidR="00ED3998" w:rsidRPr="00ED3998" w:rsidRDefault="00ED3998" w:rsidP="00ED3998">
      <w:r>
        <w:fldChar w:fldCharType="end"/>
      </w:r>
    </w:p>
    <w:p w:rsidR="00252387" w:rsidRDefault="00252387"/>
    <w:p w:rsidR="00252387" w:rsidRPr="00252387" w:rsidRDefault="00252387" w:rsidP="00252387">
      <w:pPr>
        <w:pStyle w:val="Heading1"/>
        <w:jc w:val="center"/>
      </w:pPr>
    </w:p>
    <w:sectPr w:rsidR="00252387" w:rsidRPr="00252387" w:rsidSect="00252387">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3F3" w:rsidRDefault="00B033F3" w:rsidP="008329B3">
      <w:pPr>
        <w:spacing w:after="0" w:line="240" w:lineRule="auto"/>
      </w:pPr>
      <w:r>
        <w:separator/>
      </w:r>
    </w:p>
  </w:endnote>
  <w:endnote w:type="continuationSeparator" w:id="0">
    <w:p w:rsidR="00B033F3" w:rsidRDefault="00B033F3" w:rsidP="0083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0"/>
        <w:szCs w:val="20"/>
      </w:rPr>
      <w:id w:val="1180246580"/>
      <w:docPartObj>
        <w:docPartGallery w:val="Page Numbers (Bottom of Page)"/>
        <w:docPartUnique/>
      </w:docPartObj>
    </w:sdtPr>
    <w:sdtEndPr>
      <w:rPr>
        <w:rFonts w:asciiTheme="minorHAnsi" w:eastAsiaTheme="minorHAnsi" w:hAnsiTheme="minorHAnsi" w:cstheme="minorBidi"/>
        <w:noProof/>
        <w:sz w:val="24"/>
        <w:szCs w:val="22"/>
      </w:rPr>
    </w:sdtEndPr>
    <w:sdtContent>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tr w:rsidR="00D5744A">
          <w:trPr>
            <w:trHeight w:val="727"/>
          </w:trPr>
          <w:tc>
            <w:tcPr>
              <w:tcW w:w="4000" w:type="pct"/>
              <w:tcBorders>
                <w:right w:val="triple" w:sz="4" w:space="0" w:color="5B9BD5" w:themeColor="accent1"/>
              </w:tcBorders>
            </w:tcPr>
            <w:p w:rsidR="00D5744A" w:rsidRDefault="00D5744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5744A" w:rsidRDefault="00D5744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4165C">
                <w:rPr>
                  <w:noProof/>
                </w:rPr>
                <w:t>17</w:t>
              </w:r>
              <w:r>
                <w:rPr>
                  <w:noProof/>
                </w:rPr>
                <w:fldChar w:fldCharType="end"/>
              </w:r>
            </w:p>
          </w:tc>
        </w:tr>
      </w:tbl>
    </w:sdtContent>
  </w:sdt>
  <w:p w:rsidR="00D5744A" w:rsidRDefault="00D57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3F3" w:rsidRDefault="00B033F3" w:rsidP="008329B3">
      <w:pPr>
        <w:spacing w:after="0" w:line="240" w:lineRule="auto"/>
      </w:pPr>
      <w:r>
        <w:separator/>
      </w:r>
    </w:p>
  </w:footnote>
  <w:footnote w:type="continuationSeparator" w:id="0">
    <w:p w:rsidR="00B033F3" w:rsidRDefault="00B033F3" w:rsidP="00832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44A" w:rsidRDefault="00D5744A">
    <w:pPr>
      <w:pStyle w:val="Header"/>
      <w:jc w:val="right"/>
      <w:rPr>
        <w:color w:val="5B9BD5" w:themeColor="accent1"/>
      </w:rPr>
    </w:pPr>
    <w:sdt>
      <w:sdtPr>
        <w:rPr>
          <w:color w:val="5B9BD5" w:themeColor="accent1"/>
        </w:rPr>
        <w:alias w:val="Title"/>
        <w:tag w:val=""/>
        <w:id w:val="664756013"/>
        <w:placeholder>
          <w:docPart w:val="8905E683F43749AAB80A1ABF902721CF"/>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IM Major CA</w:t>
        </w:r>
      </w:sdtContent>
    </w:sdt>
    <w:r>
      <w:rPr>
        <w:color w:val="5B9BD5" w:themeColor="accent1"/>
      </w:rPr>
      <w:t xml:space="preserve"> | </w:t>
    </w:r>
    <w:sdt>
      <w:sdtPr>
        <w:rPr>
          <w:color w:val="5B9BD5" w:themeColor="accent1"/>
        </w:rPr>
        <w:alias w:val="Author"/>
        <w:tag w:val=""/>
        <w:id w:val="-1677181147"/>
        <w:placeholder>
          <w:docPart w:val="D4C2A1E8F2234FD8BE640EFCBF0E4489"/>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Matthew Roche</w:t>
        </w:r>
      </w:sdtContent>
    </w:sdt>
  </w:p>
  <w:p w:rsidR="00D5744A" w:rsidRDefault="00D5744A" w:rsidP="00C82D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48E6"/>
    <w:multiLevelType w:val="hybridMultilevel"/>
    <w:tmpl w:val="2A7A0640"/>
    <w:lvl w:ilvl="0" w:tplc="22A8E71A">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5145021B"/>
    <w:multiLevelType w:val="hybridMultilevel"/>
    <w:tmpl w:val="D8943A7E"/>
    <w:lvl w:ilvl="0" w:tplc="0DCC9AB6">
      <w:start w:val="1"/>
      <w:numFmt w:val="decimal"/>
      <w:lvlText w:val="%1."/>
      <w:lvlJc w:val="left"/>
      <w:pPr>
        <w:ind w:left="36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87"/>
    <w:rsid w:val="00020C00"/>
    <w:rsid w:val="00020F27"/>
    <w:rsid w:val="000B16EC"/>
    <w:rsid w:val="00125025"/>
    <w:rsid w:val="00127F47"/>
    <w:rsid w:val="001E4BAF"/>
    <w:rsid w:val="001F6797"/>
    <w:rsid w:val="00252387"/>
    <w:rsid w:val="002557C5"/>
    <w:rsid w:val="002962A8"/>
    <w:rsid w:val="002A5737"/>
    <w:rsid w:val="002D5AB0"/>
    <w:rsid w:val="003437B8"/>
    <w:rsid w:val="003951AC"/>
    <w:rsid w:val="003B1ADB"/>
    <w:rsid w:val="004A2826"/>
    <w:rsid w:val="004A7C39"/>
    <w:rsid w:val="004C58A1"/>
    <w:rsid w:val="004C5DBF"/>
    <w:rsid w:val="004D4FFC"/>
    <w:rsid w:val="004F4D78"/>
    <w:rsid w:val="0050044C"/>
    <w:rsid w:val="00593A5C"/>
    <w:rsid w:val="00597A2B"/>
    <w:rsid w:val="00791F84"/>
    <w:rsid w:val="007D65C4"/>
    <w:rsid w:val="007F1869"/>
    <w:rsid w:val="008329B3"/>
    <w:rsid w:val="00841210"/>
    <w:rsid w:val="0087697A"/>
    <w:rsid w:val="00896DC1"/>
    <w:rsid w:val="008C0263"/>
    <w:rsid w:val="009223BF"/>
    <w:rsid w:val="00952175"/>
    <w:rsid w:val="0098717D"/>
    <w:rsid w:val="00A3649D"/>
    <w:rsid w:val="00A4303D"/>
    <w:rsid w:val="00AC65CB"/>
    <w:rsid w:val="00B033F3"/>
    <w:rsid w:val="00B4165C"/>
    <w:rsid w:val="00B45DC1"/>
    <w:rsid w:val="00B46A2D"/>
    <w:rsid w:val="00BB2054"/>
    <w:rsid w:val="00BE1888"/>
    <w:rsid w:val="00BF677E"/>
    <w:rsid w:val="00C42D30"/>
    <w:rsid w:val="00C82D01"/>
    <w:rsid w:val="00C875A5"/>
    <w:rsid w:val="00CE6F1D"/>
    <w:rsid w:val="00D248E9"/>
    <w:rsid w:val="00D5744A"/>
    <w:rsid w:val="00D849A7"/>
    <w:rsid w:val="00D904B5"/>
    <w:rsid w:val="00DB60BC"/>
    <w:rsid w:val="00E12BA7"/>
    <w:rsid w:val="00E1493B"/>
    <w:rsid w:val="00EA57BE"/>
    <w:rsid w:val="00ED3998"/>
    <w:rsid w:val="00EF2F1E"/>
    <w:rsid w:val="00F14C58"/>
    <w:rsid w:val="00F74A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1FA9"/>
  <w15:chartTrackingRefBased/>
  <w15:docId w15:val="{F3DF000C-E8E7-4E48-B68A-5252B042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A2D"/>
    <w:rPr>
      <w:sz w:val="24"/>
    </w:rPr>
  </w:style>
  <w:style w:type="paragraph" w:styleId="Heading1">
    <w:name w:val="heading 1"/>
    <w:basedOn w:val="Normal"/>
    <w:next w:val="Normal"/>
    <w:link w:val="Heading1Char"/>
    <w:uiPriority w:val="9"/>
    <w:qFormat/>
    <w:rsid w:val="0025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3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387"/>
    <w:rPr>
      <w:rFonts w:eastAsiaTheme="minorEastAsia"/>
      <w:lang w:val="en-US"/>
    </w:rPr>
  </w:style>
  <w:style w:type="character" w:customStyle="1" w:styleId="Heading1Char">
    <w:name w:val="Heading 1 Char"/>
    <w:basedOn w:val="DefaultParagraphFont"/>
    <w:link w:val="Heading1"/>
    <w:uiPriority w:val="9"/>
    <w:rsid w:val="00252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38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2387"/>
    <w:pPr>
      <w:outlineLvl w:val="9"/>
    </w:pPr>
    <w:rPr>
      <w:lang w:val="en-US"/>
    </w:rPr>
  </w:style>
  <w:style w:type="paragraph" w:styleId="TOC1">
    <w:name w:val="toc 1"/>
    <w:basedOn w:val="Normal"/>
    <w:next w:val="Normal"/>
    <w:autoRedefine/>
    <w:uiPriority w:val="39"/>
    <w:unhideWhenUsed/>
    <w:rsid w:val="00252387"/>
    <w:pPr>
      <w:spacing w:after="100"/>
    </w:pPr>
  </w:style>
  <w:style w:type="paragraph" w:styleId="TOC2">
    <w:name w:val="toc 2"/>
    <w:basedOn w:val="Normal"/>
    <w:next w:val="Normal"/>
    <w:autoRedefine/>
    <w:uiPriority w:val="39"/>
    <w:unhideWhenUsed/>
    <w:rsid w:val="00252387"/>
    <w:pPr>
      <w:spacing w:after="100"/>
      <w:ind w:left="220"/>
    </w:pPr>
  </w:style>
  <w:style w:type="character" w:styleId="Hyperlink">
    <w:name w:val="Hyperlink"/>
    <w:basedOn w:val="DefaultParagraphFont"/>
    <w:uiPriority w:val="99"/>
    <w:unhideWhenUsed/>
    <w:rsid w:val="00252387"/>
    <w:rPr>
      <w:color w:val="0563C1" w:themeColor="hyperlink"/>
      <w:u w:val="single"/>
    </w:rPr>
  </w:style>
  <w:style w:type="paragraph" w:styleId="Caption">
    <w:name w:val="caption"/>
    <w:basedOn w:val="Normal"/>
    <w:next w:val="Normal"/>
    <w:uiPriority w:val="35"/>
    <w:unhideWhenUsed/>
    <w:qFormat/>
    <w:rsid w:val="00593A5C"/>
    <w:pPr>
      <w:spacing w:after="200" w:line="240" w:lineRule="auto"/>
    </w:pPr>
    <w:rPr>
      <w:i/>
      <w:iCs/>
      <w:color w:val="44546A" w:themeColor="text2"/>
      <w:sz w:val="18"/>
      <w:szCs w:val="18"/>
    </w:rPr>
  </w:style>
  <w:style w:type="character" w:customStyle="1" w:styleId="apple-converted-space">
    <w:name w:val="apple-converted-space"/>
    <w:basedOn w:val="DefaultParagraphFont"/>
    <w:rsid w:val="003951AC"/>
  </w:style>
  <w:style w:type="character" w:customStyle="1" w:styleId="domtooltips">
    <w:name w:val="domtooltips"/>
    <w:basedOn w:val="DefaultParagraphFont"/>
    <w:rsid w:val="003951AC"/>
  </w:style>
  <w:style w:type="paragraph" w:styleId="Header">
    <w:name w:val="header"/>
    <w:basedOn w:val="Normal"/>
    <w:link w:val="HeaderChar"/>
    <w:uiPriority w:val="99"/>
    <w:unhideWhenUsed/>
    <w:rsid w:val="00832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9B3"/>
  </w:style>
  <w:style w:type="paragraph" w:styleId="Footer">
    <w:name w:val="footer"/>
    <w:basedOn w:val="Normal"/>
    <w:link w:val="FooterChar"/>
    <w:uiPriority w:val="99"/>
    <w:unhideWhenUsed/>
    <w:rsid w:val="00832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9B3"/>
  </w:style>
  <w:style w:type="paragraph" w:styleId="Bibliography">
    <w:name w:val="Bibliography"/>
    <w:basedOn w:val="Normal"/>
    <w:next w:val="Normal"/>
    <w:uiPriority w:val="37"/>
    <w:unhideWhenUsed/>
    <w:rsid w:val="001F6797"/>
  </w:style>
  <w:style w:type="paragraph" w:styleId="ListParagraph">
    <w:name w:val="List Paragraph"/>
    <w:basedOn w:val="Normal"/>
    <w:uiPriority w:val="34"/>
    <w:qFormat/>
    <w:rsid w:val="00D248E9"/>
    <w:pPr>
      <w:spacing w:after="120" w:line="240" w:lineRule="auto"/>
      <w:ind w:left="720"/>
      <w:contextualSpacing/>
    </w:pPr>
    <w:rPr>
      <w:rFonts w:ascii="Times New Roman" w:eastAsia="Times New Roman" w:hAnsi="Times New Roman" w:cs="Times New Roman"/>
      <w:color w:val="595959" w:themeColor="text1" w:themeTint="A6"/>
      <w:lang w:val="en-GB"/>
    </w:rPr>
  </w:style>
  <w:style w:type="table" w:styleId="TableGrid">
    <w:name w:val="Table Grid"/>
    <w:basedOn w:val="TableNormal"/>
    <w:uiPriority w:val="39"/>
    <w:rsid w:val="000B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6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6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6">
    <w:name w:val="Grid Table 2 Accent 6"/>
    <w:basedOn w:val="TableNormal"/>
    <w:uiPriority w:val="47"/>
    <w:rsid w:val="000B16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1250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5025"/>
    <w:rPr>
      <w:i/>
      <w:iCs/>
      <w:color w:val="404040" w:themeColor="text1" w:themeTint="BF"/>
    </w:rPr>
  </w:style>
  <w:style w:type="paragraph" w:styleId="TableofFigures">
    <w:name w:val="table of figures"/>
    <w:basedOn w:val="Normal"/>
    <w:next w:val="Normal"/>
    <w:uiPriority w:val="99"/>
    <w:unhideWhenUsed/>
    <w:rsid w:val="005004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8697">
      <w:bodyDiv w:val="1"/>
      <w:marLeft w:val="0"/>
      <w:marRight w:val="0"/>
      <w:marTop w:val="0"/>
      <w:marBottom w:val="0"/>
      <w:divBdr>
        <w:top w:val="none" w:sz="0" w:space="0" w:color="auto"/>
        <w:left w:val="none" w:sz="0" w:space="0" w:color="auto"/>
        <w:bottom w:val="none" w:sz="0" w:space="0" w:color="auto"/>
        <w:right w:val="none" w:sz="0" w:space="0" w:color="auto"/>
      </w:divBdr>
    </w:div>
    <w:div w:id="493760170">
      <w:bodyDiv w:val="1"/>
      <w:marLeft w:val="0"/>
      <w:marRight w:val="0"/>
      <w:marTop w:val="0"/>
      <w:marBottom w:val="0"/>
      <w:divBdr>
        <w:top w:val="none" w:sz="0" w:space="0" w:color="auto"/>
        <w:left w:val="none" w:sz="0" w:space="0" w:color="auto"/>
        <w:bottom w:val="none" w:sz="0" w:space="0" w:color="auto"/>
        <w:right w:val="none" w:sz="0" w:space="0" w:color="auto"/>
      </w:divBdr>
    </w:div>
    <w:div w:id="1475835590">
      <w:bodyDiv w:val="1"/>
      <w:marLeft w:val="0"/>
      <w:marRight w:val="0"/>
      <w:marTop w:val="0"/>
      <w:marBottom w:val="0"/>
      <w:divBdr>
        <w:top w:val="none" w:sz="0" w:space="0" w:color="auto"/>
        <w:left w:val="none" w:sz="0" w:space="0" w:color="auto"/>
        <w:bottom w:val="none" w:sz="0" w:space="0" w:color="auto"/>
        <w:right w:val="none" w:sz="0" w:space="0" w:color="auto"/>
      </w:divBdr>
    </w:div>
    <w:div w:id="1516962828">
      <w:bodyDiv w:val="1"/>
      <w:marLeft w:val="0"/>
      <w:marRight w:val="0"/>
      <w:marTop w:val="0"/>
      <w:marBottom w:val="0"/>
      <w:divBdr>
        <w:top w:val="none" w:sz="0" w:space="0" w:color="auto"/>
        <w:left w:val="none" w:sz="0" w:space="0" w:color="auto"/>
        <w:bottom w:val="none" w:sz="0" w:space="0" w:color="auto"/>
        <w:right w:val="none" w:sz="0" w:space="0" w:color="auto"/>
      </w:divBdr>
    </w:div>
    <w:div w:id="1521167551">
      <w:bodyDiv w:val="1"/>
      <w:marLeft w:val="0"/>
      <w:marRight w:val="0"/>
      <w:marTop w:val="0"/>
      <w:marBottom w:val="0"/>
      <w:divBdr>
        <w:top w:val="none" w:sz="0" w:space="0" w:color="auto"/>
        <w:left w:val="none" w:sz="0" w:space="0" w:color="auto"/>
        <w:bottom w:val="none" w:sz="0" w:space="0" w:color="auto"/>
        <w:right w:val="none" w:sz="0" w:space="0" w:color="auto"/>
      </w:divBdr>
    </w:div>
    <w:div w:id="1894072455">
      <w:bodyDiv w:val="1"/>
      <w:marLeft w:val="0"/>
      <w:marRight w:val="0"/>
      <w:marTop w:val="0"/>
      <w:marBottom w:val="0"/>
      <w:divBdr>
        <w:top w:val="none" w:sz="0" w:space="0" w:color="auto"/>
        <w:left w:val="none" w:sz="0" w:space="0" w:color="auto"/>
        <w:bottom w:val="none" w:sz="0" w:space="0" w:color="auto"/>
        <w:right w:val="none" w:sz="0" w:space="0" w:color="auto"/>
      </w:divBdr>
    </w:div>
    <w:div w:id="1921208803">
      <w:bodyDiv w:val="1"/>
      <w:marLeft w:val="0"/>
      <w:marRight w:val="0"/>
      <w:marTop w:val="0"/>
      <w:marBottom w:val="0"/>
      <w:divBdr>
        <w:top w:val="none" w:sz="0" w:space="0" w:color="auto"/>
        <w:left w:val="none" w:sz="0" w:space="0" w:color="auto"/>
        <w:bottom w:val="none" w:sz="0" w:space="0" w:color="auto"/>
        <w:right w:val="none" w:sz="0" w:space="0" w:color="auto"/>
      </w:divBdr>
    </w:div>
    <w:div w:id="1926307308">
      <w:bodyDiv w:val="1"/>
      <w:marLeft w:val="0"/>
      <w:marRight w:val="0"/>
      <w:marTop w:val="0"/>
      <w:marBottom w:val="0"/>
      <w:divBdr>
        <w:top w:val="none" w:sz="0" w:space="0" w:color="auto"/>
        <w:left w:val="none" w:sz="0" w:space="0" w:color="auto"/>
        <w:bottom w:val="none" w:sz="0" w:space="0" w:color="auto"/>
        <w:right w:val="none" w:sz="0" w:space="0" w:color="auto"/>
      </w:divBdr>
    </w:div>
    <w:div w:id="1972128070">
      <w:bodyDiv w:val="1"/>
      <w:marLeft w:val="0"/>
      <w:marRight w:val="0"/>
      <w:marTop w:val="0"/>
      <w:marBottom w:val="0"/>
      <w:divBdr>
        <w:top w:val="none" w:sz="0" w:space="0" w:color="auto"/>
        <w:left w:val="none" w:sz="0" w:space="0" w:color="auto"/>
        <w:bottom w:val="none" w:sz="0" w:space="0" w:color="auto"/>
        <w:right w:val="none" w:sz="0" w:space="0" w:color="auto"/>
      </w:divBdr>
    </w:div>
    <w:div w:id="2061130732">
      <w:bodyDiv w:val="1"/>
      <w:marLeft w:val="0"/>
      <w:marRight w:val="0"/>
      <w:marTop w:val="0"/>
      <w:marBottom w:val="0"/>
      <w:divBdr>
        <w:top w:val="none" w:sz="0" w:space="0" w:color="auto"/>
        <w:left w:val="none" w:sz="0" w:space="0" w:color="auto"/>
        <w:bottom w:val="none" w:sz="0" w:space="0" w:color="auto"/>
        <w:right w:val="none" w:sz="0" w:space="0" w:color="auto"/>
      </w:divBdr>
    </w:div>
    <w:div w:id="20965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hyperlink" Target="file:///C:\Users\Matthew\Desktop\CollegeWork\IM\CA2%20Major\IM%20Major%20CA.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openxmlformats.org/officeDocument/2006/relationships/hyperlink" Target="file:///C:\Users\Matthew\Desktop\CollegeWork\IM\CA2%20Major\IM%20Major%20CA.docx"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31" Type="http://schemas.microsoft.com/office/2007/relationships/diagramDrawing" Target="diagrams/drawing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4181BA-1184-43A1-BE42-6735FE532894}"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37EAA729-5C3F-431A-B6D6-A29B96B09F0C}">
      <dgm:prSet phldrT="[Text]"/>
      <dgm:spPr/>
      <dgm:t>
        <a:bodyPr/>
        <a:lstStyle/>
        <a:p>
          <a:pPr algn="ctr"/>
          <a:r>
            <a:rPr lang="en-US"/>
            <a:t>NTMA</a:t>
          </a:r>
        </a:p>
      </dgm:t>
    </dgm:pt>
    <dgm:pt modelId="{BC155DD4-B307-4069-A98A-C2B8DC1C6068}" type="parTrans" cxnId="{D3172C63-3644-4DE3-AC15-8C306826B55D}">
      <dgm:prSet/>
      <dgm:spPr/>
      <dgm:t>
        <a:bodyPr/>
        <a:lstStyle/>
        <a:p>
          <a:pPr algn="ctr"/>
          <a:endParaRPr lang="en-US"/>
        </a:p>
      </dgm:t>
    </dgm:pt>
    <dgm:pt modelId="{C483DD52-20F8-4D2A-94F5-8ACC4009DBFA}" type="sibTrans" cxnId="{D3172C63-3644-4DE3-AC15-8C306826B55D}">
      <dgm:prSet/>
      <dgm:spPr/>
      <dgm:t>
        <a:bodyPr/>
        <a:lstStyle/>
        <a:p>
          <a:pPr algn="ctr"/>
          <a:endParaRPr lang="en-US"/>
        </a:p>
      </dgm:t>
    </dgm:pt>
    <dgm:pt modelId="{9ACE7F99-C758-44ED-B748-3A5944D178DC}">
      <dgm:prSet phldrT="[Text]"/>
      <dgm:spPr/>
      <dgm:t>
        <a:bodyPr/>
        <a:lstStyle/>
        <a:p>
          <a:pPr algn="ctr"/>
          <a:r>
            <a:rPr lang="en-US"/>
            <a:t>Funding &amp; Debt Management</a:t>
          </a:r>
        </a:p>
      </dgm:t>
    </dgm:pt>
    <dgm:pt modelId="{5D017F48-9AF3-46AA-B20F-D84D2411C2B4}" type="parTrans" cxnId="{498F4F65-DD17-4EA2-966A-3BE70942FA2F}">
      <dgm:prSet/>
      <dgm:spPr/>
      <dgm:t>
        <a:bodyPr/>
        <a:lstStyle/>
        <a:p>
          <a:pPr algn="ctr"/>
          <a:endParaRPr lang="en-US"/>
        </a:p>
      </dgm:t>
    </dgm:pt>
    <dgm:pt modelId="{3FC6CFE1-9792-40B2-8A90-E5A8CB63C0AB}" type="sibTrans" cxnId="{498F4F65-DD17-4EA2-966A-3BE70942FA2F}">
      <dgm:prSet/>
      <dgm:spPr/>
      <dgm:t>
        <a:bodyPr/>
        <a:lstStyle/>
        <a:p>
          <a:pPr algn="ctr"/>
          <a:endParaRPr lang="en-US"/>
        </a:p>
      </dgm:t>
    </dgm:pt>
    <dgm:pt modelId="{C27E6407-37CC-46B1-A0B7-D91138A45C05}">
      <dgm:prSet phldrT="[Text]"/>
      <dgm:spPr/>
      <dgm:t>
        <a:bodyPr/>
        <a:lstStyle/>
        <a:p>
          <a:pPr algn="ctr"/>
          <a:r>
            <a:rPr lang="en-US"/>
            <a:t>NewERA</a:t>
          </a:r>
        </a:p>
      </dgm:t>
    </dgm:pt>
    <dgm:pt modelId="{B797DD49-7F43-46C6-9E19-E509A24521BF}" type="parTrans" cxnId="{0F711B0F-5CAA-4D4D-8F7E-8D0144E041B5}">
      <dgm:prSet/>
      <dgm:spPr/>
      <dgm:t>
        <a:bodyPr/>
        <a:lstStyle/>
        <a:p>
          <a:pPr algn="ctr"/>
          <a:endParaRPr lang="en-US"/>
        </a:p>
      </dgm:t>
    </dgm:pt>
    <dgm:pt modelId="{C8F19D06-AC88-4E4D-AC80-7BF491773FA9}" type="sibTrans" cxnId="{0F711B0F-5CAA-4D4D-8F7E-8D0144E041B5}">
      <dgm:prSet/>
      <dgm:spPr/>
      <dgm:t>
        <a:bodyPr/>
        <a:lstStyle/>
        <a:p>
          <a:pPr algn="ctr"/>
          <a:endParaRPr lang="en-US"/>
        </a:p>
      </dgm:t>
    </dgm:pt>
    <dgm:pt modelId="{3AE4896C-CA33-4883-A273-0ED01E5F5F16}">
      <dgm:prSet phldrT="[Text]"/>
      <dgm:spPr/>
      <dgm:t>
        <a:bodyPr/>
        <a:lstStyle/>
        <a:p>
          <a:pPr algn="ctr"/>
          <a:r>
            <a:rPr lang="en-US"/>
            <a:t>National Development Finance Agency</a:t>
          </a:r>
        </a:p>
      </dgm:t>
    </dgm:pt>
    <dgm:pt modelId="{2939917D-2F83-4B3D-BF23-075A5965029A}" type="parTrans" cxnId="{4AEE0F19-666E-48D4-B35A-51FB13D4C3EA}">
      <dgm:prSet/>
      <dgm:spPr/>
      <dgm:t>
        <a:bodyPr/>
        <a:lstStyle/>
        <a:p>
          <a:pPr algn="ctr"/>
          <a:endParaRPr lang="en-US"/>
        </a:p>
      </dgm:t>
    </dgm:pt>
    <dgm:pt modelId="{E74BC158-573C-4EA7-9A48-253915A14A75}" type="sibTrans" cxnId="{4AEE0F19-666E-48D4-B35A-51FB13D4C3EA}">
      <dgm:prSet/>
      <dgm:spPr/>
      <dgm:t>
        <a:bodyPr/>
        <a:lstStyle/>
        <a:p>
          <a:pPr algn="ctr"/>
          <a:endParaRPr lang="en-US"/>
        </a:p>
      </dgm:t>
    </dgm:pt>
    <dgm:pt modelId="{68F2F9D7-B711-4588-9FCF-7CA36E826FB0}">
      <dgm:prSet phldrT="[Text]"/>
      <dgm:spPr/>
      <dgm:t>
        <a:bodyPr/>
        <a:lstStyle/>
        <a:p>
          <a:pPr algn="ctr"/>
          <a:r>
            <a:rPr lang="en-US"/>
            <a:t>State Claims Agency</a:t>
          </a:r>
        </a:p>
      </dgm:t>
    </dgm:pt>
    <dgm:pt modelId="{A7778232-09D6-4A7D-BFA1-CF5D5D80994B}" type="parTrans" cxnId="{1C22644F-132E-4067-AF78-FD4B6C2741AA}">
      <dgm:prSet/>
      <dgm:spPr/>
      <dgm:t>
        <a:bodyPr/>
        <a:lstStyle/>
        <a:p>
          <a:pPr algn="ctr"/>
          <a:endParaRPr lang="en-US"/>
        </a:p>
      </dgm:t>
    </dgm:pt>
    <dgm:pt modelId="{C7F3D033-CDB7-4D8C-9509-6F25EDD83232}" type="sibTrans" cxnId="{1C22644F-132E-4067-AF78-FD4B6C2741AA}">
      <dgm:prSet/>
      <dgm:spPr/>
      <dgm:t>
        <a:bodyPr/>
        <a:lstStyle/>
        <a:p>
          <a:pPr algn="ctr"/>
          <a:endParaRPr lang="en-US"/>
        </a:p>
      </dgm:t>
    </dgm:pt>
    <dgm:pt modelId="{05EECC2E-7F0B-4C69-9A9E-83F24379DFC2}">
      <dgm:prSet phldrT="[Text]"/>
      <dgm:spPr/>
      <dgm:t>
        <a:bodyPr/>
        <a:lstStyle/>
        <a:p>
          <a:pPr algn="ctr"/>
          <a:r>
            <a:rPr lang="en-US"/>
            <a:t>National Asset Management Agency</a:t>
          </a:r>
        </a:p>
      </dgm:t>
    </dgm:pt>
    <dgm:pt modelId="{5154813E-070A-4651-94B2-95EFBA9943D8}" type="parTrans" cxnId="{A6D929CC-BB5A-4FBF-A49C-5337A230DCFC}">
      <dgm:prSet/>
      <dgm:spPr/>
      <dgm:t>
        <a:bodyPr/>
        <a:lstStyle/>
        <a:p>
          <a:pPr algn="ctr"/>
          <a:endParaRPr lang="en-US"/>
        </a:p>
      </dgm:t>
    </dgm:pt>
    <dgm:pt modelId="{D4585FCD-6308-45A0-B858-63651644408B}" type="sibTrans" cxnId="{A6D929CC-BB5A-4FBF-A49C-5337A230DCFC}">
      <dgm:prSet/>
      <dgm:spPr/>
      <dgm:t>
        <a:bodyPr/>
        <a:lstStyle/>
        <a:p>
          <a:pPr algn="ctr"/>
          <a:endParaRPr lang="en-US"/>
        </a:p>
      </dgm:t>
    </dgm:pt>
    <dgm:pt modelId="{4B839085-272C-43BC-A2FE-0E965B262CCE}">
      <dgm:prSet phldrT="[Text]"/>
      <dgm:spPr/>
      <dgm:t>
        <a:bodyPr/>
        <a:lstStyle/>
        <a:p>
          <a:pPr algn="ctr"/>
          <a:r>
            <a:rPr lang="en-US"/>
            <a:t>Strategic Banking Corporation of Ireland</a:t>
          </a:r>
        </a:p>
      </dgm:t>
    </dgm:pt>
    <dgm:pt modelId="{A8B2CCE1-87A2-4861-9722-34298D97C3E7}" type="parTrans" cxnId="{05B319C1-A972-40A7-85D0-44676569B972}">
      <dgm:prSet/>
      <dgm:spPr/>
      <dgm:t>
        <a:bodyPr/>
        <a:lstStyle/>
        <a:p>
          <a:pPr algn="ctr"/>
          <a:endParaRPr lang="en-US"/>
        </a:p>
      </dgm:t>
    </dgm:pt>
    <dgm:pt modelId="{BBF4502F-534C-487C-A31E-50894D12426C}" type="sibTrans" cxnId="{05B319C1-A972-40A7-85D0-44676569B972}">
      <dgm:prSet/>
      <dgm:spPr/>
      <dgm:t>
        <a:bodyPr/>
        <a:lstStyle/>
        <a:p>
          <a:pPr algn="ctr"/>
          <a:endParaRPr lang="en-US"/>
        </a:p>
      </dgm:t>
    </dgm:pt>
    <dgm:pt modelId="{F5FD8421-9BEC-494F-BACA-A17504AF0EAB}" type="pres">
      <dgm:prSet presAssocID="{2B4181BA-1184-43A1-BE42-6735FE532894}" presName="hierChild1" presStyleCnt="0">
        <dgm:presLayoutVars>
          <dgm:orgChart val="1"/>
          <dgm:chPref val="1"/>
          <dgm:dir/>
          <dgm:animOne val="branch"/>
          <dgm:animLvl val="lvl"/>
          <dgm:resizeHandles/>
        </dgm:presLayoutVars>
      </dgm:prSet>
      <dgm:spPr/>
      <dgm:t>
        <a:bodyPr/>
        <a:lstStyle/>
        <a:p>
          <a:endParaRPr lang="en-US"/>
        </a:p>
      </dgm:t>
    </dgm:pt>
    <dgm:pt modelId="{6185EA68-C2B1-441A-AD93-14F7AEB8D799}" type="pres">
      <dgm:prSet presAssocID="{37EAA729-5C3F-431A-B6D6-A29B96B09F0C}" presName="hierRoot1" presStyleCnt="0">
        <dgm:presLayoutVars>
          <dgm:hierBranch val="init"/>
        </dgm:presLayoutVars>
      </dgm:prSet>
      <dgm:spPr/>
    </dgm:pt>
    <dgm:pt modelId="{C04B73FB-15D5-4111-A619-A954AC3E4AA5}" type="pres">
      <dgm:prSet presAssocID="{37EAA729-5C3F-431A-B6D6-A29B96B09F0C}" presName="rootComposite1" presStyleCnt="0"/>
      <dgm:spPr/>
    </dgm:pt>
    <dgm:pt modelId="{FFEFBE32-133D-4A63-8665-7971E01D7763}" type="pres">
      <dgm:prSet presAssocID="{37EAA729-5C3F-431A-B6D6-A29B96B09F0C}" presName="rootText1" presStyleLbl="node0" presStyleIdx="0" presStyleCnt="1">
        <dgm:presLayoutVars>
          <dgm:chPref val="3"/>
        </dgm:presLayoutVars>
      </dgm:prSet>
      <dgm:spPr/>
      <dgm:t>
        <a:bodyPr/>
        <a:lstStyle/>
        <a:p>
          <a:endParaRPr lang="en-US"/>
        </a:p>
      </dgm:t>
    </dgm:pt>
    <dgm:pt modelId="{4B3B648A-2A34-4D34-809F-27BC479C6CB0}" type="pres">
      <dgm:prSet presAssocID="{37EAA729-5C3F-431A-B6D6-A29B96B09F0C}" presName="rootConnector1" presStyleLbl="node1" presStyleIdx="0" presStyleCnt="0"/>
      <dgm:spPr/>
      <dgm:t>
        <a:bodyPr/>
        <a:lstStyle/>
        <a:p>
          <a:endParaRPr lang="en-US"/>
        </a:p>
      </dgm:t>
    </dgm:pt>
    <dgm:pt modelId="{31055E5F-0DCF-49D9-BD47-2A1B89646EE6}" type="pres">
      <dgm:prSet presAssocID="{37EAA729-5C3F-431A-B6D6-A29B96B09F0C}" presName="hierChild2" presStyleCnt="0"/>
      <dgm:spPr/>
    </dgm:pt>
    <dgm:pt modelId="{A015ABBA-6413-471A-BDA1-8A3AF8239A0A}" type="pres">
      <dgm:prSet presAssocID="{5D017F48-9AF3-46AA-B20F-D84D2411C2B4}" presName="Name37" presStyleLbl="parChTrans1D2" presStyleIdx="0" presStyleCnt="6"/>
      <dgm:spPr/>
      <dgm:t>
        <a:bodyPr/>
        <a:lstStyle/>
        <a:p>
          <a:endParaRPr lang="en-US"/>
        </a:p>
      </dgm:t>
    </dgm:pt>
    <dgm:pt modelId="{387FD979-9D78-401B-AEB8-BF6160D77F28}" type="pres">
      <dgm:prSet presAssocID="{9ACE7F99-C758-44ED-B748-3A5944D178DC}" presName="hierRoot2" presStyleCnt="0">
        <dgm:presLayoutVars>
          <dgm:hierBranch val="init"/>
        </dgm:presLayoutVars>
      </dgm:prSet>
      <dgm:spPr/>
    </dgm:pt>
    <dgm:pt modelId="{651594B0-3A1C-482B-9E7E-5E12451F7E56}" type="pres">
      <dgm:prSet presAssocID="{9ACE7F99-C758-44ED-B748-3A5944D178DC}" presName="rootComposite" presStyleCnt="0"/>
      <dgm:spPr/>
    </dgm:pt>
    <dgm:pt modelId="{C079AEEB-227C-477A-A314-05F8548B8AC5}" type="pres">
      <dgm:prSet presAssocID="{9ACE7F99-C758-44ED-B748-3A5944D178DC}" presName="rootText" presStyleLbl="node2" presStyleIdx="0" presStyleCnt="6">
        <dgm:presLayoutVars>
          <dgm:chPref val="3"/>
        </dgm:presLayoutVars>
      </dgm:prSet>
      <dgm:spPr/>
      <dgm:t>
        <a:bodyPr/>
        <a:lstStyle/>
        <a:p>
          <a:endParaRPr lang="en-US"/>
        </a:p>
      </dgm:t>
    </dgm:pt>
    <dgm:pt modelId="{0C340C7C-D33F-4392-B95F-A52816186259}" type="pres">
      <dgm:prSet presAssocID="{9ACE7F99-C758-44ED-B748-3A5944D178DC}" presName="rootConnector" presStyleLbl="node2" presStyleIdx="0" presStyleCnt="6"/>
      <dgm:spPr/>
      <dgm:t>
        <a:bodyPr/>
        <a:lstStyle/>
        <a:p>
          <a:endParaRPr lang="en-US"/>
        </a:p>
      </dgm:t>
    </dgm:pt>
    <dgm:pt modelId="{8AE74826-251E-4CBC-99EE-A3E4FB977C7C}" type="pres">
      <dgm:prSet presAssocID="{9ACE7F99-C758-44ED-B748-3A5944D178DC}" presName="hierChild4" presStyleCnt="0"/>
      <dgm:spPr/>
    </dgm:pt>
    <dgm:pt modelId="{39EF1504-FF89-472B-A84C-26CB57DB8CCA}" type="pres">
      <dgm:prSet presAssocID="{9ACE7F99-C758-44ED-B748-3A5944D178DC}" presName="hierChild5" presStyleCnt="0"/>
      <dgm:spPr/>
    </dgm:pt>
    <dgm:pt modelId="{CB19D747-54B7-40D2-9989-2FECF6368524}" type="pres">
      <dgm:prSet presAssocID="{B797DD49-7F43-46C6-9E19-E509A24521BF}" presName="Name37" presStyleLbl="parChTrans1D2" presStyleIdx="1" presStyleCnt="6"/>
      <dgm:spPr/>
      <dgm:t>
        <a:bodyPr/>
        <a:lstStyle/>
        <a:p>
          <a:endParaRPr lang="en-US"/>
        </a:p>
      </dgm:t>
    </dgm:pt>
    <dgm:pt modelId="{B6F94920-3B4E-4F0C-90A8-2DB1405B93F4}" type="pres">
      <dgm:prSet presAssocID="{C27E6407-37CC-46B1-A0B7-D91138A45C05}" presName="hierRoot2" presStyleCnt="0">
        <dgm:presLayoutVars>
          <dgm:hierBranch val="init"/>
        </dgm:presLayoutVars>
      </dgm:prSet>
      <dgm:spPr/>
    </dgm:pt>
    <dgm:pt modelId="{B789187A-BADA-4AC0-9640-BB28A72BF622}" type="pres">
      <dgm:prSet presAssocID="{C27E6407-37CC-46B1-A0B7-D91138A45C05}" presName="rootComposite" presStyleCnt="0"/>
      <dgm:spPr/>
    </dgm:pt>
    <dgm:pt modelId="{2CAC648C-F6DE-4E7A-A2B8-11697AE7FDD7}" type="pres">
      <dgm:prSet presAssocID="{C27E6407-37CC-46B1-A0B7-D91138A45C05}" presName="rootText" presStyleLbl="node2" presStyleIdx="1" presStyleCnt="6">
        <dgm:presLayoutVars>
          <dgm:chPref val="3"/>
        </dgm:presLayoutVars>
      </dgm:prSet>
      <dgm:spPr/>
      <dgm:t>
        <a:bodyPr/>
        <a:lstStyle/>
        <a:p>
          <a:endParaRPr lang="en-US"/>
        </a:p>
      </dgm:t>
    </dgm:pt>
    <dgm:pt modelId="{9829B321-E4AA-4E7D-B26D-EAA765B11505}" type="pres">
      <dgm:prSet presAssocID="{C27E6407-37CC-46B1-A0B7-D91138A45C05}" presName="rootConnector" presStyleLbl="node2" presStyleIdx="1" presStyleCnt="6"/>
      <dgm:spPr/>
      <dgm:t>
        <a:bodyPr/>
        <a:lstStyle/>
        <a:p>
          <a:endParaRPr lang="en-US"/>
        </a:p>
      </dgm:t>
    </dgm:pt>
    <dgm:pt modelId="{18B064E6-BCD9-4821-A70D-67D8A49381B9}" type="pres">
      <dgm:prSet presAssocID="{C27E6407-37CC-46B1-A0B7-D91138A45C05}" presName="hierChild4" presStyleCnt="0"/>
      <dgm:spPr/>
    </dgm:pt>
    <dgm:pt modelId="{30AE29B0-D803-4D00-9B1F-068A63E9825F}" type="pres">
      <dgm:prSet presAssocID="{C27E6407-37CC-46B1-A0B7-D91138A45C05}" presName="hierChild5" presStyleCnt="0"/>
      <dgm:spPr/>
    </dgm:pt>
    <dgm:pt modelId="{20507532-8009-4F8F-A6A5-F037948A548A}" type="pres">
      <dgm:prSet presAssocID="{2939917D-2F83-4B3D-BF23-075A5965029A}" presName="Name37" presStyleLbl="parChTrans1D2" presStyleIdx="2" presStyleCnt="6"/>
      <dgm:spPr/>
      <dgm:t>
        <a:bodyPr/>
        <a:lstStyle/>
        <a:p>
          <a:endParaRPr lang="en-US"/>
        </a:p>
      </dgm:t>
    </dgm:pt>
    <dgm:pt modelId="{A58C1B84-98FA-4637-89DC-B5B3D127F54E}" type="pres">
      <dgm:prSet presAssocID="{3AE4896C-CA33-4883-A273-0ED01E5F5F16}" presName="hierRoot2" presStyleCnt="0">
        <dgm:presLayoutVars>
          <dgm:hierBranch val="init"/>
        </dgm:presLayoutVars>
      </dgm:prSet>
      <dgm:spPr/>
    </dgm:pt>
    <dgm:pt modelId="{5A8D4848-A6E6-452B-84D0-3EABFEE14D4B}" type="pres">
      <dgm:prSet presAssocID="{3AE4896C-CA33-4883-A273-0ED01E5F5F16}" presName="rootComposite" presStyleCnt="0"/>
      <dgm:spPr/>
    </dgm:pt>
    <dgm:pt modelId="{37DCF6A2-2695-41F7-B088-AF8DB5628463}" type="pres">
      <dgm:prSet presAssocID="{3AE4896C-CA33-4883-A273-0ED01E5F5F16}" presName="rootText" presStyleLbl="node2" presStyleIdx="2" presStyleCnt="6">
        <dgm:presLayoutVars>
          <dgm:chPref val="3"/>
        </dgm:presLayoutVars>
      </dgm:prSet>
      <dgm:spPr/>
      <dgm:t>
        <a:bodyPr/>
        <a:lstStyle/>
        <a:p>
          <a:endParaRPr lang="en-US"/>
        </a:p>
      </dgm:t>
    </dgm:pt>
    <dgm:pt modelId="{54E732B4-5BF6-4AEF-AD3D-922BE7B2D0E2}" type="pres">
      <dgm:prSet presAssocID="{3AE4896C-CA33-4883-A273-0ED01E5F5F16}" presName="rootConnector" presStyleLbl="node2" presStyleIdx="2" presStyleCnt="6"/>
      <dgm:spPr/>
      <dgm:t>
        <a:bodyPr/>
        <a:lstStyle/>
        <a:p>
          <a:endParaRPr lang="en-US"/>
        </a:p>
      </dgm:t>
    </dgm:pt>
    <dgm:pt modelId="{BE9F435C-34C9-44A6-8EFF-B72339CA1E2F}" type="pres">
      <dgm:prSet presAssocID="{3AE4896C-CA33-4883-A273-0ED01E5F5F16}" presName="hierChild4" presStyleCnt="0"/>
      <dgm:spPr/>
    </dgm:pt>
    <dgm:pt modelId="{0FCECA12-95C7-4C78-BB43-D20842ED49C1}" type="pres">
      <dgm:prSet presAssocID="{3AE4896C-CA33-4883-A273-0ED01E5F5F16}" presName="hierChild5" presStyleCnt="0"/>
      <dgm:spPr/>
    </dgm:pt>
    <dgm:pt modelId="{66B9B935-BD6B-4F27-AFC2-5A23E1FD4D89}" type="pres">
      <dgm:prSet presAssocID="{A7778232-09D6-4A7D-BFA1-CF5D5D80994B}" presName="Name37" presStyleLbl="parChTrans1D2" presStyleIdx="3" presStyleCnt="6"/>
      <dgm:spPr/>
      <dgm:t>
        <a:bodyPr/>
        <a:lstStyle/>
        <a:p>
          <a:endParaRPr lang="en-US"/>
        </a:p>
      </dgm:t>
    </dgm:pt>
    <dgm:pt modelId="{B856DA2D-AB67-48BC-B828-0C32A3D6B15F}" type="pres">
      <dgm:prSet presAssocID="{68F2F9D7-B711-4588-9FCF-7CA36E826FB0}" presName="hierRoot2" presStyleCnt="0">
        <dgm:presLayoutVars>
          <dgm:hierBranch val="init"/>
        </dgm:presLayoutVars>
      </dgm:prSet>
      <dgm:spPr/>
    </dgm:pt>
    <dgm:pt modelId="{5F4ED1ED-7FA2-4115-BB78-A539B30DB5B9}" type="pres">
      <dgm:prSet presAssocID="{68F2F9D7-B711-4588-9FCF-7CA36E826FB0}" presName="rootComposite" presStyleCnt="0"/>
      <dgm:spPr/>
    </dgm:pt>
    <dgm:pt modelId="{A9E67C74-EDC6-4790-B850-26BC878AD7B1}" type="pres">
      <dgm:prSet presAssocID="{68F2F9D7-B711-4588-9FCF-7CA36E826FB0}" presName="rootText" presStyleLbl="node2" presStyleIdx="3" presStyleCnt="6">
        <dgm:presLayoutVars>
          <dgm:chPref val="3"/>
        </dgm:presLayoutVars>
      </dgm:prSet>
      <dgm:spPr/>
      <dgm:t>
        <a:bodyPr/>
        <a:lstStyle/>
        <a:p>
          <a:endParaRPr lang="en-US"/>
        </a:p>
      </dgm:t>
    </dgm:pt>
    <dgm:pt modelId="{EFFEE2F2-7D47-4C14-9F64-E572DB36658A}" type="pres">
      <dgm:prSet presAssocID="{68F2F9D7-B711-4588-9FCF-7CA36E826FB0}" presName="rootConnector" presStyleLbl="node2" presStyleIdx="3" presStyleCnt="6"/>
      <dgm:spPr/>
      <dgm:t>
        <a:bodyPr/>
        <a:lstStyle/>
        <a:p>
          <a:endParaRPr lang="en-US"/>
        </a:p>
      </dgm:t>
    </dgm:pt>
    <dgm:pt modelId="{1DF28895-31C2-4331-AB2E-B96925946661}" type="pres">
      <dgm:prSet presAssocID="{68F2F9D7-B711-4588-9FCF-7CA36E826FB0}" presName="hierChild4" presStyleCnt="0"/>
      <dgm:spPr/>
    </dgm:pt>
    <dgm:pt modelId="{946933F8-A00F-4236-82BD-9ED380DF2F12}" type="pres">
      <dgm:prSet presAssocID="{68F2F9D7-B711-4588-9FCF-7CA36E826FB0}" presName="hierChild5" presStyleCnt="0"/>
      <dgm:spPr/>
    </dgm:pt>
    <dgm:pt modelId="{97245AA2-3CA3-4970-B4CF-F363E6641FF4}" type="pres">
      <dgm:prSet presAssocID="{5154813E-070A-4651-94B2-95EFBA9943D8}" presName="Name37" presStyleLbl="parChTrans1D2" presStyleIdx="4" presStyleCnt="6"/>
      <dgm:spPr/>
      <dgm:t>
        <a:bodyPr/>
        <a:lstStyle/>
        <a:p>
          <a:endParaRPr lang="en-US"/>
        </a:p>
      </dgm:t>
    </dgm:pt>
    <dgm:pt modelId="{F47C4BC4-F80C-4B7E-83A5-477C46A36A8A}" type="pres">
      <dgm:prSet presAssocID="{05EECC2E-7F0B-4C69-9A9E-83F24379DFC2}" presName="hierRoot2" presStyleCnt="0">
        <dgm:presLayoutVars>
          <dgm:hierBranch val="init"/>
        </dgm:presLayoutVars>
      </dgm:prSet>
      <dgm:spPr/>
    </dgm:pt>
    <dgm:pt modelId="{DB128D3F-B978-448D-9F9B-2D9AA1F9BB57}" type="pres">
      <dgm:prSet presAssocID="{05EECC2E-7F0B-4C69-9A9E-83F24379DFC2}" presName="rootComposite" presStyleCnt="0"/>
      <dgm:spPr/>
    </dgm:pt>
    <dgm:pt modelId="{B6DD262A-CD68-4103-A380-59145837C5FE}" type="pres">
      <dgm:prSet presAssocID="{05EECC2E-7F0B-4C69-9A9E-83F24379DFC2}" presName="rootText" presStyleLbl="node2" presStyleIdx="4" presStyleCnt="6">
        <dgm:presLayoutVars>
          <dgm:chPref val="3"/>
        </dgm:presLayoutVars>
      </dgm:prSet>
      <dgm:spPr/>
      <dgm:t>
        <a:bodyPr/>
        <a:lstStyle/>
        <a:p>
          <a:endParaRPr lang="en-US"/>
        </a:p>
      </dgm:t>
    </dgm:pt>
    <dgm:pt modelId="{DC693864-5502-4334-B91B-D897B5372259}" type="pres">
      <dgm:prSet presAssocID="{05EECC2E-7F0B-4C69-9A9E-83F24379DFC2}" presName="rootConnector" presStyleLbl="node2" presStyleIdx="4" presStyleCnt="6"/>
      <dgm:spPr/>
      <dgm:t>
        <a:bodyPr/>
        <a:lstStyle/>
        <a:p>
          <a:endParaRPr lang="en-US"/>
        </a:p>
      </dgm:t>
    </dgm:pt>
    <dgm:pt modelId="{AB7DCDB2-CCE5-46E0-8A97-756618D0DDB5}" type="pres">
      <dgm:prSet presAssocID="{05EECC2E-7F0B-4C69-9A9E-83F24379DFC2}" presName="hierChild4" presStyleCnt="0"/>
      <dgm:spPr/>
    </dgm:pt>
    <dgm:pt modelId="{91E65E55-7EF0-4B47-B2A3-7C90175A93C2}" type="pres">
      <dgm:prSet presAssocID="{05EECC2E-7F0B-4C69-9A9E-83F24379DFC2}" presName="hierChild5" presStyleCnt="0"/>
      <dgm:spPr/>
    </dgm:pt>
    <dgm:pt modelId="{2CA44033-98C1-4209-A515-8A618298BDE5}" type="pres">
      <dgm:prSet presAssocID="{A8B2CCE1-87A2-4861-9722-34298D97C3E7}" presName="Name37" presStyleLbl="parChTrans1D2" presStyleIdx="5" presStyleCnt="6"/>
      <dgm:spPr/>
      <dgm:t>
        <a:bodyPr/>
        <a:lstStyle/>
        <a:p>
          <a:endParaRPr lang="en-US"/>
        </a:p>
      </dgm:t>
    </dgm:pt>
    <dgm:pt modelId="{DC8251FE-5C9B-432B-8079-23BF8C70A8D8}" type="pres">
      <dgm:prSet presAssocID="{4B839085-272C-43BC-A2FE-0E965B262CCE}" presName="hierRoot2" presStyleCnt="0">
        <dgm:presLayoutVars>
          <dgm:hierBranch val="init"/>
        </dgm:presLayoutVars>
      </dgm:prSet>
      <dgm:spPr/>
    </dgm:pt>
    <dgm:pt modelId="{9374D69B-BB0F-4BD5-9A12-2AE7C76A4743}" type="pres">
      <dgm:prSet presAssocID="{4B839085-272C-43BC-A2FE-0E965B262CCE}" presName="rootComposite" presStyleCnt="0"/>
      <dgm:spPr/>
    </dgm:pt>
    <dgm:pt modelId="{878B0F60-730A-45D0-911D-05D170B1A9D8}" type="pres">
      <dgm:prSet presAssocID="{4B839085-272C-43BC-A2FE-0E965B262CCE}" presName="rootText" presStyleLbl="node2" presStyleIdx="5" presStyleCnt="6">
        <dgm:presLayoutVars>
          <dgm:chPref val="3"/>
        </dgm:presLayoutVars>
      </dgm:prSet>
      <dgm:spPr/>
      <dgm:t>
        <a:bodyPr/>
        <a:lstStyle/>
        <a:p>
          <a:endParaRPr lang="en-US"/>
        </a:p>
      </dgm:t>
    </dgm:pt>
    <dgm:pt modelId="{7F52BD46-46DF-4047-98C6-0C73E993BB72}" type="pres">
      <dgm:prSet presAssocID="{4B839085-272C-43BC-A2FE-0E965B262CCE}" presName="rootConnector" presStyleLbl="node2" presStyleIdx="5" presStyleCnt="6"/>
      <dgm:spPr/>
      <dgm:t>
        <a:bodyPr/>
        <a:lstStyle/>
        <a:p>
          <a:endParaRPr lang="en-US"/>
        </a:p>
      </dgm:t>
    </dgm:pt>
    <dgm:pt modelId="{B60F350D-6749-4085-8AFF-0967172006E1}" type="pres">
      <dgm:prSet presAssocID="{4B839085-272C-43BC-A2FE-0E965B262CCE}" presName="hierChild4" presStyleCnt="0"/>
      <dgm:spPr/>
    </dgm:pt>
    <dgm:pt modelId="{4B345448-963E-4D60-BD2A-71BD15D2EB89}" type="pres">
      <dgm:prSet presAssocID="{4B839085-272C-43BC-A2FE-0E965B262CCE}" presName="hierChild5" presStyleCnt="0"/>
      <dgm:spPr/>
    </dgm:pt>
    <dgm:pt modelId="{71175C70-43F5-46E1-B4FA-279B8647C8A6}" type="pres">
      <dgm:prSet presAssocID="{37EAA729-5C3F-431A-B6D6-A29B96B09F0C}" presName="hierChild3" presStyleCnt="0"/>
      <dgm:spPr/>
    </dgm:pt>
  </dgm:ptLst>
  <dgm:cxnLst>
    <dgm:cxn modelId="{BC8577CF-C38C-4362-8261-71594D9FCE18}" type="presOf" srcId="{B797DD49-7F43-46C6-9E19-E509A24521BF}" destId="{CB19D747-54B7-40D2-9989-2FECF6368524}" srcOrd="0" destOrd="0" presId="urn:microsoft.com/office/officeart/2005/8/layout/orgChart1"/>
    <dgm:cxn modelId="{0C4EB29A-6BA1-4DA0-BF50-9C8C0238FAA1}" type="presOf" srcId="{37EAA729-5C3F-431A-B6D6-A29B96B09F0C}" destId="{FFEFBE32-133D-4A63-8665-7971E01D7763}" srcOrd="0" destOrd="0" presId="urn:microsoft.com/office/officeart/2005/8/layout/orgChart1"/>
    <dgm:cxn modelId="{FE2C9249-1187-46C6-8D89-7F16E754E610}" type="presOf" srcId="{5154813E-070A-4651-94B2-95EFBA9943D8}" destId="{97245AA2-3CA3-4970-B4CF-F363E6641FF4}" srcOrd="0" destOrd="0" presId="urn:microsoft.com/office/officeart/2005/8/layout/orgChart1"/>
    <dgm:cxn modelId="{CA71AC73-11FD-4EEC-B891-42E99B45F452}" type="presOf" srcId="{2939917D-2F83-4B3D-BF23-075A5965029A}" destId="{20507532-8009-4F8F-A6A5-F037948A548A}" srcOrd="0" destOrd="0" presId="urn:microsoft.com/office/officeart/2005/8/layout/orgChart1"/>
    <dgm:cxn modelId="{DE5CE287-A99D-418E-98DF-E391721D1923}" type="presOf" srcId="{4B839085-272C-43BC-A2FE-0E965B262CCE}" destId="{7F52BD46-46DF-4047-98C6-0C73E993BB72}" srcOrd="1" destOrd="0" presId="urn:microsoft.com/office/officeart/2005/8/layout/orgChart1"/>
    <dgm:cxn modelId="{4AEE0F19-666E-48D4-B35A-51FB13D4C3EA}" srcId="{37EAA729-5C3F-431A-B6D6-A29B96B09F0C}" destId="{3AE4896C-CA33-4883-A273-0ED01E5F5F16}" srcOrd="2" destOrd="0" parTransId="{2939917D-2F83-4B3D-BF23-075A5965029A}" sibTransId="{E74BC158-573C-4EA7-9A48-253915A14A75}"/>
    <dgm:cxn modelId="{388CFE88-239E-48AF-915F-177D6422A94A}" type="presOf" srcId="{05EECC2E-7F0B-4C69-9A9E-83F24379DFC2}" destId="{DC693864-5502-4334-B91B-D897B5372259}" srcOrd="1" destOrd="0" presId="urn:microsoft.com/office/officeart/2005/8/layout/orgChart1"/>
    <dgm:cxn modelId="{3B7E78AA-9281-43D0-973F-61546019F95F}" type="presOf" srcId="{A7778232-09D6-4A7D-BFA1-CF5D5D80994B}" destId="{66B9B935-BD6B-4F27-AFC2-5A23E1FD4D89}" srcOrd="0" destOrd="0" presId="urn:microsoft.com/office/officeart/2005/8/layout/orgChart1"/>
    <dgm:cxn modelId="{498F4F65-DD17-4EA2-966A-3BE70942FA2F}" srcId="{37EAA729-5C3F-431A-B6D6-A29B96B09F0C}" destId="{9ACE7F99-C758-44ED-B748-3A5944D178DC}" srcOrd="0" destOrd="0" parTransId="{5D017F48-9AF3-46AA-B20F-D84D2411C2B4}" sibTransId="{3FC6CFE1-9792-40B2-8A90-E5A8CB63C0AB}"/>
    <dgm:cxn modelId="{1C22644F-132E-4067-AF78-FD4B6C2741AA}" srcId="{37EAA729-5C3F-431A-B6D6-A29B96B09F0C}" destId="{68F2F9D7-B711-4588-9FCF-7CA36E826FB0}" srcOrd="3" destOrd="0" parTransId="{A7778232-09D6-4A7D-BFA1-CF5D5D80994B}" sibTransId="{C7F3D033-CDB7-4D8C-9509-6F25EDD83232}"/>
    <dgm:cxn modelId="{0F711B0F-5CAA-4D4D-8F7E-8D0144E041B5}" srcId="{37EAA729-5C3F-431A-B6D6-A29B96B09F0C}" destId="{C27E6407-37CC-46B1-A0B7-D91138A45C05}" srcOrd="1" destOrd="0" parTransId="{B797DD49-7F43-46C6-9E19-E509A24521BF}" sibTransId="{C8F19D06-AC88-4E4D-AC80-7BF491773FA9}"/>
    <dgm:cxn modelId="{3482B274-74D6-4B7B-A560-ADA49F809D51}" type="presOf" srcId="{9ACE7F99-C758-44ED-B748-3A5944D178DC}" destId="{C079AEEB-227C-477A-A314-05F8548B8AC5}" srcOrd="0" destOrd="0" presId="urn:microsoft.com/office/officeart/2005/8/layout/orgChart1"/>
    <dgm:cxn modelId="{D5DF1258-B9AD-495F-8221-E1844698C99C}" type="presOf" srcId="{68F2F9D7-B711-4588-9FCF-7CA36E826FB0}" destId="{EFFEE2F2-7D47-4C14-9F64-E572DB36658A}" srcOrd="1" destOrd="0" presId="urn:microsoft.com/office/officeart/2005/8/layout/orgChart1"/>
    <dgm:cxn modelId="{4E229A4A-39DB-47E8-837F-E18D9DC3024A}" type="presOf" srcId="{3AE4896C-CA33-4883-A273-0ED01E5F5F16}" destId="{37DCF6A2-2695-41F7-B088-AF8DB5628463}" srcOrd="0" destOrd="0" presId="urn:microsoft.com/office/officeart/2005/8/layout/orgChart1"/>
    <dgm:cxn modelId="{2A33A6D3-6B12-4D9E-A0F9-588A5E611D89}" type="presOf" srcId="{4B839085-272C-43BC-A2FE-0E965B262CCE}" destId="{878B0F60-730A-45D0-911D-05D170B1A9D8}" srcOrd="0" destOrd="0" presId="urn:microsoft.com/office/officeart/2005/8/layout/orgChart1"/>
    <dgm:cxn modelId="{6CAB04FB-6D7E-401F-935F-617005689D82}" type="presOf" srcId="{05EECC2E-7F0B-4C69-9A9E-83F24379DFC2}" destId="{B6DD262A-CD68-4103-A380-59145837C5FE}" srcOrd="0" destOrd="0" presId="urn:microsoft.com/office/officeart/2005/8/layout/orgChart1"/>
    <dgm:cxn modelId="{1FB2F720-0104-4BC0-86F7-6519283F254A}" type="presOf" srcId="{68F2F9D7-B711-4588-9FCF-7CA36E826FB0}" destId="{A9E67C74-EDC6-4790-B850-26BC878AD7B1}" srcOrd="0" destOrd="0" presId="urn:microsoft.com/office/officeart/2005/8/layout/orgChart1"/>
    <dgm:cxn modelId="{D3172C63-3644-4DE3-AC15-8C306826B55D}" srcId="{2B4181BA-1184-43A1-BE42-6735FE532894}" destId="{37EAA729-5C3F-431A-B6D6-A29B96B09F0C}" srcOrd="0" destOrd="0" parTransId="{BC155DD4-B307-4069-A98A-C2B8DC1C6068}" sibTransId="{C483DD52-20F8-4D2A-94F5-8ACC4009DBFA}"/>
    <dgm:cxn modelId="{05B319C1-A972-40A7-85D0-44676569B972}" srcId="{37EAA729-5C3F-431A-B6D6-A29B96B09F0C}" destId="{4B839085-272C-43BC-A2FE-0E965B262CCE}" srcOrd="5" destOrd="0" parTransId="{A8B2CCE1-87A2-4861-9722-34298D97C3E7}" sibTransId="{BBF4502F-534C-487C-A31E-50894D12426C}"/>
    <dgm:cxn modelId="{CD7538BE-3C1F-48F5-8F48-E3B62BE11013}" type="presOf" srcId="{C27E6407-37CC-46B1-A0B7-D91138A45C05}" destId="{9829B321-E4AA-4E7D-B26D-EAA765B11505}" srcOrd="1" destOrd="0" presId="urn:microsoft.com/office/officeart/2005/8/layout/orgChart1"/>
    <dgm:cxn modelId="{A6D929CC-BB5A-4FBF-A49C-5337A230DCFC}" srcId="{37EAA729-5C3F-431A-B6D6-A29B96B09F0C}" destId="{05EECC2E-7F0B-4C69-9A9E-83F24379DFC2}" srcOrd="4" destOrd="0" parTransId="{5154813E-070A-4651-94B2-95EFBA9943D8}" sibTransId="{D4585FCD-6308-45A0-B858-63651644408B}"/>
    <dgm:cxn modelId="{C6BBEC0A-63DF-43E3-9ACE-CF7EAEAD49E0}" type="presOf" srcId="{2B4181BA-1184-43A1-BE42-6735FE532894}" destId="{F5FD8421-9BEC-494F-BACA-A17504AF0EAB}" srcOrd="0" destOrd="0" presId="urn:microsoft.com/office/officeart/2005/8/layout/orgChart1"/>
    <dgm:cxn modelId="{4DAC42FB-A6B2-4B24-99A4-6CE3F7A689A6}" type="presOf" srcId="{3AE4896C-CA33-4883-A273-0ED01E5F5F16}" destId="{54E732B4-5BF6-4AEF-AD3D-922BE7B2D0E2}" srcOrd="1" destOrd="0" presId="urn:microsoft.com/office/officeart/2005/8/layout/orgChart1"/>
    <dgm:cxn modelId="{73A69C35-D63B-4BE7-BDBE-72D68DC1B6A4}" type="presOf" srcId="{5D017F48-9AF3-46AA-B20F-D84D2411C2B4}" destId="{A015ABBA-6413-471A-BDA1-8A3AF8239A0A}" srcOrd="0" destOrd="0" presId="urn:microsoft.com/office/officeart/2005/8/layout/orgChart1"/>
    <dgm:cxn modelId="{818C7243-175C-47EB-9122-92AB9704837D}" type="presOf" srcId="{9ACE7F99-C758-44ED-B748-3A5944D178DC}" destId="{0C340C7C-D33F-4392-B95F-A52816186259}" srcOrd="1" destOrd="0" presId="urn:microsoft.com/office/officeart/2005/8/layout/orgChart1"/>
    <dgm:cxn modelId="{7D7EC640-A8AE-46F8-83EC-BFD9DCBC624F}" type="presOf" srcId="{C27E6407-37CC-46B1-A0B7-D91138A45C05}" destId="{2CAC648C-F6DE-4E7A-A2B8-11697AE7FDD7}" srcOrd="0" destOrd="0" presId="urn:microsoft.com/office/officeart/2005/8/layout/orgChart1"/>
    <dgm:cxn modelId="{C302ED86-2AA0-477A-824B-79159960C602}" type="presOf" srcId="{37EAA729-5C3F-431A-B6D6-A29B96B09F0C}" destId="{4B3B648A-2A34-4D34-809F-27BC479C6CB0}" srcOrd="1" destOrd="0" presId="urn:microsoft.com/office/officeart/2005/8/layout/orgChart1"/>
    <dgm:cxn modelId="{EEDC64DE-3D82-4C3E-83F8-E830BEA3F0A5}" type="presOf" srcId="{A8B2CCE1-87A2-4861-9722-34298D97C3E7}" destId="{2CA44033-98C1-4209-A515-8A618298BDE5}" srcOrd="0" destOrd="0" presId="urn:microsoft.com/office/officeart/2005/8/layout/orgChart1"/>
    <dgm:cxn modelId="{ACD0CE48-6613-427E-8399-091457A69AC8}" type="presParOf" srcId="{F5FD8421-9BEC-494F-BACA-A17504AF0EAB}" destId="{6185EA68-C2B1-441A-AD93-14F7AEB8D799}" srcOrd="0" destOrd="0" presId="urn:microsoft.com/office/officeart/2005/8/layout/orgChart1"/>
    <dgm:cxn modelId="{D613F5D8-312C-4F4B-80E6-55B5EA334370}" type="presParOf" srcId="{6185EA68-C2B1-441A-AD93-14F7AEB8D799}" destId="{C04B73FB-15D5-4111-A619-A954AC3E4AA5}" srcOrd="0" destOrd="0" presId="urn:microsoft.com/office/officeart/2005/8/layout/orgChart1"/>
    <dgm:cxn modelId="{3C5329E1-43C9-45F4-9ADE-592EFBEC38B5}" type="presParOf" srcId="{C04B73FB-15D5-4111-A619-A954AC3E4AA5}" destId="{FFEFBE32-133D-4A63-8665-7971E01D7763}" srcOrd="0" destOrd="0" presId="urn:microsoft.com/office/officeart/2005/8/layout/orgChart1"/>
    <dgm:cxn modelId="{52A709B2-7392-4270-98CA-EEB2C0317E5B}" type="presParOf" srcId="{C04B73FB-15D5-4111-A619-A954AC3E4AA5}" destId="{4B3B648A-2A34-4D34-809F-27BC479C6CB0}" srcOrd="1" destOrd="0" presId="urn:microsoft.com/office/officeart/2005/8/layout/orgChart1"/>
    <dgm:cxn modelId="{14F094E3-596C-4632-811B-03C3FE331BD2}" type="presParOf" srcId="{6185EA68-C2B1-441A-AD93-14F7AEB8D799}" destId="{31055E5F-0DCF-49D9-BD47-2A1B89646EE6}" srcOrd="1" destOrd="0" presId="urn:microsoft.com/office/officeart/2005/8/layout/orgChart1"/>
    <dgm:cxn modelId="{BE1F335B-0D4A-4513-80F0-9E0E57DDC4F2}" type="presParOf" srcId="{31055E5F-0DCF-49D9-BD47-2A1B89646EE6}" destId="{A015ABBA-6413-471A-BDA1-8A3AF8239A0A}" srcOrd="0" destOrd="0" presId="urn:microsoft.com/office/officeart/2005/8/layout/orgChart1"/>
    <dgm:cxn modelId="{ABE9301C-D1CF-4BC7-BEC0-1AB60B5F507E}" type="presParOf" srcId="{31055E5F-0DCF-49D9-BD47-2A1B89646EE6}" destId="{387FD979-9D78-401B-AEB8-BF6160D77F28}" srcOrd="1" destOrd="0" presId="urn:microsoft.com/office/officeart/2005/8/layout/orgChart1"/>
    <dgm:cxn modelId="{A9E54829-1373-41D4-8588-5832DB9288D7}" type="presParOf" srcId="{387FD979-9D78-401B-AEB8-BF6160D77F28}" destId="{651594B0-3A1C-482B-9E7E-5E12451F7E56}" srcOrd="0" destOrd="0" presId="urn:microsoft.com/office/officeart/2005/8/layout/orgChart1"/>
    <dgm:cxn modelId="{9E24DFC0-76FA-4722-8947-D8E4C90D3EB5}" type="presParOf" srcId="{651594B0-3A1C-482B-9E7E-5E12451F7E56}" destId="{C079AEEB-227C-477A-A314-05F8548B8AC5}" srcOrd="0" destOrd="0" presId="urn:microsoft.com/office/officeart/2005/8/layout/orgChart1"/>
    <dgm:cxn modelId="{7901C4B5-C242-48A6-B59D-E378342F9537}" type="presParOf" srcId="{651594B0-3A1C-482B-9E7E-5E12451F7E56}" destId="{0C340C7C-D33F-4392-B95F-A52816186259}" srcOrd="1" destOrd="0" presId="urn:microsoft.com/office/officeart/2005/8/layout/orgChart1"/>
    <dgm:cxn modelId="{6C450886-E36C-4FDD-8DD6-4212BE86E1A0}" type="presParOf" srcId="{387FD979-9D78-401B-AEB8-BF6160D77F28}" destId="{8AE74826-251E-4CBC-99EE-A3E4FB977C7C}" srcOrd="1" destOrd="0" presId="urn:microsoft.com/office/officeart/2005/8/layout/orgChart1"/>
    <dgm:cxn modelId="{520F747F-084B-4DD6-AACB-DC03D970A9C1}" type="presParOf" srcId="{387FD979-9D78-401B-AEB8-BF6160D77F28}" destId="{39EF1504-FF89-472B-A84C-26CB57DB8CCA}" srcOrd="2" destOrd="0" presId="urn:microsoft.com/office/officeart/2005/8/layout/orgChart1"/>
    <dgm:cxn modelId="{757CA4D8-CB19-43A5-A12C-768C91A3CD6F}" type="presParOf" srcId="{31055E5F-0DCF-49D9-BD47-2A1B89646EE6}" destId="{CB19D747-54B7-40D2-9989-2FECF6368524}" srcOrd="2" destOrd="0" presId="urn:microsoft.com/office/officeart/2005/8/layout/orgChart1"/>
    <dgm:cxn modelId="{5AFCC76F-C098-4770-9FD9-530B7D7725B3}" type="presParOf" srcId="{31055E5F-0DCF-49D9-BD47-2A1B89646EE6}" destId="{B6F94920-3B4E-4F0C-90A8-2DB1405B93F4}" srcOrd="3" destOrd="0" presId="urn:microsoft.com/office/officeart/2005/8/layout/orgChart1"/>
    <dgm:cxn modelId="{05AFD1A2-ED3E-4B2D-9653-41C77A613CF0}" type="presParOf" srcId="{B6F94920-3B4E-4F0C-90A8-2DB1405B93F4}" destId="{B789187A-BADA-4AC0-9640-BB28A72BF622}" srcOrd="0" destOrd="0" presId="urn:microsoft.com/office/officeart/2005/8/layout/orgChart1"/>
    <dgm:cxn modelId="{CC4F8A24-B704-4850-A20E-41F2B936CFB9}" type="presParOf" srcId="{B789187A-BADA-4AC0-9640-BB28A72BF622}" destId="{2CAC648C-F6DE-4E7A-A2B8-11697AE7FDD7}" srcOrd="0" destOrd="0" presId="urn:microsoft.com/office/officeart/2005/8/layout/orgChart1"/>
    <dgm:cxn modelId="{9883EF24-8925-4247-85F0-698DF6E56C58}" type="presParOf" srcId="{B789187A-BADA-4AC0-9640-BB28A72BF622}" destId="{9829B321-E4AA-4E7D-B26D-EAA765B11505}" srcOrd="1" destOrd="0" presId="urn:microsoft.com/office/officeart/2005/8/layout/orgChart1"/>
    <dgm:cxn modelId="{92D1B14D-843F-4CFC-9D6F-97F46E12BF91}" type="presParOf" srcId="{B6F94920-3B4E-4F0C-90A8-2DB1405B93F4}" destId="{18B064E6-BCD9-4821-A70D-67D8A49381B9}" srcOrd="1" destOrd="0" presId="urn:microsoft.com/office/officeart/2005/8/layout/orgChart1"/>
    <dgm:cxn modelId="{21345CDA-BE7F-4301-A30F-79E9A6FE38C9}" type="presParOf" srcId="{B6F94920-3B4E-4F0C-90A8-2DB1405B93F4}" destId="{30AE29B0-D803-4D00-9B1F-068A63E9825F}" srcOrd="2" destOrd="0" presId="urn:microsoft.com/office/officeart/2005/8/layout/orgChart1"/>
    <dgm:cxn modelId="{5CE1D583-78C6-4F14-AEE7-FCDD6F773CE6}" type="presParOf" srcId="{31055E5F-0DCF-49D9-BD47-2A1B89646EE6}" destId="{20507532-8009-4F8F-A6A5-F037948A548A}" srcOrd="4" destOrd="0" presId="urn:microsoft.com/office/officeart/2005/8/layout/orgChart1"/>
    <dgm:cxn modelId="{F2D2DE15-F6C6-479C-8C19-8A73CC9486A5}" type="presParOf" srcId="{31055E5F-0DCF-49D9-BD47-2A1B89646EE6}" destId="{A58C1B84-98FA-4637-89DC-B5B3D127F54E}" srcOrd="5" destOrd="0" presId="urn:microsoft.com/office/officeart/2005/8/layout/orgChart1"/>
    <dgm:cxn modelId="{46D9AEDB-9077-4452-A703-93B9CAD129E7}" type="presParOf" srcId="{A58C1B84-98FA-4637-89DC-B5B3D127F54E}" destId="{5A8D4848-A6E6-452B-84D0-3EABFEE14D4B}" srcOrd="0" destOrd="0" presId="urn:microsoft.com/office/officeart/2005/8/layout/orgChart1"/>
    <dgm:cxn modelId="{450829A1-C22C-4D34-AFD5-E6119CE55FE4}" type="presParOf" srcId="{5A8D4848-A6E6-452B-84D0-3EABFEE14D4B}" destId="{37DCF6A2-2695-41F7-B088-AF8DB5628463}" srcOrd="0" destOrd="0" presId="urn:microsoft.com/office/officeart/2005/8/layout/orgChart1"/>
    <dgm:cxn modelId="{9E7ABF41-2701-4BD8-9AED-C2BF622E75B6}" type="presParOf" srcId="{5A8D4848-A6E6-452B-84D0-3EABFEE14D4B}" destId="{54E732B4-5BF6-4AEF-AD3D-922BE7B2D0E2}" srcOrd="1" destOrd="0" presId="urn:microsoft.com/office/officeart/2005/8/layout/orgChart1"/>
    <dgm:cxn modelId="{36C4EAE7-7C34-4372-B37A-8BE2AEF1B7AB}" type="presParOf" srcId="{A58C1B84-98FA-4637-89DC-B5B3D127F54E}" destId="{BE9F435C-34C9-44A6-8EFF-B72339CA1E2F}" srcOrd="1" destOrd="0" presId="urn:microsoft.com/office/officeart/2005/8/layout/orgChart1"/>
    <dgm:cxn modelId="{453BBA42-9361-40BA-814E-0A5C2D13F185}" type="presParOf" srcId="{A58C1B84-98FA-4637-89DC-B5B3D127F54E}" destId="{0FCECA12-95C7-4C78-BB43-D20842ED49C1}" srcOrd="2" destOrd="0" presId="urn:microsoft.com/office/officeart/2005/8/layout/orgChart1"/>
    <dgm:cxn modelId="{2DCB8451-3DBE-49F2-B893-516E9064E047}" type="presParOf" srcId="{31055E5F-0DCF-49D9-BD47-2A1B89646EE6}" destId="{66B9B935-BD6B-4F27-AFC2-5A23E1FD4D89}" srcOrd="6" destOrd="0" presId="urn:microsoft.com/office/officeart/2005/8/layout/orgChart1"/>
    <dgm:cxn modelId="{E21FFAF3-00FF-4AFA-9151-A8CA7896A750}" type="presParOf" srcId="{31055E5F-0DCF-49D9-BD47-2A1B89646EE6}" destId="{B856DA2D-AB67-48BC-B828-0C32A3D6B15F}" srcOrd="7" destOrd="0" presId="urn:microsoft.com/office/officeart/2005/8/layout/orgChart1"/>
    <dgm:cxn modelId="{E1748A05-4659-476E-B4A7-9DC466667288}" type="presParOf" srcId="{B856DA2D-AB67-48BC-B828-0C32A3D6B15F}" destId="{5F4ED1ED-7FA2-4115-BB78-A539B30DB5B9}" srcOrd="0" destOrd="0" presId="urn:microsoft.com/office/officeart/2005/8/layout/orgChart1"/>
    <dgm:cxn modelId="{7E9FCDB9-533C-4636-B4CE-EBA31F8C251D}" type="presParOf" srcId="{5F4ED1ED-7FA2-4115-BB78-A539B30DB5B9}" destId="{A9E67C74-EDC6-4790-B850-26BC878AD7B1}" srcOrd="0" destOrd="0" presId="urn:microsoft.com/office/officeart/2005/8/layout/orgChart1"/>
    <dgm:cxn modelId="{E8C07AE5-E873-49DB-A61A-21066E6D464B}" type="presParOf" srcId="{5F4ED1ED-7FA2-4115-BB78-A539B30DB5B9}" destId="{EFFEE2F2-7D47-4C14-9F64-E572DB36658A}" srcOrd="1" destOrd="0" presId="urn:microsoft.com/office/officeart/2005/8/layout/orgChart1"/>
    <dgm:cxn modelId="{F4F0C4A7-E2A3-4F58-A0F7-23A7E6B2E3C3}" type="presParOf" srcId="{B856DA2D-AB67-48BC-B828-0C32A3D6B15F}" destId="{1DF28895-31C2-4331-AB2E-B96925946661}" srcOrd="1" destOrd="0" presId="urn:microsoft.com/office/officeart/2005/8/layout/orgChart1"/>
    <dgm:cxn modelId="{D380462E-0639-4FC2-8C69-DE6C34E5B4ED}" type="presParOf" srcId="{B856DA2D-AB67-48BC-B828-0C32A3D6B15F}" destId="{946933F8-A00F-4236-82BD-9ED380DF2F12}" srcOrd="2" destOrd="0" presId="urn:microsoft.com/office/officeart/2005/8/layout/orgChart1"/>
    <dgm:cxn modelId="{2F2BF7DD-C6C7-4C9E-BF41-3798F0A0E8F4}" type="presParOf" srcId="{31055E5F-0DCF-49D9-BD47-2A1B89646EE6}" destId="{97245AA2-3CA3-4970-B4CF-F363E6641FF4}" srcOrd="8" destOrd="0" presId="urn:microsoft.com/office/officeart/2005/8/layout/orgChart1"/>
    <dgm:cxn modelId="{C03DCD6E-594C-461B-BE8E-66EEAFFDA3C7}" type="presParOf" srcId="{31055E5F-0DCF-49D9-BD47-2A1B89646EE6}" destId="{F47C4BC4-F80C-4B7E-83A5-477C46A36A8A}" srcOrd="9" destOrd="0" presId="urn:microsoft.com/office/officeart/2005/8/layout/orgChart1"/>
    <dgm:cxn modelId="{79F08D84-2EC1-4B28-B900-3670617A7987}" type="presParOf" srcId="{F47C4BC4-F80C-4B7E-83A5-477C46A36A8A}" destId="{DB128D3F-B978-448D-9F9B-2D9AA1F9BB57}" srcOrd="0" destOrd="0" presId="urn:microsoft.com/office/officeart/2005/8/layout/orgChart1"/>
    <dgm:cxn modelId="{616E0651-279F-4676-9C6A-6E09D7FAA347}" type="presParOf" srcId="{DB128D3F-B978-448D-9F9B-2D9AA1F9BB57}" destId="{B6DD262A-CD68-4103-A380-59145837C5FE}" srcOrd="0" destOrd="0" presId="urn:microsoft.com/office/officeart/2005/8/layout/orgChart1"/>
    <dgm:cxn modelId="{DAA9EE80-497C-42E5-9377-164AFEF1F017}" type="presParOf" srcId="{DB128D3F-B978-448D-9F9B-2D9AA1F9BB57}" destId="{DC693864-5502-4334-B91B-D897B5372259}" srcOrd="1" destOrd="0" presId="urn:microsoft.com/office/officeart/2005/8/layout/orgChart1"/>
    <dgm:cxn modelId="{CE4C6B97-8339-49E1-8DC6-D32008D9F399}" type="presParOf" srcId="{F47C4BC4-F80C-4B7E-83A5-477C46A36A8A}" destId="{AB7DCDB2-CCE5-46E0-8A97-756618D0DDB5}" srcOrd="1" destOrd="0" presId="urn:microsoft.com/office/officeart/2005/8/layout/orgChart1"/>
    <dgm:cxn modelId="{93E94962-9AAB-4CF0-A00C-961871AC4DE7}" type="presParOf" srcId="{F47C4BC4-F80C-4B7E-83A5-477C46A36A8A}" destId="{91E65E55-7EF0-4B47-B2A3-7C90175A93C2}" srcOrd="2" destOrd="0" presId="urn:microsoft.com/office/officeart/2005/8/layout/orgChart1"/>
    <dgm:cxn modelId="{196B1FDC-CCE5-4A0E-80C8-05C7A7953B7F}" type="presParOf" srcId="{31055E5F-0DCF-49D9-BD47-2A1B89646EE6}" destId="{2CA44033-98C1-4209-A515-8A618298BDE5}" srcOrd="10" destOrd="0" presId="urn:microsoft.com/office/officeart/2005/8/layout/orgChart1"/>
    <dgm:cxn modelId="{A2BF18C0-72A7-41E7-A632-8A9B3BBE147A}" type="presParOf" srcId="{31055E5F-0DCF-49D9-BD47-2A1B89646EE6}" destId="{DC8251FE-5C9B-432B-8079-23BF8C70A8D8}" srcOrd="11" destOrd="0" presId="urn:microsoft.com/office/officeart/2005/8/layout/orgChart1"/>
    <dgm:cxn modelId="{B32493B6-0356-42D5-82E6-D062F8ABC2AC}" type="presParOf" srcId="{DC8251FE-5C9B-432B-8079-23BF8C70A8D8}" destId="{9374D69B-BB0F-4BD5-9A12-2AE7C76A4743}" srcOrd="0" destOrd="0" presId="urn:microsoft.com/office/officeart/2005/8/layout/orgChart1"/>
    <dgm:cxn modelId="{2BF917EF-191D-4766-90DE-3D7CD5BF56DC}" type="presParOf" srcId="{9374D69B-BB0F-4BD5-9A12-2AE7C76A4743}" destId="{878B0F60-730A-45D0-911D-05D170B1A9D8}" srcOrd="0" destOrd="0" presId="urn:microsoft.com/office/officeart/2005/8/layout/orgChart1"/>
    <dgm:cxn modelId="{3D5898DB-4158-4837-A59D-7B8D52E99C3D}" type="presParOf" srcId="{9374D69B-BB0F-4BD5-9A12-2AE7C76A4743}" destId="{7F52BD46-46DF-4047-98C6-0C73E993BB72}" srcOrd="1" destOrd="0" presId="urn:microsoft.com/office/officeart/2005/8/layout/orgChart1"/>
    <dgm:cxn modelId="{B8B01F9D-D941-4A06-9B8C-C8756DF239D9}" type="presParOf" srcId="{DC8251FE-5C9B-432B-8079-23BF8C70A8D8}" destId="{B60F350D-6749-4085-8AFF-0967172006E1}" srcOrd="1" destOrd="0" presId="urn:microsoft.com/office/officeart/2005/8/layout/orgChart1"/>
    <dgm:cxn modelId="{09FFA26F-DB5A-4C30-94A2-F8CD76C2EF17}" type="presParOf" srcId="{DC8251FE-5C9B-432B-8079-23BF8C70A8D8}" destId="{4B345448-963E-4D60-BD2A-71BD15D2EB89}" srcOrd="2" destOrd="0" presId="urn:microsoft.com/office/officeart/2005/8/layout/orgChart1"/>
    <dgm:cxn modelId="{F10C8958-5B00-47B2-926B-3EF3D793D3AA}" type="presParOf" srcId="{6185EA68-C2B1-441A-AD93-14F7AEB8D799}" destId="{71175C70-43F5-46E1-B4FA-279B8647C8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2CE639-36F3-4C28-85A1-E31E67DD8E85}" type="doc">
      <dgm:prSet loTypeId="urn:microsoft.com/office/officeart/2005/8/layout/hierarchy6" loCatId="hierarchy" qsTypeId="urn:microsoft.com/office/officeart/2005/8/quickstyle/simple1" qsCatId="simple" csTypeId="urn:microsoft.com/office/officeart/2005/8/colors/colorful5" csCatId="colorful" phldr="1"/>
      <dgm:spPr/>
      <dgm:t>
        <a:bodyPr/>
        <a:lstStyle/>
        <a:p>
          <a:endParaRPr lang="en-US"/>
        </a:p>
      </dgm:t>
    </dgm:pt>
    <dgm:pt modelId="{3FD5A881-1B1C-411F-90D1-25850A0A8AA7}">
      <dgm:prSet phldrT="[Text]"/>
      <dgm:spPr/>
      <dgm:t>
        <a:bodyPr/>
        <a:lstStyle/>
        <a:p>
          <a:pPr algn="ctr"/>
          <a:r>
            <a:rPr lang="en-US"/>
            <a:t>SCA</a:t>
          </a:r>
        </a:p>
      </dgm:t>
    </dgm:pt>
    <dgm:pt modelId="{E37A49A1-7C71-4C10-8E29-65F809E09AB1}" type="parTrans" cxnId="{DD88E718-B970-4065-9834-82452413CBE8}">
      <dgm:prSet/>
      <dgm:spPr/>
      <dgm:t>
        <a:bodyPr/>
        <a:lstStyle/>
        <a:p>
          <a:pPr algn="ctr"/>
          <a:endParaRPr lang="en-US"/>
        </a:p>
      </dgm:t>
    </dgm:pt>
    <dgm:pt modelId="{91A42256-C853-46A6-A003-5DD7B9863C1E}" type="sibTrans" cxnId="{DD88E718-B970-4065-9834-82452413CBE8}">
      <dgm:prSet/>
      <dgm:spPr/>
      <dgm:t>
        <a:bodyPr/>
        <a:lstStyle/>
        <a:p>
          <a:pPr algn="ctr"/>
          <a:endParaRPr lang="en-US"/>
        </a:p>
      </dgm:t>
    </dgm:pt>
    <dgm:pt modelId="{CC87DF6F-C301-4843-9F62-5321AD55EFC3}">
      <dgm:prSet phldrT="[Text]"/>
      <dgm:spPr/>
      <dgm:t>
        <a:bodyPr/>
        <a:lstStyle/>
        <a:p>
          <a:pPr algn="ctr"/>
          <a:r>
            <a:rPr lang="en-US"/>
            <a:t>Personal Injury &amp; Property Damage</a:t>
          </a:r>
        </a:p>
      </dgm:t>
    </dgm:pt>
    <dgm:pt modelId="{6F0A507A-C285-4B24-9381-041A9FEFB28A}" type="parTrans" cxnId="{C8933EBC-F72C-4461-8133-2087FC9D3391}">
      <dgm:prSet/>
      <dgm:spPr/>
      <dgm:t>
        <a:bodyPr/>
        <a:lstStyle/>
        <a:p>
          <a:pPr algn="ctr"/>
          <a:endParaRPr lang="en-US"/>
        </a:p>
      </dgm:t>
    </dgm:pt>
    <dgm:pt modelId="{FEE21C2F-0062-4F4D-AAD0-3CB6AE256181}" type="sibTrans" cxnId="{C8933EBC-F72C-4461-8133-2087FC9D3391}">
      <dgm:prSet/>
      <dgm:spPr/>
      <dgm:t>
        <a:bodyPr/>
        <a:lstStyle/>
        <a:p>
          <a:pPr algn="ctr"/>
          <a:endParaRPr lang="en-US"/>
        </a:p>
      </dgm:t>
    </dgm:pt>
    <dgm:pt modelId="{EE7012C8-5FCB-42C0-8A5D-156EA7B4B390}">
      <dgm:prSet phldrT="[Text]"/>
      <dgm:spPr/>
      <dgm:t>
        <a:bodyPr/>
        <a:lstStyle/>
        <a:p>
          <a:pPr algn="ctr"/>
          <a:r>
            <a:rPr lang="en-US"/>
            <a:t>Clinical</a:t>
          </a:r>
        </a:p>
      </dgm:t>
    </dgm:pt>
    <dgm:pt modelId="{E37CFC54-CA21-4AAC-8A4F-ACF5FBF7D2C5}" type="parTrans" cxnId="{B5A08E27-07AA-4E50-A104-29D21BB268DE}">
      <dgm:prSet/>
      <dgm:spPr/>
      <dgm:t>
        <a:bodyPr/>
        <a:lstStyle/>
        <a:p>
          <a:pPr algn="ctr"/>
          <a:endParaRPr lang="en-US"/>
        </a:p>
      </dgm:t>
    </dgm:pt>
    <dgm:pt modelId="{E0561C13-1F41-4727-86EC-AC0FCE3436CD}" type="sibTrans" cxnId="{B5A08E27-07AA-4E50-A104-29D21BB268DE}">
      <dgm:prSet/>
      <dgm:spPr/>
      <dgm:t>
        <a:bodyPr/>
        <a:lstStyle/>
        <a:p>
          <a:pPr algn="ctr"/>
          <a:endParaRPr lang="en-US"/>
        </a:p>
      </dgm:t>
    </dgm:pt>
    <dgm:pt modelId="{2CB4F671-B142-4D0B-9E74-C18BE0565047}">
      <dgm:prSet phldrT="[Text]"/>
      <dgm:spPr/>
      <dgm:t>
        <a:bodyPr/>
        <a:lstStyle/>
        <a:p>
          <a:pPr algn="ctr"/>
          <a:r>
            <a:rPr lang="en-US"/>
            <a:t>Legal Costs Unit</a:t>
          </a:r>
        </a:p>
      </dgm:t>
    </dgm:pt>
    <dgm:pt modelId="{9FB18CBB-477C-4DB6-AA5C-20DBBC24794F}" type="parTrans" cxnId="{36BF9EAF-4975-4E1B-B800-9003A8832F94}">
      <dgm:prSet/>
      <dgm:spPr/>
      <dgm:t>
        <a:bodyPr/>
        <a:lstStyle/>
        <a:p>
          <a:pPr algn="ctr"/>
          <a:endParaRPr lang="en-US"/>
        </a:p>
      </dgm:t>
    </dgm:pt>
    <dgm:pt modelId="{7F1DE752-2E42-453E-BE63-01CA3F0943DC}" type="sibTrans" cxnId="{36BF9EAF-4975-4E1B-B800-9003A8832F94}">
      <dgm:prSet/>
      <dgm:spPr/>
      <dgm:t>
        <a:bodyPr/>
        <a:lstStyle/>
        <a:p>
          <a:pPr algn="ctr"/>
          <a:endParaRPr lang="en-US"/>
        </a:p>
      </dgm:t>
    </dgm:pt>
    <dgm:pt modelId="{B42404D2-3583-43E2-8D91-53B908B95257}">
      <dgm:prSet phldrT="[Text]"/>
      <dgm:spPr/>
      <dgm:t>
        <a:bodyPr/>
        <a:lstStyle/>
        <a:p>
          <a:pPr algn="ctr"/>
          <a:r>
            <a:rPr lang="en-US"/>
            <a:t>Risk Management</a:t>
          </a:r>
        </a:p>
      </dgm:t>
    </dgm:pt>
    <dgm:pt modelId="{94B85107-F229-4BD6-A5E9-7434440AB94D}" type="parTrans" cxnId="{87156112-C96A-47AE-9A78-4DF25ABF471C}">
      <dgm:prSet/>
      <dgm:spPr/>
      <dgm:t>
        <a:bodyPr/>
        <a:lstStyle/>
        <a:p>
          <a:pPr algn="ctr"/>
          <a:endParaRPr lang="en-US"/>
        </a:p>
      </dgm:t>
    </dgm:pt>
    <dgm:pt modelId="{8C4AD959-7A5A-4D79-ADFA-16D44EE1050C}" type="sibTrans" cxnId="{87156112-C96A-47AE-9A78-4DF25ABF471C}">
      <dgm:prSet/>
      <dgm:spPr/>
      <dgm:t>
        <a:bodyPr/>
        <a:lstStyle/>
        <a:p>
          <a:pPr algn="ctr"/>
          <a:endParaRPr lang="en-US"/>
        </a:p>
      </dgm:t>
    </dgm:pt>
    <dgm:pt modelId="{F092F1D2-3D0D-4968-AE5A-26BFD91CA3D3}">
      <dgm:prSet phldrT="[Text]"/>
      <dgm:spPr/>
      <dgm:t>
        <a:bodyPr/>
        <a:lstStyle/>
        <a:p>
          <a:pPr algn="ctr"/>
          <a:r>
            <a:rPr lang="en-US"/>
            <a:t>Claims Management</a:t>
          </a:r>
        </a:p>
      </dgm:t>
    </dgm:pt>
    <dgm:pt modelId="{F03925A4-2ADA-4661-BBAD-1E1A30692630}" type="parTrans" cxnId="{444260BE-298D-40AD-8AF1-6BBF1028CE31}">
      <dgm:prSet/>
      <dgm:spPr/>
      <dgm:t>
        <a:bodyPr/>
        <a:lstStyle/>
        <a:p>
          <a:pPr algn="ctr"/>
          <a:endParaRPr lang="en-US"/>
        </a:p>
      </dgm:t>
    </dgm:pt>
    <dgm:pt modelId="{C6A63F80-894B-44A4-80F3-3C06ED1A947A}" type="sibTrans" cxnId="{444260BE-298D-40AD-8AF1-6BBF1028CE31}">
      <dgm:prSet/>
      <dgm:spPr/>
      <dgm:t>
        <a:bodyPr/>
        <a:lstStyle/>
        <a:p>
          <a:pPr algn="ctr"/>
          <a:endParaRPr lang="en-US"/>
        </a:p>
      </dgm:t>
    </dgm:pt>
    <dgm:pt modelId="{3338E4AD-2C4D-49E2-91CB-4B885A6C408B}">
      <dgm:prSet phldrT="[Text]"/>
      <dgm:spPr/>
      <dgm:t>
        <a:bodyPr/>
        <a:lstStyle/>
        <a:p>
          <a:pPr algn="ctr"/>
          <a:r>
            <a:rPr lang="en-US"/>
            <a:t>Legal</a:t>
          </a:r>
        </a:p>
      </dgm:t>
    </dgm:pt>
    <dgm:pt modelId="{60721EA0-1C6D-4A7C-887E-484604D344CF}" type="parTrans" cxnId="{F891B0CB-3817-421A-96F1-8189BC738C16}">
      <dgm:prSet/>
      <dgm:spPr/>
      <dgm:t>
        <a:bodyPr/>
        <a:lstStyle/>
        <a:p>
          <a:pPr algn="ctr"/>
          <a:endParaRPr lang="en-US"/>
        </a:p>
      </dgm:t>
    </dgm:pt>
    <dgm:pt modelId="{929941AB-7597-4A28-9E50-C5819D785BB4}" type="sibTrans" cxnId="{F891B0CB-3817-421A-96F1-8189BC738C16}">
      <dgm:prSet/>
      <dgm:spPr/>
      <dgm:t>
        <a:bodyPr/>
        <a:lstStyle/>
        <a:p>
          <a:pPr algn="ctr"/>
          <a:endParaRPr lang="en-US"/>
        </a:p>
      </dgm:t>
    </dgm:pt>
    <dgm:pt modelId="{9EAF49F4-2DC2-4EF6-81F3-087C4472098B}">
      <dgm:prSet phldrT="[Text]"/>
      <dgm:spPr/>
      <dgm:t>
        <a:bodyPr/>
        <a:lstStyle/>
        <a:p>
          <a:pPr algn="ctr"/>
          <a:r>
            <a:rPr lang="en-US"/>
            <a:t>Risk Management</a:t>
          </a:r>
        </a:p>
      </dgm:t>
    </dgm:pt>
    <dgm:pt modelId="{D774B96F-FA25-45F5-866E-4542CCB786ED}" type="parTrans" cxnId="{FF99D687-DB6D-4DA2-9A55-586FE37DAE57}">
      <dgm:prSet/>
      <dgm:spPr/>
      <dgm:t>
        <a:bodyPr/>
        <a:lstStyle/>
        <a:p>
          <a:pPr algn="ctr"/>
          <a:endParaRPr lang="en-US"/>
        </a:p>
      </dgm:t>
    </dgm:pt>
    <dgm:pt modelId="{B36A89D7-055D-44A0-884F-E9A276323CEB}" type="sibTrans" cxnId="{FF99D687-DB6D-4DA2-9A55-586FE37DAE57}">
      <dgm:prSet/>
      <dgm:spPr/>
      <dgm:t>
        <a:bodyPr/>
        <a:lstStyle/>
        <a:p>
          <a:pPr algn="ctr"/>
          <a:endParaRPr lang="en-US"/>
        </a:p>
      </dgm:t>
    </dgm:pt>
    <dgm:pt modelId="{1B0B7349-2455-44B6-AC3C-9D808541858C}">
      <dgm:prSet phldrT="[Text]"/>
      <dgm:spPr/>
      <dgm:t>
        <a:bodyPr/>
        <a:lstStyle/>
        <a:p>
          <a:pPr algn="ctr"/>
          <a:r>
            <a:rPr lang="en-US"/>
            <a:t>Claims Management</a:t>
          </a:r>
        </a:p>
      </dgm:t>
    </dgm:pt>
    <dgm:pt modelId="{6BFEFE11-05AB-438A-A715-2E4242DD1634}" type="parTrans" cxnId="{158E0C1C-C688-446D-87D4-CD25941CEA44}">
      <dgm:prSet/>
      <dgm:spPr/>
      <dgm:t>
        <a:bodyPr/>
        <a:lstStyle/>
        <a:p>
          <a:pPr algn="ctr"/>
          <a:endParaRPr lang="en-US"/>
        </a:p>
      </dgm:t>
    </dgm:pt>
    <dgm:pt modelId="{AF6963BE-56BA-4C8B-A1B4-4BF1BF6AD606}" type="sibTrans" cxnId="{158E0C1C-C688-446D-87D4-CD25941CEA44}">
      <dgm:prSet/>
      <dgm:spPr/>
      <dgm:t>
        <a:bodyPr/>
        <a:lstStyle/>
        <a:p>
          <a:pPr algn="ctr"/>
          <a:endParaRPr lang="en-US"/>
        </a:p>
      </dgm:t>
    </dgm:pt>
    <dgm:pt modelId="{116E6388-5449-43FB-B556-F6B4025FF574}">
      <dgm:prSet phldrT="[Text]"/>
      <dgm:spPr/>
      <dgm:t>
        <a:bodyPr/>
        <a:lstStyle/>
        <a:p>
          <a:pPr algn="ctr"/>
          <a:r>
            <a:rPr lang="en-US"/>
            <a:t>Legal</a:t>
          </a:r>
        </a:p>
      </dgm:t>
    </dgm:pt>
    <dgm:pt modelId="{70A2E53C-A7E6-43E8-BD7C-FB5EDEAF32FE}" type="parTrans" cxnId="{7A7339AC-A666-447E-A3F4-0A336A800164}">
      <dgm:prSet/>
      <dgm:spPr/>
      <dgm:t>
        <a:bodyPr/>
        <a:lstStyle/>
        <a:p>
          <a:pPr algn="ctr"/>
          <a:endParaRPr lang="en-US"/>
        </a:p>
      </dgm:t>
    </dgm:pt>
    <dgm:pt modelId="{1E623E30-777A-4D0F-9DCF-5F50569EDE07}" type="sibTrans" cxnId="{7A7339AC-A666-447E-A3F4-0A336A800164}">
      <dgm:prSet/>
      <dgm:spPr/>
      <dgm:t>
        <a:bodyPr/>
        <a:lstStyle/>
        <a:p>
          <a:pPr algn="ctr"/>
          <a:endParaRPr lang="en-US"/>
        </a:p>
      </dgm:t>
    </dgm:pt>
    <dgm:pt modelId="{8E2C15CF-EB5F-4701-8FE0-97928A4E3EB9}" type="pres">
      <dgm:prSet presAssocID="{F62CE639-36F3-4C28-85A1-E31E67DD8E85}" presName="mainComposite" presStyleCnt="0">
        <dgm:presLayoutVars>
          <dgm:chPref val="1"/>
          <dgm:dir/>
          <dgm:animOne val="branch"/>
          <dgm:animLvl val="lvl"/>
          <dgm:resizeHandles val="exact"/>
        </dgm:presLayoutVars>
      </dgm:prSet>
      <dgm:spPr/>
    </dgm:pt>
    <dgm:pt modelId="{33FCFF31-740E-4EDA-872B-8ECB4C91CC10}" type="pres">
      <dgm:prSet presAssocID="{F62CE639-36F3-4C28-85A1-E31E67DD8E85}" presName="hierFlow" presStyleCnt="0"/>
      <dgm:spPr/>
    </dgm:pt>
    <dgm:pt modelId="{9F837FBB-CBCF-4BF7-9E6E-3436A7E7BF30}" type="pres">
      <dgm:prSet presAssocID="{F62CE639-36F3-4C28-85A1-E31E67DD8E85}" presName="hierChild1" presStyleCnt="0">
        <dgm:presLayoutVars>
          <dgm:chPref val="1"/>
          <dgm:animOne val="branch"/>
          <dgm:animLvl val="lvl"/>
        </dgm:presLayoutVars>
      </dgm:prSet>
      <dgm:spPr/>
    </dgm:pt>
    <dgm:pt modelId="{D3901C1B-AD82-4C6F-8BCE-F6C1675D5045}" type="pres">
      <dgm:prSet presAssocID="{3FD5A881-1B1C-411F-90D1-25850A0A8AA7}" presName="Name14" presStyleCnt="0"/>
      <dgm:spPr/>
    </dgm:pt>
    <dgm:pt modelId="{45413DFF-C1C3-4B94-8293-23CFE83C5AF6}" type="pres">
      <dgm:prSet presAssocID="{3FD5A881-1B1C-411F-90D1-25850A0A8AA7}" presName="level1Shape" presStyleLbl="node0" presStyleIdx="0" presStyleCnt="1" custLinFactNeighborX="-47220" custLinFactNeighborY="-3427">
        <dgm:presLayoutVars>
          <dgm:chPref val="3"/>
        </dgm:presLayoutVars>
      </dgm:prSet>
      <dgm:spPr/>
    </dgm:pt>
    <dgm:pt modelId="{F68E153C-17B5-4C2A-B1CC-C380D201F81C}" type="pres">
      <dgm:prSet presAssocID="{3FD5A881-1B1C-411F-90D1-25850A0A8AA7}" presName="hierChild2" presStyleCnt="0"/>
      <dgm:spPr/>
    </dgm:pt>
    <dgm:pt modelId="{8EF24611-247E-44B9-8477-CB223221FE34}" type="pres">
      <dgm:prSet presAssocID="{6F0A507A-C285-4B24-9381-041A9FEFB28A}" presName="Name19" presStyleLbl="parChTrans1D2" presStyleIdx="0" presStyleCnt="3"/>
      <dgm:spPr/>
    </dgm:pt>
    <dgm:pt modelId="{1757130F-280D-4D2E-A940-13A0617EB095}" type="pres">
      <dgm:prSet presAssocID="{CC87DF6F-C301-4843-9F62-5321AD55EFC3}" presName="Name21" presStyleCnt="0"/>
      <dgm:spPr/>
    </dgm:pt>
    <dgm:pt modelId="{35B747AA-C2A0-4257-8085-D718F3015BD0}" type="pres">
      <dgm:prSet presAssocID="{CC87DF6F-C301-4843-9F62-5321AD55EFC3}" presName="level2Shape" presStyleLbl="node2" presStyleIdx="0" presStyleCnt="3"/>
      <dgm:spPr/>
    </dgm:pt>
    <dgm:pt modelId="{BD1BD5D2-4A92-44F4-8DB9-1CFF5701CFB1}" type="pres">
      <dgm:prSet presAssocID="{CC87DF6F-C301-4843-9F62-5321AD55EFC3}" presName="hierChild3" presStyleCnt="0"/>
      <dgm:spPr/>
    </dgm:pt>
    <dgm:pt modelId="{69C8F27A-2133-4EB3-8C2C-010145B2500B}" type="pres">
      <dgm:prSet presAssocID="{94B85107-F229-4BD6-A5E9-7434440AB94D}" presName="Name19" presStyleLbl="parChTrans1D3" presStyleIdx="0" presStyleCnt="6"/>
      <dgm:spPr/>
    </dgm:pt>
    <dgm:pt modelId="{DF31C2AF-820F-4E22-BEEF-7666ED5FE1B0}" type="pres">
      <dgm:prSet presAssocID="{B42404D2-3583-43E2-8D91-53B908B95257}" presName="Name21" presStyleCnt="0"/>
      <dgm:spPr/>
    </dgm:pt>
    <dgm:pt modelId="{4AA91107-0C68-44F3-90E5-5EE17EACE49D}" type="pres">
      <dgm:prSet presAssocID="{B42404D2-3583-43E2-8D91-53B908B95257}" presName="level2Shape" presStyleLbl="node3" presStyleIdx="0" presStyleCnt="6"/>
      <dgm:spPr/>
    </dgm:pt>
    <dgm:pt modelId="{9E20F0D9-42A0-427E-B03B-4228185228A1}" type="pres">
      <dgm:prSet presAssocID="{B42404D2-3583-43E2-8D91-53B908B95257}" presName="hierChild3" presStyleCnt="0"/>
      <dgm:spPr/>
    </dgm:pt>
    <dgm:pt modelId="{0FACC66A-D37A-4EF6-A7DF-9DEEFBA8BF04}" type="pres">
      <dgm:prSet presAssocID="{F03925A4-2ADA-4661-BBAD-1E1A30692630}" presName="Name19" presStyleLbl="parChTrans1D3" presStyleIdx="1" presStyleCnt="6"/>
      <dgm:spPr/>
    </dgm:pt>
    <dgm:pt modelId="{C2679C04-CCF9-40D0-ADB4-B676B9B3509D}" type="pres">
      <dgm:prSet presAssocID="{F092F1D2-3D0D-4968-AE5A-26BFD91CA3D3}" presName="Name21" presStyleCnt="0"/>
      <dgm:spPr/>
    </dgm:pt>
    <dgm:pt modelId="{3C1CC5CA-E513-4240-9A4E-4D1EFE971D3A}" type="pres">
      <dgm:prSet presAssocID="{F092F1D2-3D0D-4968-AE5A-26BFD91CA3D3}" presName="level2Shape" presStyleLbl="node3" presStyleIdx="1" presStyleCnt="6"/>
      <dgm:spPr/>
    </dgm:pt>
    <dgm:pt modelId="{5B9062B6-A0D2-41A4-8BE0-CBBAAFA23652}" type="pres">
      <dgm:prSet presAssocID="{F092F1D2-3D0D-4968-AE5A-26BFD91CA3D3}" presName="hierChild3" presStyleCnt="0"/>
      <dgm:spPr/>
    </dgm:pt>
    <dgm:pt modelId="{A1F41D89-11E4-4EF4-A81D-B63FD0CF580C}" type="pres">
      <dgm:prSet presAssocID="{60721EA0-1C6D-4A7C-887E-484604D344CF}" presName="Name19" presStyleLbl="parChTrans1D3" presStyleIdx="2" presStyleCnt="6"/>
      <dgm:spPr/>
    </dgm:pt>
    <dgm:pt modelId="{D00B7F99-A0AF-4DAC-A657-39CB6CBF9F0F}" type="pres">
      <dgm:prSet presAssocID="{3338E4AD-2C4D-49E2-91CB-4B885A6C408B}" presName="Name21" presStyleCnt="0"/>
      <dgm:spPr/>
    </dgm:pt>
    <dgm:pt modelId="{41D2A986-18C0-448B-B4B0-BA436EF4C3B6}" type="pres">
      <dgm:prSet presAssocID="{3338E4AD-2C4D-49E2-91CB-4B885A6C408B}" presName="level2Shape" presStyleLbl="node3" presStyleIdx="2" presStyleCnt="6"/>
      <dgm:spPr/>
    </dgm:pt>
    <dgm:pt modelId="{7D6C0089-63F9-4DB7-92DB-5BC1C45B8DD2}" type="pres">
      <dgm:prSet presAssocID="{3338E4AD-2C4D-49E2-91CB-4B885A6C408B}" presName="hierChild3" presStyleCnt="0"/>
      <dgm:spPr/>
    </dgm:pt>
    <dgm:pt modelId="{8B742831-ED98-4979-85E9-5CD177D4D688}" type="pres">
      <dgm:prSet presAssocID="{E37CFC54-CA21-4AAC-8A4F-ACF5FBF7D2C5}" presName="Name19" presStyleLbl="parChTrans1D2" presStyleIdx="1" presStyleCnt="3"/>
      <dgm:spPr/>
    </dgm:pt>
    <dgm:pt modelId="{025F2DE1-6A67-47C9-B109-873D7F81E8B5}" type="pres">
      <dgm:prSet presAssocID="{EE7012C8-5FCB-42C0-8A5D-156EA7B4B390}" presName="Name21" presStyleCnt="0"/>
      <dgm:spPr/>
    </dgm:pt>
    <dgm:pt modelId="{1DA1FBEC-25B2-4109-9276-9031C17553A3}" type="pres">
      <dgm:prSet presAssocID="{EE7012C8-5FCB-42C0-8A5D-156EA7B4B390}" presName="level2Shape" presStyleLbl="node2" presStyleIdx="1" presStyleCnt="3"/>
      <dgm:spPr/>
      <dgm:t>
        <a:bodyPr/>
        <a:lstStyle/>
        <a:p>
          <a:endParaRPr lang="en-US"/>
        </a:p>
      </dgm:t>
    </dgm:pt>
    <dgm:pt modelId="{21A9BF1A-C9EA-40AB-A22E-5A9E0A69EE1A}" type="pres">
      <dgm:prSet presAssocID="{EE7012C8-5FCB-42C0-8A5D-156EA7B4B390}" presName="hierChild3" presStyleCnt="0"/>
      <dgm:spPr/>
    </dgm:pt>
    <dgm:pt modelId="{8608C404-C66E-4784-88D5-773A8054545A}" type="pres">
      <dgm:prSet presAssocID="{D774B96F-FA25-45F5-866E-4542CCB786ED}" presName="Name19" presStyleLbl="parChTrans1D3" presStyleIdx="3" presStyleCnt="6"/>
      <dgm:spPr/>
    </dgm:pt>
    <dgm:pt modelId="{17043439-31C6-402D-B0A5-7B35A991D912}" type="pres">
      <dgm:prSet presAssocID="{9EAF49F4-2DC2-4EF6-81F3-087C4472098B}" presName="Name21" presStyleCnt="0"/>
      <dgm:spPr/>
    </dgm:pt>
    <dgm:pt modelId="{92A65453-81EF-4FB1-90A9-EAD827EF7B23}" type="pres">
      <dgm:prSet presAssocID="{9EAF49F4-2DC2-4EF6-81F3-087C4472098B}" presName="level2Shape" presStyleLbl="node3" presStyleIdx="3" presStyleCnt="6"/>
      <dgm:spPr/>
    </dgm:pt>
    <dgm:pt modelId="{9494D1A8-50A3-4C6F-94B3-652B84DEE136}" type="pres">
      <dgm:prSet presAssocID="{9EAF49F4-2DC2-4EF6-81F3-087C4472098B}" presName="hierChild3" presStyleCnt="0"/>
      <dgm:spPr/>
    </dgm:pt>
    <dgm:pt modelId="{F1653BE6-5AC0-403D-B77D-24E062F4D388}" type="pres">
      <dgm:prSet presAssocID="{6BFEFE11-05AB-438A-A715-2E4242DD1634}" presName="Name19" presStyleLbl="parChTrans1D3" presStyleIdx="4" presStyleCnt="6"/>
      <dgm:spPr/>
    </dgm:pt>
    <dgm:pt modelId="{2CCDE10C-C21D-4DFA-890A-F2DE74381566}" type="pres">
      <dgm:prSet presAssocID="{1B0B7349-2455-44B6-AC3C-9D808541858C}" presName="Name21" presStyleCnt="0"/>
      <dgm:spPr/>
    </dgm:pt>
    <dgm:pt modelId="{940E429A-ECFD-4B56-B4B1-2F62C2E00456}" type="pres">
      <dgm:prSet presAssocID="{1B0B7349-2455-44B6-AC3C-9D808541858C}" presName="level2Shape" presStyleLbl="node3" presStyleIdx="4" presStyleCnt="6"/>
      <dgm:spPr/>
    </dgm:pt>
    <dgm:pt modelId="{F2C943DA-F422-4082-AD75-9B5202D81E1B}" type="pres">
      <dgm:prSet presAssocID="{1B0B7349-2455-44B6-AC3C-9D808541858C}" presName="hierChild3" presStyleCnt="0"/>
      <dgm:spPr/>
    </dgm:pt>
    <dgm:pt modelId="{A3FBF2DB-8A5A-4145-87B4-56D3027CF3D8}" type="pres">
      <dgm:prSet presAssocID="{70A2E53C-A7E6-43E8-BD7C-FB5EDEAF32FE}" presName="Name19" presStyleLbl="parChTrans1D3" presStyleIdx="5" presStyleCnt="6"/>
      <dgm:spPr/>
    </dgm:pt>
    <dgm:pt modelId="{CCFC4005-56B8-4F9C-A22A-B9DE782A51E1}" type="pres">
      <dgm:prSet presAssocID="{116E6388-5449-43FB-B556-F6B4025FF574}" presName="Name21" presStyleCnt="0"/>
      <dgm:spPr/>
    </dgm:pt>
    <dgm:pt modelId="{65B52168-DA7B-4834-94B6-1E1A24273CEC}" type="pres">
      <dgm:prSet presAssocID="{116E6388-5449-43FB-B556-F6B4025FF574}" presName="level2Shape" presStyleLbl="node3" presStyleIdx="5" presStyleCnt="6"/>
      <dgm:spPr/>
    </dgm:pt>
    <dgm:pt modelId="{B1575928-68CA-47C7-BAFA-141DA6DD5392}" type="pres">
      <dgm:prSet presAssocID="{116E6388-5449-43FB-B556-F6B4025FF574}" presName="hierChild3" presStyleCnt="0"/>
      <dgm:spPr/>
    </dgm:pt>
    <dgm:pt modelId="{1D3FD417-21A2-4C62-9A04-BF1BBFBA0412}" type="pres">
      <dgm:prSet presAssocID="{9FB18CBB-477C-4DB6-AA5C-20DBBC24794F}" presName="Name19" presStyleLbl="parChTrans1D2" presStyleIdx="2" presStyleCnt="3"/>
      <dgm:spPr/>
    </dgm:pt>
    <dgm:pt modelId="{06B716AD-8271-41A5-95DF-9BF67F934FCD}" type="pres">
      <dgm:prSet presAssocID="{2CB4F671-B142-4D0B-9E74-C18BE0565047}" presName="Name21" presStyleCnt="0"/>
      <dgm:spPr/>
    </dgm:pt>
    <dgm:pt modelId="{D97664E2-E0B2-4BB6-B082-073A2E575843}" type="pres">
      <dgm:prSet presAssocID="{2CB4F671-B142-4D0B-9E74-C18BE0565047}" presName="level2Shape" presStyleLbl="node2" presStyleIdx="2" presStyleCnt="3" custLinFactX="-107689" custLinFactNeighborX="-200000" custLinFactNeighborY="2285"/>
      <dgm:spPr/>
    </dgm:pt>
    <dgm:pt modelId="{0BAC8620-8245-4242-8921-F8A30DA752BD}" type="pres">
      <dgm:prSet presAssocID="{2CB4F671-B142-4D0B-9E74-C18BE0565047}" presName="hierChild3" presStyleCnt="0"/>
      <dgm:spPr/>
    </dgm:pt>
    <dgm:pt modelId="{E605D434-FB54-4828-A08B-A140C92ED5E7}" type="pres">
      <dgm:prSet presAssocID="{F62CE639-36F3-4C28-85A1-E31E67DD8E85}" presName="bgShapesFlow" presStyleCnt="0"/>
      <dgm:spPr/>
    </dgm:pt>
  </dgm:ptLst>
  <dgm:cxnLst>
    <dgm:cxn modelId="{CB5D598C-5639-4741-89E6-101C304ABDF2}" type="presOf" srcId="{2CB4F671-B142-4D0B-9E74-C18BE0565047}" destId="{D97664E2-E0B2-4BB6-B082-073A2E575843}" srcOrd="0" destOrd="0" presId="urn:microsoft.com/office/officeart/2005/8/layout/hierarchy6"/>
    <dgm:cxn modelId="{292596E6-F896-4978-AACC-5B07D336C290}" type="presOf" srcId="{9EAF49F4-2DC2-4EF6-81F3-087C4472098B}" destId="{92A65453-81EF-4FB1-90A9-EAD827EF7B23}" srcOrd="0" destOrd="0" presId="urn:microsoft.com/office/officeart/2005/8/layout/hierarchy6"/>
    <dgm:cxn modelId="{F891B0CB-3817-421A-96F1-8189BC738C16}" srcId="{CC87DF6F-C301-4843-9F62-5321AD55EFC3}" destId="{3338E4AD-2C4D-49E2-91CB-4B885A6C408B}" srcOrd="2" destOrd="0" parTransId="{60721EA0-1C6D-4A7C-887E-484604D344CF}" sibTransId="{929941AB-7597-4A28-9E50-C5819D785BB4}"/>
    <dgm:cxn modelId="{7A7339AC-A666-447E-A3F4-0A336A800164}" srcId="{EE7012C8-5FCB-42C0-8A5D-156EA7B4B390}" destId="{116E6388-5449-43FB-B556-F6B4025FF574}" srcOrd="2" destOrd="0" parTransId="{70A2E53C-A7E6-43E8-BD7C-FB5EDEAF32FE}" sibTransId="{1E623E30-777A-4D0F-9DCF-5F50569EDE07}"/>
    <dgm:cxn modelId="{DD88E718-B970-4065-9834-82452413CBE8}" srcId="{F62CE639-36F3-4C28-85A1-E31E67DD8E85}" destId="{3FD5A881-1B1C-411F-90D1-25850A0A8AA7}" srcOrd="0" destOrd="0" parTransId="{E37A49A1-7C71-4C10-8E29-65F809E09AB1}" sibTransId="{91A42256-C853-46A6-A003-5DD7B9863C1E}"/>
    <dgm:cxn modelId="{2D23094E-4028-4D06-8037-FDC85DEB7002}" type="presOf" srcId="{B42404D2-3583-43E2-8D91-53B908B95257}" destId="{4AA91107-0C68-44F3-90E5-5EE17EACE49D}" srcOrd="0" destOrd="0" presId="urn:microsoft.com/office/officeart/2005/8/layout/hierarchy6"/>
    <dgm:cxn modelId="{73CAFBC1-A422-4275-9305-FF4C58BE6501}" type="presOf" srcId="{60721EA0-1C6D-4A7C-887E-484604D344CF}" destId="{A1F41D89-11E4-4EF4-A81D-B63FD0CF580C}" srcOrd="0" destOrd="0" presId="urn:microsoft.com/office/officeart/2005/8/layout/hierarchy6"/>
    <dgm:cxn modelId="{158E0C1C-C688-446D-87D4-CD25941CEA44}" srcId="{EE7012C8-5FCB-42C0-8A5D-156EA7B4B390}" destId="{1B0B7349-2455-44B6-AC3C-9D808541858C}" srcOrd="1" destOrd="0" parTransId="{6BFEFE11-05AB-438A-A715-2E4242DD1634}" sibTransId="{AF6963BE-56BA-4C8B-A1B4-4BF1BF6AD606}"/>
    <dgm:cxn modelId="{8919074D-1A52-4D2B-BB3B-6FF8F5E49BBD}" type="presOf" srcId="{116E6388-5449-43FB-B556-F6B4025FF574}" destId="{65B52168-DA7B-4834-94B6-1E1A24273CEC}" srcOrd="0" destOrd="0" presId="urn:microsoft.com/office/officeart/2005/8/layout/hierarchy6"/>
    <dgm:cxn modelId="{B5A08E27-07AA-4E50-A104-29D21BB268DE}" srcId="{3FD5A881-1B1C-411F-90D1-25850A0A8AA7}" destId="{EE7012C8-5FCB-42C0-8A5D-156EA7B4B390}" srcOrd="1" destOrd="0" parTransId="{E37CFC54-CA21-4AAC-8A4F-ACF5FBF7D2C5}" sibTransId="{E0561C13-1F41-4727-86EC-AC0FCE3436CD}"/>
    <dgm:cxn modelId="{75760208-3E02-4F91-9BA7-F1EF8A2E5013}" type="presOf" srcId="{F62CE639-36F3-4C28-85A1-E31E67DD8E85}" destId="{8E2C15CF-EB5F-4701-8FE0-97928A4E3EB9}" srcOrd="0" destOrd="0" presId="urn:microsoft.com/office/officeart/2005/8/layout/hierarchy6"/>
    <dgm:cxn modelId="{DF6015CD-19D7-42CF-8665-592DC737E605}" type="presOf" srcId="{F092F1D2-3D0D-4968-AE5A-26BFD91CA3D3}" destId="{3C1CC5CA-E513-4240-9A4E-4D1EFE971D3A}" srcOrd="0" destOrd="0" presId="urn:microsoft.com/office/officeart/2005/8/layout/hierarchy6"/>
    <dgm:cxn modelId="{92D6A96D-47FD-4CCE-8730-EC8F6A212DE1}" type="presOf" srcId="{94B85107-F229-4BD6-A5E9-7434440AB94D}" destId="{69C8F27A-2133-4EB3-8C2C-010145B2500B}" srcOrd="0" destOrd="0" presId="urn:microsoft.com/office/officeart/2005/8/layout/hierarchy6"/>
    <dgm:cxn modelId="{740B2CF0-7166-4640-B2DD-981672D785B1}" type="presOf" srcId="{6BFEFE11-05AB-438A-A715-2E4242DD1634}" destId="{F1653BE6-5AC0-403D-B77D-24E062F4D388}" srcOrd="0" destOrd="0" presId="urn:microsoft.com/office/officeart/2005/8/layout/hierarchy6"/>
    <dgm:cxn modelId="{892CD641-218F-4B51-8C8F-8D93D0CF33A6}" type="presOf" srcId="{1B0B7349-2455-44B6-AC3C-9D808541858C}" destId="{940E429A-ECFD-4B56-B4B1-2F62C2E00456}" srcOrd="0" destOrd="0" presId="urn:microsoft.com/office/officeart/2005/8/layout/hierarchy6"/>
    <dgm:cxn modelId="{132D9775-873D-44CF-A7A3-AEEA6564DB03}" type="presOf" srcId="{E37CFC54-CA21-4AAC-8A4F-ACF5FBF7D2C5}" destId="{8B742831-ED98-4979-85E9-5CD177D4D688}" srcOrd="0" destOrd="0" presId="urn:microsoft.com/office/officeart/2005/8/layout/hierarchy6"/>
    <dgm:cxn modelId="{36BF9EAF-4975-4E1B-B800-9003A8832F94}" srcId="{3FD5A881-1B1C-411F-90D1-25850A0A8AA7}" destId="{2CB4F671-B142-4D0B-9E74-C18BE0565047}" srcOrd="2" destOrd="0" parTransId="{9FB18CBB-477C-4DB6-AA5C-20DBBC24794F}" sibTransId="{7F1DE752-2E42-453E-BE63-01CA3F0943DC}"/>
    <dgm:cxn modelId="{89673378-529E-49CF-8E4A-07BABBD444CB}" type="presOf" srcId="{F03925A4-2ADA-4661-BBAD-1E1A30692630}" destId="{0FACC66A-D37A-4EF6-A7DF-9DEEFBA8BF04}" srcOrd="0" destOrd="0" presId="urn:microsoft.com/office/officeart/2005/8/layout/hierarchy6"/>
    <dgm:cxn modelId="{C8933EBC-F72C-4461-8133-2087FC9D3391}" srcId="{3FD5A881-1B1C-411F-90D1-25850A0A8AA7}" destId="{CC87DF6F-C301-4843-9F62-5321AD55EFC3}" srcOrd="0" destOrd="0" parTransId="{6F0A507A-C285-4B24-9381-041A9FEFB28A}" sibTransId="{FEE21C2F-0062-4F4D-AAD0-3CB6AE256181}"/>
    <dgm:cxn modelId="{D0FED334-0501-417B-B878-DDD3CBCED516}" type="presOf" srcId="{EE7012C8-5FCB-42C0-8A5D-156EA7B4B390}" destId="{1DA1FBEC-25B2-4109-9276-9031C17553A3}" srcOrd="0" destOrd="0" presId="urn:microsoft.com/office/officeart/2005/8/layout/hierarchy6"/>
    <dgm:cxn modelId="{444260BE-298D-40AD-8AF1-6BBF1028CE31}" srcId="{CC87DF6F-C301-4843-9F62-5321AD55EFC3}" destId="{F092F1D2-3D0D-4968-AE5A-26BFD91CA3D3}" srcOrd="1" destOrd="0" parTransId="{F03925A4-2ADA-4661-BBAD-1E1A30692630}" sibTransId="{C6A63F80-894B-44A4-80F3-3C06ED1A947A}"/>
    <dgm:cxn modelId="{DA8B4639-CFAA-43C3-AC1A-3D8061BA58C9}" type="presOf" srcId="{70A2E53C-A7E6-43E8-BD7C-FB5EDEAF32FE}" destId="{A3FBF2DB-8A5A-4145-87B4-56D3027CF3D8}" srcOrd="0" destOrd="0" presId="urn:microsoft.com/office/officeart/2005/8/layout/hierarchy6"/>
    <dgm:cxn modelId="{FA506DE8-6F65-4FCC-B78A-43478E3A1461}" type="presOf" srcId="{9FB18CBB-477C-4DB6-AA5C-20DBBC24794F}" destId="{1D3FD417-21A2-4C62-9A04-BF1BBFBA0412}" srcOrd="0" destOrd="0" presId="urn:microsoft.com/office/officeart/2005/8/layout/hierarchy6"/>
    <dgm:cxn modelId="{10E0D9E7-760F-4B36-BC6C-25BA70055DCD}" type="presOf" srcId="{6F0A507A-C285-4B24-9381-041A9FEFB28A}" destId="{8EF24611-247E-44B9-8477-CB223221FE34}" srcOrd="0" destOrd="0" presId="urn:microsoft.com/office/officeart/2005/8/layout/hierarchy6"/>
    <dgm:cxn modelId="{251E4CDA-9CCF-4BC3-B4FA-8C8114D964DC}" type="presOf" srcId="{3FD5A881-1B1C-411F-90D1-25850A0A8AA7}" destId="{45413DFF-C1C3-4B94-8293-23CFE83C5AF6}" srcOrd="0" destOrd="0" presId="urn:microsoft.com/office/officeart/2005/8/layout/hierarchy6"/>
    <dgm:cxn modelId="{F269AF00-2160-454A-BA22-71077278B150}" type="presOf" srcId="{3338E4AD-2C4D-49E2-91CB-4B885A6C408B}" destId="{41D2A986-18C0-448B-B4B0-BA436EF4C3B6}" srcOrd="0" destOrd="0" presId="urn:microsoft.com/office/officeart/2005/8/layout/hierarchy6"/>
    <dgm:cxn modelId="{FF99D687-DB6D-4DA2-9A55-586FE37DAE57}" srcId="{EE7012C8-5FCB-42C0-8A5D-156EA7B4B390}" destId="{9EAF49F4-2DC2-4EF6-81F3-087C4472098B}" srcOrd="0" destOrd="0" parTransId="{D774B96F-FA25-45F5-866E-4542CCB786ED}" sibTransId="{B36A89D7-055D-44A0-884F-E9A276323CEB}"/>
    <dgm:cxn modelId="{87156112-C96A-47AE-9A78-4DF25ABF471C}" srcId="{CC87DF6F-C301-4843-9F62-5321AD55EFC3}" destId="{B42404D2-3583-43E2-8D91-53B908B95257}" srcOrd="0" destOrd="0" parTransId="{94B85107-F229-4BD6-A5E9-7434440AB94D}" sibTransId="{8C4AD959-7A5A-4D79-ADFA-16D44EE1050C}"/>
    <dgm:cxn modelId="{C6CAFAD1-131F-4018-8C9C-46088A0BB9E1}" type="presOf" srcId="{CC87DF6F-C301-4843-9F62-5321AD55EFC3}" destId="{35B747AA-C2A0-4257-8085-D718F3015BD0}" srcOrd="0" destOrd="0" presId="urn:microsoft.com/office/officeart/2005/8/layout/hierarchy6"/>
    <dgm:cxn modelId="{0BF39705-1AF3-4842-A477-6433EF434C04}" type="presOf" srcId="{D774B96F-FA25-45F5-866E-4542CCB786ED}" destId="{8608C404-C66E-4784-88D5-773A8054545A}" srcOrd="0" destOrd="0" presId="urn:microsoft.com/office/officeart/2005/8/layout/hierarchy6"/>
    <dgm:cxn modelId="{B10E287D-E460-4EE4-9B84-2D232BDA679A}" type="presParOf" srcId="{8E2C15CF-EB5F-4701-8FE0-97928A4E3EB9}" destId="{33FCFF31-740E-4EDA-872B-8ECB4C91CC10}" srcOrd="0" destOrd="0" presId="urn:microsoft.com/office/officeart/2005/8/layout/hierarchy6"/>
    <dgm:cxn modelId="{3224576F-6F3A-41F1-890E-983814C5CFAE}" type="presParOf" srcId="{33FCFF31-740E-4EDA-872B-8ECB4C91CC10}" destId="{9F837FBB-CBCF-4BF7-9E6E-3436A7E7BF30}" srcOrd="0" destOrd="0" presId="urn:microsoft.com/office/officeart/2005/8/layout/hierarchy6"/>
    <dgm:cxn modelId="{59FFC64C-1BB8-416F-B6FB-EBDF7059954C}" type="presParOf" srcId="{9F837FBB-CBCF-4BF7-9E6E-3436A7E7BF30}" destId="{D3901C1B-AD82-4C6F-8BCE-F6C1675D5045}" srcOrd="0" destOrd="0" presId="urn:microsoft.com/office/officeart/2005/8/layout/hierarchy6"/>
    <dgm:cxn modelId="{166B8AC0-E745-4AF8-B2C3-872B2208E64D}" type="presParOf" srcId="{D3901C1B-AD82-4C6F-8BCE-F6C1675D5045}" destId="{45413DFF-C1C3-4B94-8293-23CFE83C5AF6}" srcOrd="0" destOrd="0" presId="urn:microsoft.com/office/officeart/2005/8/layout/hierarchy6"/>
    <dgm:cxn modelId="{9B4ED840-3E50-426F-A52F-34129E5152DF}" type="presParOf" srcId="{D3901C1B-AD82-4C6F-8BCE-F6C1675D5045}" destId="{F68E153C-17B5-4C2A-B1CC-C380D201F81C}" srcOrd="1" destOrd="0" presId="urn:microsoft.com/office/officeart/2005/8/layout/hierarchy6"/>
    <dgm:cxn modelId="{CA92145B-344A-45C0-A204-86B93DBF7750}" type="presParOf" srcId="{F68E153C-17B5-4C2A-B1CC-C380D201F81C}" destId="{8EF24611-247E-44B9-8477-CB223221FE34}" srcOrd="0" destOrd="0" presId="urn:microsoft.com/office/officeart/2005/8/layout/hierarchy6"/>
    <dgm:cxn modelId="{DE659647-E9C8-4F03-90BD-6EB346AC1409}" type="presParOf" srcId="{F68E153C-17B5-4C2A-B1CC-C380D201F81C}" destId="{1757130F-280D-4D2E-A940-13A0617EB095}" srcOrd="1" destOrd="0" presId="urn:microsoft.com/office/officeart/2005/8/layout/hierarchy6"/>
    <dgm:cxn modelId="{4DA2924A-8B5F-41B9-A8F4-3797288FD7B6}" type="presParOf" srcId="{1757130F-280D-4D2E-A940-13A0617EB095}" destId="{35B747AA-C2A0-4257-8085-D718F3015BD0}" srcOrd="0" destOrd="0" presId="urn:microsoft.com/office/officeart/2005/8/layout/hierarchy6"/>
    <dgm:cxn modelId="{BEAAD6B4-AFA6-457F-83CF-058A86CD49BB}" type="presParOf" srcId="{1757130F-280D-4D2E-A940-13A0617EB095}" destId="{BD1BD5D2-4A92-44F4-8DB9-1CFF5701CFB1}" srcOrd="1" destOrd="0" presId="urn:microsoft.com/office/officeart/2005/8/layout/hierarchy6"/>
    <dgm:cxn modelId="{80BDB84D-0F5C-4B6F-86CB-C050070F8398}" type="presParOf" srcId="{BD1BD5D2-4A92-44F4-8DB9-1CFF5701CFB1}" destId="{69C8F27A-2133-4EB3-8C2C-010145B2500B}" srcOrd="0" destOrd="0" presId="urn:microsoft.com/office/officeart/2005/8/layout/hierarchy6"/>
    <dgm:cxn modelId="{D7CD3CAA-F1E7-4589-A5EC-5C1F3975458C}" type="presParOf" srcId="{BD1BD5D2-4A92-44F4-8DB9-1CFF5701CFB1}" destId="{DF31C2AF-820F-4E22-BEEF-7666ED5FE1B0}" srcOrd="1" destOrd="0" presId="urn:microsoft.com/office/officeart/2005/8/layout/hierarchy6"/>
    <dgm:cxn modelId="{711B8FA3-26E2-41AF-A184-20F617ABE4A6}" type="presParOf" srcId="{DF31C2AF-820F-4E22-BEEF-7666ED5FE1B0}" destId="{4AA91107-0C68-44F3-90E5-5EE17EACE49D}" srcOrd="0" destOrd="0" presId="urn:microsoft.com/office/officeart/2005/8/layout/hierarchy6"/>
    <dgm:cxn modelId="{716B10BE-39D5-4448-B04C-AEE99E6AE95D}" type="presParOf" srcId="{DF31C2AF-820F-4E22-BEEF-7666ED5FE1B0}" destId="{9E20F0D9-42A0-427E-B03B-4228185228A1}" srcOrd="1" destOrd="0" presId="urn:microsoft.com/office/officeart/2005/8/layout/hierarchy6"/>
    <dgm:cxn modelId="{F2482015-B7EB-4ACB-BCE5-DFF6B228DB74}" type="presParOf" srcId="{BD1BD5D2-4A92-44F4-8DB9-1CFF5701CFB1}" destId="{0FACC66A-D37A-4EF6-A7DF-9DEEFBA8BF04}" srcOrd="2" destOrd="0" presId="urn:microsoft.com/office/officeart/2005/8/layout/hierarchy6"/>
    <dgm:cxn modelId="{ECF07243-F236-46CA-AC05-2E55F0686BA6}" type="presParOf" srcId="{BD1BD5D2-4A92-44F4-8DB9-1CFF5701CFB1}" destId="{C2679C04-CCF9-40D0-ADB4-B676B9B3509D}" srcOrd="3" destOrd="0" presId="urn:microsoft.com/office/officeart/2005/8/layout/hierarchy6"/>
    <dgm:cxn modelId="{F4EC5216-9B74-483F-9964-FF144975CD82}" type="presParOf" srcId="{C2679C04-CCF9-40D0-ADB4-B676B9B3509D}" destId="{3C1CC5CA-E513-4240-9A4E-4D1EFE971D3A}" srcOrd="0" destOrd="0" presId="urn:microsoft.com/office/officeart/2005/8/layout/hierarchy6"/>
    <dgm:cxn modelId="{BDFCCC85-C8ED-49CC-8795-C6811239BA19}" type="presParOf" srcId="{C2679C04-CCF9-40D0-ADB4-B676B9B3509D}" destId="{5B9062B6-A0D2-41A4-8BE0-CBBAAFA23652}" srcOrd="1" destOrd="0" presId="urn:microsoft.com/office/officeart/2005/8/layout/hierarchy6"/>
    <dgm:cxn modelId="{C93BC4D6-C8F5-4E60-834E-DB181AAC6D4C}" type="presParOf" srcId="{BD1BD5D2-4A92-44F4-8DB9-1CFF5701CFB1}" destId="{A1F41D89-11E4-4EF4-A81D-B63FD0CF580C}" srcOrd="4" destOrd="0" presId="urn:microsoft.com/office/officeart/2005/8/layout/hierarchy6"/>
    <dgm:cxn modelId="{334843F6-8B13-463A-8941-F2DDEF056F38}" type="presParOf" srcId="{BD1BD5D2-4A92-44F4-8DB9-1CFF5701CFB1}" destId="{D00B7F99-A0AF-4DAC-A657-39CB6CBF9F0F}" srcOrd="5" destOrd="0" presId="urn:microsoft.com/office/officeart/2005/8/layout/hierarchy6"/>
    <dgm:cxn modelId="{10315850-974C-4F1D-8621-08B830C26103}" type="presParOf" srcId="{D00B7F99-A0AF-4DAC-A657-39CB6CBF9F0F}" destId="{41D2A986-18C0-448B-B4B0-BA436EF4C3B6}" srcOrd="0" destOrd="0" presId="urn:microsoft.com/office/officeart/2005/8/layout/hierarchy6"/>
    <dgm:cxn modelId="{4BB5B321-6DCE-4B45-96A0-7D6BA29E1BDE}" type="presParOf" srcId="{D00B7F99-A0AF-4DAC-A657-39CB6CBF9F0F}" destId="{7D6C0089-63F9-4DB7-92DB-5BC1C45B8DD2}" srcOrd="1" destOrd="0" presId="urn:microsoft.com/office/officeart/2005/8/layout/hierarchy6"/>
    <dgm:cxn modelId="{43DF741E-CEE3-4B60-831E-8CD78CF7D4A5}" type="presParOf" srcId="{F68E153C-17B5-4C2A-B1CC-C380D201F81C}" destId="{8B742831-ED98-4979-85E9-5CD177D4D688}" srcOrd="2" destOrd="0" presId="urn:microsoft.com/office/officeart/2005/8/layout/hierarchy6"/>
    <dgm:cxn modelId="{AF836F0E-4AB4-48EA-875D-96454FD92FD9}" type="presParOf" srcId="{F68E153C-17B5-4C2A-B1CC-C380D201F81C}" destId="{025F2DE1-6A67-47C9-B109-873D7F81E8B5}" srcOrd="3" destOrd="0" presId="urn:microsoft.com/office/officeart/2005/8/layout/hierarchy6"/>
    <dgm:cxn modelId="{BE438419-60AA-437C-A800-1AC4DC1D06E3}" type="presParOf" srcId="{025F2DE1-6A67-47C9-B109-873D7F81E8B5}" destId="{1DA1FBEC-25B2-4109-9276-9031C17553A3}" srcOrd="0" destOrd="0" presId="urn:microsoft.com/office/officeart/2005/8/layout/hierarchy6"/>
    <dgm:cxn modelId="{DE89FDFA-3A76-4D02-92E3-D902E1C64079}" type="presParOf" srcId="{025F2DE1-6A67-47C9-B109-873D7F81E8B5}" destId="{21A9BF1A-C9EA-40AB-A22E-5A9E0A69EE1A}" srcOrd="1" destOrd="0" presId="urn:microsoft.com/office/officeart/2005/8/layout/hierarchy6"/>
    <dgm:cxn modelId="{46DC8A11-1215-41BA-9033-33B85C995D62}" type="presParOf" srcId="{21A9BF1A-C9EA-40AB-A22E-5A9E0A69EE1A}" destId="{8608C404-C66E-4784-88D5-773A8054545A}" srcOrd="0" destOrd="0" presId="urn:microsoft.com/office/officeart/2005/8/layout/hierarchy6"/>
    <dgm:cxn modelId="{A430839E-4A65-48CC-940E-CD358EBD70DD}" type="presParOf" srcId="{21A9BF1A-C9EA-40AB-A22E-5A9E0A69EE1A}" destId="{17043439-31C6-402D-B0A5-7B35A991D912}" srcOrd="1" destOrd="0" presId="urn:microsoft.com/office/officeart/2005/8/layout/hierarchy6"/>
    <dgm:cxn modelId="{BE21E341-5D16-4521-9512-46442E7A5B47}" type="presParOf" srcId="{17043439-31C6-402D-B0A5-7B35A991D912}" destId="{92A65453-81EF-4FB1-90A9-EAD827EF7B23}" srcOrd="0" destOrd="0" presId="urn:microsoft.com/office/officeart/2005/8/layout/hierarchy6"/>
    <dgm:cxn modelId="{27E8EB8E-17DE-4DD8-94BB-DB2BEDA1966D}" type="presParOf" srcId="{17043439-31C6-402D-B0A5-7B35A991D912}" destId="{9494D1A8-50A3-4C6F-94B3-652B84DEE136}" srcOrd="1" destOrd="0" presId="urn:microsoft.com/office/officeart/2005/8/layout/hierarchy6"/>
    <dgm:cxn modelId="{3AC6B2B3-2E2C-4068-BC3D-CD14A687BA9B}" type="presParOf" srcId="{21A9BF1A-C9EA-40AB-A22E-5A9E0A69EE1A}" destId="{F1653BE6-5AC0-403D-B77D-24E062F4D388}" srcOrd="2" destOrd="0" presId="urn:microsoft.com/office/officeart/2005/8/layout/hierarchy6"/>
    <dgm:cxn modelId="{79D0C9C5-6078-4304-A749-C622E780B736}" type="presParOf" srcId="{21A9BF1A-C9EA-40AB-A22E-5A9E0A69EE1A}" destId="{2CCDE10C-C21D-4DFA-890A-F2DE74381566}" srcOrd="3" destOrd="0" presId="urn:microsoft.com/office/officeart/2005/8/layout/hierarchy6"/>
    <dgm:cxn modelId="{687465CC-CCA7-4604-9AE7-06C1C3EACBC9}" type="presParOf" srcId="{2CCDE10C-C21D-4DFA-890A-F2DE74381566}" destId="{940E429A-ECFD-4B56-B4B1-2F62C2E00456}" srcOrd="0" destOrd="0" presId="urn:microsoft.com/office/officeart/2005/8/layout/hierarchy6"/>
    <dgm:cxn modelId="{5FEA1458-99C9-4418-9049-47C3919D5726}" type="presParOf" srcId="{2CCDE10C-C21D-4DFA-890A-F2DE74381566}" destId="{F2C943DA-F422-4082-AD75-9B5202D81E1B}" srcOrd="1" destOrd="0" presId="urn:microsoft.com/office/officeart/2005/8/layout/hierarchy6"/>
    <dgm:cxn modelId="{0A7FE8E4-0DBD-4CD5-BAE9-66CC077F53D5}" type="presParOf" srcId="{21A9BF1A-C9EA-40AB-A22E-5A9E0A69EE1A}" destId="{A3FBF2DB-8A5A-4145-87B4-56D3027CF3D8}" srcOrd="4" destOrd="0" presId="urn:microsoft.com/office/officeart/2005/8/layout/hierarchy6"/>
    <dgm:cxn modelId="{F78A8C17-AC22-4C1C-A0D2-D974699A96D2}" type="presParOf" srcId="{21A9BF1A-C9EA-40AB-A22E-5A9E0A69EE1A}" destId="{CCFC4005-56B8-4F9C-A22A-B9DE782A51E1}" srcOrd="5" destOrd="0" presId="urn:microsoft.com/office/officeart/2005/8/layout/hierarchy6"/>
    <dgm:cxn modelId="{CA161809-A7A2-42A6-B7B3-E098A28DA07C}" type="presParOf" srcId="{CCFC4005-56B8-4F9C-A22A-B9DE782A51E1}" destId="{65B52168-DA7B-4834-94B6-1E1A24273CEC}" srcOrd="0" destOrd="0" presId="urn:microsoft.com/office/officeart/2005/8/layout/hierarchy6"/>
    <dgm:cxn modelId="{4A21038C-FF1F-420C-9B52-1D846846EF79}" type="presParOf" srcId="{CCFC4005-56B8-4F9C-A22A-B9DE782A51E1}" destId="{B1575928-68CA-47C7-BAFA-141DA6DD5392}" srcOrd="1" destOrd="0" presId="urn:microsoft.com/office/officeart/2005/8/layout/hierarchy6"/>
    <dgm:cxn modelId="{1A026468-A1C6-4237-ACAE-8305676F674A}" type="presParOf" srcId="{F68E153C-17B5-4C2A-B1CC-C380D201F81C}" destId="{1D3FD417-21A2-4C62-9A04-BF1BBFBA0412}" srcOrd="4" destOrd="0" presId="urn:microsoft.com/office/officeart/2005/8/layout/hierarchy6"/>
    <dgm:cxn modelId="{F9690501-F089-4D90-B6CB-75CA1058ADCA}" type="presParOf" srcId="{F68E153C-17B5-4C2A-B1CC-C380D201F81C}" destId="{06B716AD-8271-41A5-95DF-9BF67F934FCD}" srcOrd="5" destOrd="0" presId="urn:microsoft.com/office/officeart/2005/8/layout/hierarchy6"/>
    <dgm:cxn modelId="{6617803D-B87C-46BC-A7EC-4D009CCC08E8}" type="presParOf" srcId="{06B716AD-8271-41A5-95DF-9BF67F934FCD}" destId="{D97664E2-E0B2-4BB6-B082-073A2E575843}" srcOrd="0" destOrd="0" presId="urn:microsoft.com/office/officeart/2005/8/layout/hierarchy6"/>
    <dgm:cxn modelId="{3C948272-9D75-48C8-A09B-969C9275FA8A}" type="presParOf" srcId="{06B716AD-8271-41A5-95DF-9BF67F934FCD}" destId="{0BAC8620-8245-4242-8921-F8A30DA752BD}" srcOrd="1" destOrd="0" presId="urn:microsoft.com/office/officeart/2005/8/layout/hierarchy6"/>
    <dgm:cxn modelId="{C2DDA0EF-8999-4257-8396-9BB4496DD978}" type="presParOf" srcId="{8E2C15CF-EB5F-4701-8FE0-97928A4E3EB9}" destId="{E605D434-FB54-4828-A08B-A140C92ED5E7}"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4F3724F-E623-4B9F-AC4E-B4A1A6B2D23B}"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77496345-8E0C-4B4B-A8E2-34DD2C70B3C7}">
      <dgm:prSet phldrT="[Text]">
        <dgm:style>
          <a:lnRef idx="1">
            <a:schemeClr val="accent4"/>
          </a:lnRef>
          <a:fillRef idx="2">
            <a:schemeClr val="accent4"/>
          </a:fillRef>
          <a:effectRef idx="1">
            <a:schemeClr val="accent4"/>
          </a:effectRef>
          <a:fontRef idx="minor">
            <a:schemeClr val="dk1"/>
          </a:fontRef>
        </dgm:style>
      </dgm:prSet>
      <dgm:spPr/>
      <dgm:t>
        <a:bodyPr/>
        <a:lstStyle/>
        <a:p>
          <a:r>
            <a:rPr lang="en-US" b="1"/>
            <a:t>Strengths</a:t>
          </a:r>
        </a:p>
      </dgm:t>
    </dgm:pt>
    <dgm:pt modelId="{665DD45B-E8D8-4ACF-A1D2-6AC8E77B9214}" type="parTrans" cxnId="{F37F3302-A1E7-4DE0-9FF6-21BFC578BF01}">
      <dgm:prSet/>
      <dgm:spPr/>
      <dgm:t>
        <a:bodyPr/>
        <a:lstStyle/>
        <a:p>
          <a:endParaRPr lang="en-US"/>
        </a:p>
      </dgm:t>
    </dgm:pt>
    <dgm:pt modelId="{16473482-DC99-4957-BE85-CECE1F0A3647}" type="sibTrans" cxnId="{F37F3302-A1E7-4DE0-9FF6-21BFC578BF01}">
      <dgm:prSet/>
      <dgm:spPr/>
      <dgm:t>
        <a:bodyPr/>
        <a:lstStyle/>
        <a:p>
          <a:endParaRPr lang="en-US"/>
        </a:p>
      </dgm:t>
    </dgm:pt>
    <dgm:pt modelId="{EA594BD9-79CB-48E3-8E68-0AAAFD5CE68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b="1"/>
            <a:t>Weaknesses</a:t>
          </a:r>
        </a:p>
      </dgm:t>
    </dgm:pt>
    <dgm:pt modelId="{635BBB14-BF53-46CA-8680-B2C9E8B1E904}" type="parTrans" cxnId="{8B1DB004-F771-4EB3-8DF6-7AB67BE05122}">
      <dgm:prSet/>
      <dgm:spPr/>
      <dgm:t>
        <a:bodyPr/>
        <a:lstStyle/>
        <a:p>
          <a:endParaRPr lang="en-US"/>
        </a:p>
      </dgm:t>
    </dgm:pt>
    <dgm:pt modelId="{B52B3E24-2F95-4FC1-9041-65D2014902DF}" type="sibTrans" cxnId="{8B1DB004-F771-4EB3-8DF6-7AB67BE05122}">
      <dgm:prSet/>
      <dgm:spPr/>
      <dgm:t>
        <a:bodyPr/>
        <a:lstStyle/>
        <a:p>
          <a:endParaRPr lang="en-US"/>
        </a:p>
      </dgm:t>
    </dgm:pt>
    <dgm:pt modelId="{3B26A563-AF5D-44DD-BD72-30229FD5340D}">
      <dgm:prSet phldrT="[Text]">
        <dgm:style>
          <a:lnRef idx="1">
            <a:schemeClr val="accent6"/>
          </a:lnRef>
          <a:fillRef idx="2">
            <a:schemeClr val="accent6"/>
          </a:fillRef>
          <a:effectRef idx="1">
            <a:schemeClr val="accent6"/>
          </a:effectRef>
          <a:fontRef idx="minor">
            <a:schemeClr val="dk1"/>
          </a:fontRef>
        </dgm:style>
      </dgm:prSet>
      <dgm:spPr/>
      <dgm:t>
        <a:bodyPr/>
        <a:lstStyle/>
        <a:p>
          <a:r>
            <a:rPr lang="en-US" b="1"/>
            <a:t>Oppertunites</a:t>
          </a:r>
        </a:p>
      </dgm:t>
    </dgm:pt>
    <dgm:pt modelId="{9C04476D-0154-425B-9DA9-015785A53E36}" type="parTrans" cxnId="{74208541-028D-4742-B841-D73338F18881}">
      <dgm:prSet/>
      <dgm:spPr/>
      <dgm:t>
        <a:bodyPr/>
        <a:lstStyle/>
        <a:p>
          <a:endParaRPr lang="en-US"/>
        </a:p>
      </dgm:t>
    </dgm:pt>
    <dgm:pt modelId="{76B81214-D1C2-498C-983A-29E70ACBFF48}" type="sibTrans" cxnId="{74208541-028D-4742-B841-D73338F18881}">
      <dgm:prSet/>
      <dgm:spPr/>
      <dgm:t>
        <a:bodyPr/>
        <a:lstStyle/>
        <a:p>
          <a:endParaRPr lang="en-US"/>
        </a:p>
      </dgm:t>
    </dgm:pt>
    <dgm:pt modelId="{7A38D73F-B459-4289-83A9-A5CFE857955A}">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Increased Efficiency</a:t>
          </a:r>
        </a:p>
      </dgm:t>
    </dgm:pt>
    <dgm:pt modelId="{E6334195-682A-430D-9B38-B1FA90A107E5}" type="parTrans" cxnId="{B4467370-FE58-42A6-9F34-24BC09FABCE0}">
      <dgm:prSet/>
      <dgm:spPr/>
      <dgm:t>
        <a:bodyPr/>
        <a:lstStyle/>
        <a:p>
          <a:endParaRPr lang="en-US"/>
        </a:p>
      </dgm:t>
    </dgm:pt>
    <dgm:pt modelId="{E0C1EC8D-4D77-45FC-A635-A87DFBF43633}" type="sibTrans" cxnId="{B4467370-FE58-42A6-9F34-24BC09FABCE0}">
      <dgm:prSet/>
      <dgm:spPr/>
      <dgm:t>
        <a:bodyPr/>
        <a:lstStyle/>
        <a:p>
          <a:endParaRPr lang="en-US"/>
        </a:p>
      </dgm:t>
    </dgm:pt>
    <dgm:pt modelId="{CD363D55-1FDC-4542-A70E-7A31970CF6BE}">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Greater Risk Management functionality</a:t>
          </a:r>
        </a:p>
      </dgm:t>
    </dgm:pt>
    <dgm:pt modelId="{5CACD04D-7E9D-4E1D-BC24-F0CB48566C46}" type="parTrans" cxnId="{7737DD94-3236-4825-81CC-AAA21D1EFF11}">
      <dgm:prSet/>
      <dgm:spPr/>
      <dgm:t>
        <a:bodyPr/>
        <a:lstStyle/>
        <a:p>
          <a:endParaRPr lang="en-US"/>
        </a:p>
      </dgm:t>
    </dgm:pt>
    <dgm:pt modelId="{2EFADFC4-747D-4D65-B17C-238200B4345A}" type="sibTrans" cxnId="{7737DD94-3236-4825-81CC-AAA21D1EFF11}">
      <dgm:prSet/>
      <dgm:spPr/>
      <dgm:t>
        <a:bodyPr/>
        <a:lstStyle/>
        <a:p>
          <a:endParaRPr lang="en-US"/>
        </a:p>
      </dgm:t>
    </dgm:pt>
    <dgm:pt modelId="{6317216E-0CB0-4F35-9924-041A21EA9159}">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Cost of Development</a:t>
          </a:r>
        </a:p>
      </dgm:t>
    </dgm:pt>
    <dgm:pt modelId="{F15AFB70-1FCD-4720-B2CD-79EC275BDA74}" type="parTrans" cxnId="{ACA1C9E2-68D8-4192-BDC6-D841C93E6D9B}">
      <dgm:prSet/>
      <dgm:spPr/>
      <dgm:t>
        <a:bodyPr/>
        <a:lstStyle/>
        <a:p>
          <a:endParaRPr lang="en-US"/>
        </a:p>
      </dgm:t>
    </dgm:pt>
    <dgm:pt modelId="{B7B5BF23-38E5-415A-A565-3ACADAF23F79}" type="sibTrans" cxnId="{ACA1C9E2-68D8-4192-BDC6-D841C93E6D9B}">
      <dgm:prSet/>
      <dgm:spPr/>
      <dgm:t>
        <a:bodyPr/>
        <a:lstStyle/>
        <a:p>
          <a:endParaRPr lang="en-US"/>
        </a:p>
      </dgm:t>
    </dgm:pt>
    <dgm:pt modelId="{555EF15E-2CD0-4876-95D5-BE424EA04B37}">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Retraining Staff</a:t>
          </a:r>
        </a:p>
      </dgm:t>
    </dgm:pt>
    <dgm:pt modelId="{DA3246F3-F805-400F-BB65-8DF098D0F832}" type="parTrans" cxnId="{6A7FA16F-E4D4-4307-8149-CB91116C9972}">
      <dgm:prSet/>
      <dgm:spPr/>
      <dgm:t>
        <a:bodyPr/>
        <a:lstStyle/>
        <a:p>
          <a:endParaRPr lang="en-US"/>
        </a:p>
      </dgm:t>
    </dgm:pt>
    <dgm:pt modelId="{ACF0EA04-B9C6-4639-8E7E-3F246F25F59C}" type="sibTrans" cxnId="{6A7FA16F-E4D4-4307-8149-CB91116C9972}">
      <dgm:prSet/>
      <dgm:spPr/>
      <dgm:t>
        <a:bodyPr/>
        <a:lstStyle/>
        <a:p>
          <a:endParaRPr lang="en-US"/>
        </a:p>
      </dgm:t>
    </dgm:pt>
    <dgm:pt modelId="{FB9F35E1-4315-4D00-BC8A-46C246813DA9}">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Migration Overhead</a:t>
          </a:r>
        </a:p>
      </dgm:t>
    </dgm:pt>
    <dgm:pt modelId="{49CADBE4-1CBE-4A6A-A28A-3F955D65D83C}" type="parTrans" cxnId="{0157D320-B966-446C-8981-59B48004372C}">
      <dgm:prSet/>
      <dgm:spPr/>
      <dgm:t>
        <a:bodyPr/>
        <a:lstStyle/>
        <a:p>
          <a:endParaRPr lang="en-US"/>
        </a:p>
      </dgm:t>
    </dgm:pt>
    <dgm:pt modelId="{3BB38A7A-4171-48B0-999D-6E7E7E3CC832}" type="sibTrans" cxnId="{0157D320-B966-446C-8981-59B48004372C}">
      <dgm:prSet/>
      <dgm:spPr/>
      <dgm:t>
        <a:bodyPr/>
        <a:lstStyle/>
        <a:p>
          <a:endParaRPr lang="en-US"/>
        </a:p>
      </dgm:t>
    </dgm:pt>
    <dgm:pt modelId="{C63695F9-56BE-48D2-8BB6-2D4B5FFC631C}">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Better Data Anayltics can inform policy to mitigate risk</a:t>
          </a:r>
        </a:p>
      </dgm:t>
    </dgm:pt>
    <dgm:pt modelId="{CF706F8D-D595-4C4C-A2EC-958520965824}" type="parTrans" cxnId="{3A030F87-21E2-435A-A421-3FD61EE9263A}">
      <dgm:prSet/>
      <dgm:spPr/>
      <dgm:t>
        <a:bodyPr/>
        <a:lstStyle/>
        <a:p>
          <a:endParaRPr lang="en-US"/>
        </a:p>
      </dgm:t>
    </dgm:pt>
    <dgm:pt modelId="{FC0CB53D-4631-4641-A89C-32A05E161CA4}" type="sibTrans" cxnId="{3A030F87-21E2-435A-A421-3FD61EE9263A}">
      <dgm:prSet/>
      <dgm:spPr/>
      <dgm:t>
        <a:bodyPr/>
        <a:lstStyle/>
        <a:p>
          <a:endParaRPr lang="en-US"/>
        </a:p>
      </dgm:t>
    </dgm:pt>
    <dgm:pt modelId="{39911DA1-8B11-46C3-8A6D-E32785ACA0C9}">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Further expansion of Risk Mitigation Services to other State bodies</a:t>
          </a:r>
        </a:p>
      </dgm:t>
    </dgm:pt>
    <dgm:pt modelId="{4BBB5BCE-4A3D-4AD8-AB12-9856DDCB76D0}" type="parTrans" cxnId="{8A859F0B-70E0-4378-B269-ECD7A35FC71D}">
      <dgm:prSet/>
      <dgm:spPr/>
      <dgm:t>
        <a:bodyPr/>
        <a:lstStyle/>
        <a:p>
          <a:endParaRPr lang="en-US"/>
        </a:p>
      </dgm:t>
    </dgm:pt>
    <dgm:pt modelId="{BAA9D8BE-5606-491D-89DD-CD2DE56027A9}" type="sibTrans" cxnId="{8A859F0B-70E0-4378-B269-ECD7A35FC71D}">
      <dgm:prSet/>
      <dgm:spPr/>
      <dgm:t>
        <a:bodyPr/>
        <a:lstStyle/>
        <a:p>
          <a:endParaRPr lang="en-US"/>
        </a:p>
      </dgm:t>
    </dgm:pt>
    <dgm:pt modelId="{C9DD0BB4-1ED2-4E43-B464-0337EA50AE01}">
      <dgm:prSet phldrT="[Text]">
        <dgm:style>
          <a:lnRef idx="1">
            <a:schemeClr val="dk1"/>
          </a:lnRef>
          <a:fillRef idx="2">
            <a:schemeClr val="dk1"/>
          </a:fillRef>
          <a:effectRef idx="1">
            <a:schemeClr val="dk1"/>
          </a:effectRef>
          <a:fontRef idx="minor">
            <a:schemeClr val="dk1"/>
          </a:fontRef>
        </dgm:style>
      </dgm:prSet>
      <dgm:spPr/>
      <dgm:t>
        <a:bodyPr/>
        <a:lstStyle/>
        <a:p>
          <a:r>
            <a:rPr lang="en-US" b="1"/>
            <a:t>Threats</a:t>
          </a:r>
        </a:p>
      </dgm:t>
    </dgm:pt>
    <dgm:pt modelId="{A1CC272C-F2F6-4A93-BC1A-7A7E378B456E}" type="sibTrans" cxnId="{BDD320DC-7A02-47AE-BB0E-511AF944265D}">
      <dgm:prSet/>
      <dgm:spPr/>
      <dgm:t>
        <a:bodyPr/>
        <a:lstStyle/>
        <a:p>
          <a:endParaRPr lang="en-US"/>
        </a:p>
      </dgm:t>
    </dgm:pt>
    <dgm:pt modelId="{C158AF26-EA66-4AE0-9A02-D8CAB73B4AE8}" type="parTrans" cxnId="{BDD320DC-7A02-47AE-BB0E-511AF944265D}">
      <dgm:prSet/>
      <dgm:spPr/>
      <dgm:t>
        <a:bodyPr/>
        <a:lstStyle/>
        <a:p>
          <a:endParaRPr lang="en-US"/>
        </a:p>
      </dgm:t>
    </dgm:pt>
    <dgm:pt modelId="{969813A4-DED0-4D9A-9A2B-DAF122E84F34}">
      <dgm:prSet phldrT="[Text]">
        <dgm:style>
          <a:lnRef idx="1">
            <a:schemeClr val="dk1"/>
          </a:lnRef>
          <a:fillRef idx="2">
            <a:schemeClr val="dk1"/>
          </a:fillRef>
          <a:effectRef idx="1">
            <a:schemeClr val="dk1"/>
          </a:effectRef>
          <a:fontRef idx="minor">
            <a:schemeClr val="dk1"/>
          </a:fontRef>
        </dgm:style>
      </dgm:prSet>
      <dgm:spPr/>
      <dgm:t>
        <a:bodyPr/>
        <a:lstStyle/>
        <a:p>
          <a:r>
            <a:rPr lang="en-US"/>
            <a:t>Software Bugs</a:t>
          </a:r>
        </a:p>
      </dgm:t>
    </dgm:pt>
    <dgm:pt modelId="{DD7CD815-1F6F-4AA8-9099-C68763F4A0CE}" type="parTrans" cxnId="{483F4F45-C449-4BC1-8625-13D70C09A38C}">
      <dgm:prSet/>
      <dgm:spPr/>
      <dgm:t>
        <a:bodyPr/>
        <a:lstStyle/>
        <a:p>
          <a:endParaRPr lang="en-US"/>
        </a:p>
      </dgm:t>
    </dgm:pt>
    <dgm:pt modelId="{90E47116-B763-4FF6-B57B-665FB4F777D1}" type="sibTrans" cxnId="{483F4F45-C449-4BC1-8625-13D70C09A38C}">
      <dgm:prSet/>
      <dgm:spPr/>
      <dgm:t>
        <a:bodyPr/>
        <a:lstStyle/>
        <a:p>
          <a:endParaRPr lang="en-US"/>
        </a:p>
      </dgm:t>
    </dgm:pt>
    <dgm:pt modelId="{4DB06B98-9F3A-4655-9725-C625D187AAC1}">
      <dgm:prSet phldrT="[Text]">
        <dgm:style>
          <a:lnRef idx="1">
            <a:schemeClr val="dk1"/>
          </a:lnRef>
          <a:fillRef idx="2">
            <a:schemeClr val="dk1"/>
          </a:fillRef>
          <a:effectRef idx="1">
            <a:schemeClr val="dk1"/>
          </a:effectRef>
          <a:fontRef idx="minor">
            <a:schemeClr val="dk1"/>
          </a:fontRef>
        </dgm:style>
      </dgm:prSet>
      <dgm:spPr/>
      <dgm:t>
        <a:bodyPr/>
        <a:lstStyle/>
        <a:p>
          <a:r>
            <a:rPr lang="en-US"/>
            <a:t>Security Breaches</a:t>
          </a:r>
        </a:p>
      </dgm:t>
    </dgm:pt>
    <dgm:pt modelId="{83A892FD-FD32-4E88-A1FC-081A89C1B68E}" type="parTrans" cxnId="{B68B1F4A-C81A-4D5D-9073-BD1FA46E75BA}">
      <dgm:prSet/>
      <dgm:spPr/>
      <dgm:t>
        <a:bodyPr/>
        <a:lstStyle/>
        <a:p>
          <a:endParaRPr lang="en-US"/>
        </a:p>
      </dgm:t>
    </dgm:pt>
    <dgm:pt modelId="{3A4954DC-2C5E-48C0-8C5D-1DE922082842}" type="sibTrans" cxnId="{B68B1F4A-C81A-4D5D-9073-BD1FA46E75BA}">
      <dgm:prSet/>
      <dgm:spPr/>
      <dgm:t>
        <a:bodyPr/>
        <a:lstStyle/>
        <a:p>
          <a:endParaRPr lang="en-US"/>
        </a:p>
      </dgm:t>
    </dgm:pt>
    <dgm:pt modelId="{6628D4D0-63B4-47D0-910E-E8614F2311EF}">
      <dgm:prSet phldrT="[Text]">
        <dgm:style>
          <a:lnRef idx="1">
            <a:schemeClr val="dk1"/>
          </a:lnRef>
          <a:fillRef idx="2">
            <a:schemeClr val="dk1"/>
          </a:fillRef>
          <a:effectRef idx="1">
            <a:schemeClr val="dk1"/>
          </a:effectRef>
          <a:fontRef idx="minor">
            <a:schemeClr val="dk1"/>
          </a:fontRef>
        </dgm:style>
      </dgm:prSet>
      <dgm:spPr/>
      <dgm:t>
        <a:bodyPr/>
        <a:lstStyle/>
        <a:p>
          <a:r>
            <a:rPr lang="en-US"/>
            <a:t>Outages</a:t>
          </a:r>
        </a:p>
      </dgm:t>
    </dgm:pt>
    <dgm:pt modelId="{90F7708B-1167-4F18-8A53-E56B8B570D48}" type="parTrans" cxnId="{589E8D4E-5778-4B98-BD3D-577CFE7A3BEC}">
      <dgm:prSet/>
      <dgm:spPr/>
      <dgm:t>
        <a:bodyPr/>
        <a:lstStyle/>
        <a:p>
          <a:endParaRPr lang="en-US"/>
        </a:p>
      </dgm:t>
    </dgm:pt>
    <dgm:pt modelId="{3F4BA501-2E6B-43E0-8EC9-98B84E1997AE}" type="sibTrans" cxnId="{589E8D4E-5778-4B98-BD3D-577CFE7A3BEC}">
      <dgm:prSet/>
      <dgm:spPr/>
      <dgm:t>
        <a:bodyPr/>
        <a:lstStyle/>
        <a:p>
          <a:endParaRPr lang="en-US"/>
        </a:p>
      </dgm:t>
    </dgm:pt>
    <dgm:pt modelId="{FB1223B2-EFFE-4120-BCD1-D15B9497CE08}">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Improved Data Analytics</a:t>
          </a:r>
        </a:p>
      </dgm:t>
    </dgm:pt>
    <dgm:pt modelId="{68991780-5477-495C-BE0D-61E7BE7DC394}" type="parTrans" cxnId="{A6C598AF-9AA2-4D51-9A90-B74F7E559739}">
      <dgm:prSet/>
      <dgm:spPr/>
      <dgm:t>
        <a:bodyPr/>
        <a:lstStyle/>
        <a:p>
          <a:endParaRPr lang="en-US"/>
        </a:p>
      </dgm:t>
    </dgm:pt>
    <dgm:pt modelId="{B6C6BB93-91D6-4724-9FE4-49EFE39AE43F}" type="sibTrans" cxnId="{A6C598AF-9AA2-4D51-9A90-B74F7E559739}">
      <dgm:prSet/>
      <dgm:spPr/>
      <dgm:t>
        <a:bodyPr/>
        <a:lstStyle/>
        <a:p>
          <a:endParaRPr lang="en-US"/>
        </a:p>
      </dgm:t>
    </dgm:pt>
    <dgm:pt modelId="{121786CE-7672-41B7-9874-85F2914B633F}">
      <dgm:prSet phldrT="[Text]">
        <dgm:style>
          <a:lnRef idx="1">
            <a:schemeClr val="dk1"/>
          </a:lnRef>
          <a:fillRef idx="2">
            <a:schemeClr val="dk1"/>
          </a:fillRef>
          <a:effectRef idx="1">
            <a:schemeClr val="dk1"/>
          </a:effectRef>
          <a:fontRef idx="minor">
            <a:schemeClr val="dk1"/>
          </a:fontRef>
        </dgm:style>
      </dgm:prSet>
      <dgm:spPr/>
      <dgm:t>
        <a:bodyPr/>
        <a:lstStyle/>
        <a:p>
          <a:endParaRPr lang="en-US"/>
        </a:p>
      </dgm:t>
    </dgm:pt>
    <dgm:pt modelId="{C5C1BF3B-C98A-4B10-AAB1-FDC220CDAB48}" type="parTrans" cxnId="{B6BC853D-5CB6-4E31-A47D-CBCA3562357C}">
      <dgm:prSet/>
      <dgm:spPr/>
      <dgm:t>
        <a:bodyPr/>
        <a:lstStyle/>
        <a:p>
          <a:endParaRPr lang="en-US"/>
        </a:p>
      </dgm:t>
    </dgm:pt>
    <dgm:pt modelId="{68CED384-3FEB-4AC7-98F3-074BA33427DB}" type="sibTrans" cxnId="{B6BC853D-5CB6-4E31-A47D-CBCA3562357C}">
      <dgm:prSet/>
      <dgm:spPr/>
      <dgm:t>
        <a:bodyPr/>
        <a:lstStyle/>
        <a:p>
          <a:endParaRPr lang="en-US"/>
        </a:p>
      </dgm:t>
    </dgm:pt>
    <dgm:pt modelId="{8DBA70EA-E33E-45A0-B418-DF77859D7382}">
      <dgm:prSet phldrT="[Text]">
        <dgm:style>
          <a:lnRef idx="1">
            <a:schemeClr val="dk1"/>
          </a:lnRef>
          <a:fillRef idx="2">
            <a:schemeClr val="dk1"/>
          </a:fillRef>
          <a:effectRef idx="1">
            <a:schemeClr val="dk1"/>
          </a:effectRef>
          <a:fontRef idx="minor">
            <a:schemeClr val="dk1"/>
          </a:fontRef>
        </dgm:style>
      </dgm:prSet>
      <dgm:spPr/>
      <dgm:t>
        <a:bodyPr/>
        <a:lstStyle/>
        <a:p>
          <a:r>
            <a:rPr lang="en-US"/>
            <a:t>State run and funded sytem subject to policial changes</a:t>
          </a:r>
          <a:endParaRPr lang="en-US"/>
        </a:p>
      </dgm:t>
    </dgm:pt>
    <dgm:pt modelId="{4CB25281-BB01-4E71-8357-EAD6D3AE97F3}" type="parTrans" cxnId="{00992BF9-D017-430D-9B1F-59E10A5C4191}">
      <dgm:prSet/>
      <dgm:spPr/>
      <dgm:t>
        <a:bodyPr/>
        <a:lstStyle/>
        <a:p>
          <a:endParaRPr lang="en-US"/>
        </a:p>
      </dgm:t>
    </dgm:pt>
    <dgm:pt modelId="{1CA9E9A4-DE80-44E4-A496-62D9DA0FE6FF}" type="sibTrans" cxnId="{00992BF9-D017-430D-9B1F-59E10A5C4191}">
      <dgm:prSet/>
      <dgm:spPr/>
      <dgm:t>
        <a:bodyPr/>
        <a:lstStyle/>
        <a:p>
          <a:endParaRPr lang="en-US"/>
        </a:p>
      </dgm:t>
    </dgm:pt>
    <dgm:pt modelId="{D3FADB47-643F-46E0-B44B-BC8B825CAD8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Relies on accurate Staff Reporting</a:t>
          </a:r>
        </a:p>
      </dgm:t>
    </dgm:pt>
    <dgm:pt modelId="{7841E306-1526-4B86-A20A-66206AA51A75}" type="parTrans" cxnId="{5EB9A02D-3E1F-4856-BA4D-A1317D0E4D4B}">
      <dgm:prSet/>
      <dgm:spPr/>
      <dgm:t>
        <a:bodyPr/>
        <a:lstStyle/>
        <a:p>
          <a:endParaRPr lang="en-US"/>
        </a:p>
      </dgm:t>
    </dgm:pt>
    <dgm:pt modelId="{BD41DAD2-CB30-46B2-A3D9-B9F664D0C1EF}" type="sibTrans" cxnId="{5EB9A02D-3E1F-4856-BA4D-A1317D0E4D4B}">
      <dgm:prSet/>
      <dgm:spPr/>
      <dgm:t>
        <a:bodyPr/>
        <a:lstStyle/>
        <a:p>
          <a:endParaRPr lang="en-US"/>
        </a:p>
      </dgm:t>
    </dgm:pt>
    <dgm:pt modelId="{76B59DAB-3690-4D42-AB63-9950186021C2}">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Requires a greater level of input</a:t>
          </a:r>
        </a:p>
      </dgm:t>
    </dgm:pt>
    <dgm:pt modelId="{AAEE881F-BE60-4665-9536-FD085D82D56B}" type="parTrans" cxnId="{750C30EC-C712-48D6-AB9D-7B671DC45CCA}">
      <dgm:prSet/>
      <dgm:spPr/>
      <dgm:t>
        <a:bodyPr/>
        <a:lstStyle/>
        <a:p>
          <a:endParaRPr lang="en-US"/>
        </a:p>
      </dgm:t>
    </dgm:pt>
    <dgm:pt modelId="{6DB537C8-EA0B-48E3-8822-52EF15118BB1}" type="sibTrans" cxnId="{750C30EC-C712-48D6-AB9D-7B671DC45CCA}">
      <dgm:prSet/>
      <dgm:spPr/>
      <dgm:t>
        <a:bodyPr/>
        <a:lstStyle/>
        <a:p>
          <a:endParaRPr lang="en-US"/>
        </a:p>
      </dgm:t>
    </dgm:pt>
    <dgm:pt modelId="{FD0D897E-5055-4D37-964C-FB2DE4F68242}" type="pres">
      <dgm:prSet presAssocID="{94F3724F-E623-4B9F-AC4E-B4A1A6B2D23B}" presName="matrix" presStyleCnt="0">
        <dgm:presLayoutVars>
          <dgm:chMax val="1"/>
          <dgm:dir/>
          <dgm:resizeHandles val="exact"/>
        </dgm:presLayoutVars>
      </dgm:prSet>
      <dgm:spPr/>
    </dgm:pt>
    <dgm:pt modelId="{1A15ED62-449C-46A3-9E47-1D62208299C5}" type="pres">
      <dgm:prSet presAssocID="{94F3724F-E623-4B9F-AC4E-B4A1A6B2D23B}" presName="diamond" presStyleLbl="bgShp" presStyleIdx="0" presStyleCnt="1" custLinFactNeighborY="-542"/>
      <dgm:spPr/>
    </dgm:pt>
    <dgm:pt modelId="{58F77CF4-9AC7-4389-A700-51A702BA3EC0}" type="pres">
      <dgm:prSet presAssocID="{94F3724F-E623-4B9F-AC4E-B4A1A6B2D23B}" presName="quad1" presStyleLbl="node1" presStyleIdx="0" presStyleCnt="4">
        <dgm:presLayoutVars>
          <dgm:chMax val="0"/>
          <dgm:chPref val="0"/>
          <dgm:bulletEnabled val="1"/>
        </dgm:presLayoutVars>
      </dgm:prSet>
      <dgm:spPr/>
      <dgm:t>
        <a:bodyPr/>
        <a:lstStyle/>
        <a:p>
          <a:endParaRPr lang="en-US"/>
        </a:p>
      </dgm:t>
    </dgm:pt>
    <dgm:pt modelId="{EB28297E-37E8-45CE-AD3F-11164DE5209F}" type="pres">
      <dgm:prSet presAssocID="{94F3724F-E623-4B9F-AC4E-B4A1A6B2D23B}" presName="quad2" presStyleLbl="node1" presStyleIdx="1" presStyleCnt="4">
        <dgm:presLayoutVars>
          <dgm:chMax val="0"/>
          <dgm:chPref val="0"/>
          <dgm:bulletEnabled val="1"/>
        </dgm:presLayoutVars>
      </dgm:prSet>
      <dgm:spPr/>
      <dgm:t>
        <a:bodyPr/>
        <a:lstStyle/>
        <a:p>
          <a:endParaRPr lang="en-US"/>
        </a:p>
      </dgm:t>
    </dgm:pt>
    <dgm:pt modelId="{3F4043EA-B207-4DAC-A9E0-62F6FF1912E8}" type="pres">
      <dgm:prSet presAssocID="{94F3724F-E623-4B9F-AC4E-B4A1A6B2D23B}" presName="quad3" presStyleLbl="node1" presStyleIdx="2" presStyleCnt="4">
        <dgm:presLayoutVars>
          <dgm:chMax val="0"/>
          <dgm:chPref val="0"/>
          <dgm:bulletEnabled val="1"/>
        </dgm:presLayoutVars>
      </dgm:prSet>
      <dgm:spPr/>
      <dgm:t>
        <a:bodyPr/>
        <a:lstStyle/>
        <a:p>
          <a:endParaRPr lang="en-US"/>
        </a:p>
      </dgm:t>
    </dgm:pt>
    <dgm:pt modelId="{77CA028B-4800-4598-A700-1157ABA53AC1}" type="pres">
      <dgm:prSet presAssocID="{94F3724F-E623-4B9F-AC4E-B4A1A6B2D23B}" presName="quad4" presStyleLbl="node1" presStyleIdx="3" presStyleCnt="4">
        <dgm:presLayoutVars>
          <dgm:chMax val="0"/>
          <dgm:chPref val="0"/>
          <dgm:bulletEnabled val="1"/>
        </dgm:presLayoutVars>
      </dgm:prSet>
      <dgm:spPr/>
      <dgm:t>
        <a:bodyPr/>
        <a:lstStyle/>
        <a:p>
          <a:endParaRPr lang="en-US"/>
        </a:p>
      </dgm:t>
    </dgm:pt>
  </dgm:ptLst>
  <dgm:cxnLst>
    <dgm:cxn modelId="{E833DB70-12C4-4006-BADD-122785C1D5BE}" type="presOf" srcId="{121786CE-7672-41B7-9874-85F2914B633F}" destId="{77CA028B-4800-4598-A700-1157ABA53AC1}" srcOrd="0" destOrd="5" presId="urn:microsoft.com/office/officeart/2005/8/layout/matrix3"/>
    <dgm:cxn modelId="{1B84233B-4373-4A2A-8CB1-5EDFBB1099E9}" type="presOf" srcId="{7A38D73F-B459-4289-83A9-A5CFE857955A}" destId="{58F77CF4-9AC7-4389-A700-51A702BA3EC0}" srcOrd="0" destOrd="1" presId="urn:microsoft.com/office/officeart/2005/8/layout/matrix3"/>
    <dgm:cxn modelId="{00992BF9-D017-430D-9B1F-59E10A5C4191}" srcId="{C9DD0BB4-1ED2-4E43-B464-0337EA50AE01}" destId="{8DBA70EA-E33E-45A0-B418-DF77859D7382}" srcOrd="0" destOrd="0" parTransId="{4CB25281-BB01-4E71-8357-EAD6D3AE97F3}" sibTransId="{1CA9E9A4-DE80-44E4-A496-62D9DA0FE6FF}"/>
    <dgm:cxn modelId="{C3236C04-6188-439D-9BBC-997AD44A695A}" type="presOf" srcId="{FB1223B2-EFFE-4120-BCD1-D15B9497CE08}" destId="{58F77CF4-9AC7-4389-A700-51A702BA3EC0}" srcOrd="0" destOrd="2" presId="urn:microsoft.com/office/officeart/2005/8/layout/matrix3"/>
    <dgm:cxn modelId="{BDD320DC-7A02-47AE-BB0E-511AF944265D}" srcId="{94F3724F-E623-4B9F-AC4E-B4A1A6B2D23B}" destId="{C9DD0BB4-1ED2-4E43-B464-0337EA50AE01}" srcOrd="3" destOrd="0" parTransId="{C158AF26-EA66-4AE0-9A02-D8CAB73B4AE8}" sibTransId="{A1CC272C-F2F6-4A93-BC1A-7A7E378B456E}"/>
    <dgm:cxn modelId="{0C7302CC-D623-4D5C-B140-096C79885645}" type="presOf" srcId="{77496345-8E0C-4B4B-A8E2-34DD2C70B3C7}" destId="{58F77CF4-9AC7-4389-A700-51A702BA3EC0}" srcOrd="0" destOrd="0" presId="urn:microsoft.com/office/officeart/2005/8/layout/matrix3"/>
    <dgm:cxn modelId="{7737DD94-3236-4825-81CC-AAA21D1EFF11}" srcId="{77496345-8E0C-4B4B-A8E2-34DD2C70B3C7}" destId="{CD363D55-1FDC-4542-A70E-7A31970CF6BE}" srcOrd="2" destOrd="0" parTransId="{5CACD04D-7E9D-4E1D-BC24-F0CB48566C46}" sibTransId="{2EFADFC4-747D-4D65-B17C-238200B4345A}"/>
    <dgm:cxn modelId="{6A7FA16F-E4D4-4307-8149-CB91116C9972}" srcId="{EA594BD9-79CB-48E3-8E68-0AAAFD5CE682}" destId="{555EF15E-2CD0-4876-95D5-BE424EA04B37}" srcOrd="0" destOrd="0" parTransId="{DA3246F3-F805-400F-BB65-8DF098D0F832}" sibTransId="{ACF0EA04-B9C6-4639-8E7E-3F246F25F59C}"/>
    <dgm:cxn modelId="{C547A5D5-681C-4819-A641-D3F7301503C7}" type="presOf" srcId="{8DBA70EA-E33E-45A0-B418-DF77859D7382}" destId="{77CA028B-4800-4598-A700-1157ABA53AC1}" srcOrd="0" destOrd="1" presId="urn:microsoft.com/office/officeart/2005/8/layout/matrix3"/>
    <dgm:cxn modelId="{F0DBBC0B-FA02-4C29-935C-190DD2340BE0}" type="presOf" srcId="{EA594BD9-79CB-48E3-8E68-0AAAFD5CE682}" destId="{EB28297E-37E8-45CE-AD3F-11164DE5209F}" srcOrd="0" destOrd="0" presId="urn:microsoft.com/office/officeart/2005/8/layout/matrix3"/>
    <dgm:cxn modelId="{55CB5128-C6D0-4720-9793-3E81555D6114}" type="presOf" srcId="{39911DA1-8B11-46C3-8A6D-E32785ACA0C9}" destId="{3F4043EA-B207-4DAC-A9E0-62F6FF1912E8}" srcOrd="0" destOrd="2" presId="urn:microsoft.com/office/officeart/2005/8/layout/matrix3"/>
    <dgm:cxn modelId="{F37F3302-A1E7-4DE0-9FF6-21BFC578BF01}" srcId="{94F3724F-E623-4B9F-AC4E-B4A1A6B2D23B}" destId="{77496345-8E0C-4B4B-A8E2-34DD2C70B3C7}" srcOrd="0" destOrd="0" parTransId="{665DD45B-E8D8-4ACF-A1D2-6AC8E77B9214}" sibTransId="{16473482-DC99-4957-BE85-CECE1F0A3647}"/>
    <dgm:cxn modelId="{B4467370-FE58-42A6-9F34-24BC09FABCE0}" srcId="{77496345-8E0C-4B4B-A8E2-34DD2C70B3C7}" destId="{7A38D73F-B459-4289-83A9-A5CFE857955A}" srcOrd="0" destOrd="0" parTransId="{E6334195-682A-430D-9B38-B1FA90A107E5}" sibTransId="{E0C1EC8D-4D77-45FC-A635-A87DFBF43633}"/>
    <dgm:cxn modelId="{6A80677D-B6B8-4F07-B569-0E040BA38E83}" type="presOf" srcId="{6628D4D0-63B4-47D0-910E-E8614F2311EF}" destId="{77CA028B-4800-4598-A700-1157ABA53AC1}" srcOrd="0" destOrd="3" presId="urn:microsoft.com/office/officeart/2005/8/layout/matrix3"/>
    <dgm:cxn modelId="{AFCAD122-9EE1-4E78-9A76-68D6F095DE46}" type="presOf" srcId="{C9DD0BB4-1ED2-4E43-B464-0337EA50AE01}" destId="{77CA028B-4800-4598-A700-1157ABA53AC1}" srcOrd="0" destOrd="0" presId="urn:microsoft.com/office/officeart/2005/8/layout/matrix3"/>
    <dgm:cxn modelId="{5F964A3F-0E69-4699-B0E8-AE2032D1D44F}" type="presOf" srcId="{CD363D55-1FDC-4542-A70E-7A31970CF6BE}" destId="{58F77CF4-9AC7-4389-A700-51A702BA3EC0}" srcOrd="0" destOrd="3" presId="urn:microsoft.com/office/officeart/2005/8/layout/matrix3"/>
    <dgm:cxn modelId="{5EB9A02D-3E1F-4856-BA4D-A1317D0E4D4B}" srcId="{EA594BD9-79CB-48E3-8E68-0AAAFD5CE682}" destId="{D3FADB47-643F-46E0-B44B-BC8B825CAD82}" srcOrd="3" destOrd="0" parTransId="{7841E306-1526-4B86-A20A-66206AA51A75}" sibTransId="{BD41DAD2-CB30-46B2-A3D9-B9F664D0C1EF}"/>
    <dgm:cxn modelId="{B68B1F4A-C81A-4D5D-9073-BD1FA46E75BA}" srcId="{C9DD0BB4-1ED2-4E43-B464-0337EA50AE01}" destId="{4DB06B98-9F3A-4655-9725-C625D187AAC1}" srcOrd="1" destOrd="0" parTransId="{83A892FD-FD32-4E88-A1FC-081A89C1B68E}" sibTransId="{3A4954DC-2C5E-48C0-8C5D-1DE922082842}"/>
    <dgm:cxn modelId="{5A416A81-70B6-4144-A7A1-4578969AB696}" type="presOf" srcId="{FB9F35E1-4315-4D00-BC8A-46C246813DA9}" destId="{EB28297E-37E8-45CE-AD3F-11164DE5209F}" srcOrd="0" destOrd="2" presId="urn:microsoft.com/office/officeart/2005/8/layout/matrix3"/>
    <dgm:cxn modelId="{483F4F45-C449-4BC1-8625-13D70C09A38C}" srcId="{C9DD0BB4-1ED2-4E43-B464-0337EA50AE01}" destId="{969813A4-DED0-4D9A-9A2B-DAF122E84F34}" srcOrd="3" destOrd="0" parTransId="{DD7CD815-1F6F-4AA8-9099-C68763F4A0CE}" sibTransId="{90E47116-B763-4FF6-B57B-665FB4F777D1}"/>
    <dgm:cxn modelId="{A6C598AF-9AA2-4D51-9A90-B74F7E559739}" srcId="{77496345-8E0C-4B4B-A8E2-34DD2C70B3C7}" destId="{FB1223B2-EFFE-4120-BCD1-D15B9497CE08}" srcOrd="1" destOrd="0" parTransId="{68991780-5477-495C-BE0D-61E7BE7DC394}" sibTransId="{B6C6BB93-91D6-4724-9FE4-49EFE39AE43F}"/>
    <dgm:cxn modelId="{149950F8-8A79-4490-8EC6-69EF9B885FC4}" type="presOf" srcId="{C63695F9-56BE-48D2-8BB6-2D4B5FFC631C}" destId="{3F4043EA-B207-4DAC-A9E0-62F6FF1912E8}" srcOrd="0" destOrd="1" presId="urn:microsoft.com/office/officeart/2005/8/layout/matrix3"/>
    <dgm:cxn modelId="{8A859F0B-70E0-4378-B269-ECD7A35FC71D}" srcId="{3B26A563-AF5D-44DD-BD72-30229FD5340D}" destId="{39911DA1-8B11-46C3-8A6D-E32785ACA0C9}" srcOrd="1" destOrd="0" parTransId="{4BBB5BCE-4A3D-4AD8-AB12-9856DDCB76D0}" sibTransId="{BAA9D8BE-5606-491D-89DD-CD2DE56027A9}"/>
    <dgm:cxn modelId="{589E8D4E-5778-4B98-BD3D-577CFE7A3BEC}" srcId="{C9DD0BB4-1ED2-4E43-B464-0337EA50AE01}" destId="{6628D4D0-63B4-47D0-910E-E8614F2311EF}" srcOrd="2" destOrd="0" parTransId="{90F7708B-1167-4F18-8A53-E56B8B570D48}" sibTransId="{3F4BA501-2E6B-43E0-8EC9-98B84E1997AE}"/>
    <dgm:cxn modelId="{750C30EC-C712-48D6-AB9D-7B671DC45CCA}" srcId="{EA594BD9-79CB-48E3-8E68-0AAAFD5CE682}" destId="{76B59DAB-3690-4D42-AB63-9950186021C2}" srcOrd="4" destOrd="0" parTransId="{AAEE881F-BE60-4665-9536-FD085D82D56B}" sibTransId="{6DB537C8-EA0B-48E3-8822-52EF15118BB1}"/>
    <dgm:cxn modelId="{BC9828E6-1CB9-4024-BA33-C4F1ACBF8E7E}" type="presOf" srcId="{D3FADB47-643F-46E0-B44B-BC8B825CAD82}" destId="{EB28297E-37E8-45CE-AD3F-11164DE5209F}" srcOrd="0" destOrd="4" presId="urn:microsoft.com/office/officeart/2005/8/layout/matrix3"/>
    <dgm:cxn modelId="{B21BFFDC-87F9-4177-8C55-B7EE9C1BB55D}" type="presOf" srcId="{3B26A563-AF5D-44DD-BD72-30229FD5340D}" destId="{3F4043EA-B207-4DAC-A9E0-62F6FF1912E8}" srcOrd="0" destOrd="0" presId="urn:microsoft.com/office/officeart/2005/8/layout/matrix3"/>
    <dgm:cxn modelId="{540F669D-B163-40B7-9AF6-4BA5CDF46A42}" type="presOf" srcId="{94F3724F-E623-4B9F-AC4E-B4A1A6B2D23B}" destId="{FD0D897E-5055-4D37-964C-FB2DE4F68242}" srcOrd="0" destOrd="0" presId="urn:microsoft.com/office/officeart/2005/8/layout/matrix3"/>
    <dgm:cxn modelId="{F0AA3352-2996-4068-9C5D-A5DB7AE580F5}" type="presOf" srcId="{6317216E-0CB0-4F35-9924-041A21EA9159}" destId="{EB28297E-37E8-45CE-AD3F-11164DE5209F}" srcOrd="0" destOrd="3" presId="urn:microsoft.com/office/officeart/2005/8/layout/matrix3"/>
    <dgm:cxn modelId="{74208541-028D-4742-B841-D73338F18881}" srcId="{94F3724F-E623-4B9F-AC4E-B4A1A6B2D23B}" destId="{3B26A563-AF5D-44DD-BD72-30229FD5340D}" srcOrd="2" destOrd="0" parTransId="{9C04476D-0154-425B-9DA9-015785A53E36}" sibTransId="{76B81214-D1C2-498C-983A-29E70ACBFF48}"/>
    <dgm:cxn modelId="{8B1DB004-F771-4EB3-8DF6-7AB67BE05122}" srcId="{94F3724F-E623-4B9F-AC4E-B4A1A6B2D23B}" destId="{EA594BD9-79CB-48E3-8E68-0AAAFD5CE682}" srcOrd="1" destOrd="0" parTransId="{635BBB14-BF53-46CA-8680-B2C9E8B1E904}" sibTransId="{B52B3E24-2F95-4FC1-9041-65D2014902DF}"/>
    <dgm:cxn modelId="{133A72E1-2350-4FE4-8E0C-0E8D685143BC}" type="presOf" srcId="{76B59DAB-3690-4D42-AB63-9950186021C2}" destId="{EB28297E-37E8-45CE-AD3F-11164DE5209F}" srcOrd="0" destOrd="5" presId="urn:microsoft.com/office/officeart/2005/8/layout/matrix3"/>
    <dgm:cxn modelId="{0157D320-B966-446C-8981-59B48004372C}" srcId="{EA594BD9-79CB-48E3-8E68-0AAAFD5CE682}" destId="{FB9F35E1-4315-4D00-BC8A-46C246813DA9}" srcOrd="1" destOrd="0" parTransId="{49CADBE4-1CBE-4A6A-A28A-3F955D65D83C}" sibTransId="{3BB38A7A-4171-48B0-999D-6E7E7E3CC832}"/>
    <dgm:cxn modelId="{2350BE21-7FCA-49D8-8AEB-FAE08212D8F4}" type="presOf" srcId="{969813A4-DED0-4D9A-9A2B-DAF122E84F34}" destId="{77CA028B-4800-4598-A700-1157ABA53AC1}" srcOrd="0" destOrd="4" presId="urn:microsoft.com/office/officeart/2005/8/layout/matrix3"/>
    <dgm:cxn modelId="{B6BC853D-5CB6-4E31-A47D-CBCA3562357C}" srcId="{C9DD0BB4-1ED2-4E43-B464-0337EA50AE01}" destId="{121786CE-7672-41B7-9874-85F2914B633F}" srcOrd="4" destOrd="0" parTransId="{C5C1BF3B-C98A-4B10-AAB1-FDC220CDAB48}" sibTransId="{68CED384-3FEB-4AC7-98F3-074BA33427DB}"/>
    <dgm:cxn modelId="{3B5D21A0-D8DE-4112-8B5A-A102EFBE12BA}" type="presOf" srcId="{4DB06B98-9F3A-4655-9725-C625D187AAC1}" destId="{77CA028B-4800-4598-A700-1157ABA53AC1}" srcOrd="0" destOrd="2" presId="urn:microsoft.com/office/officeart/2005/8/layout/matrix3"/>
    <dgm:cxn modelId="{ACA1C9E2-68D8-4192-BDC6-D841C93E6D9B}" srcId="{EA594BD9-79CB-48E3-8E68-0AAAFD5CE682}" destId="{6317216E-0CB0-4F35-9924-041A21EA9159}" srcOrd="2" destOrd="0" parTransId="{F15AFB70-1FCD-4720-B2CD-79EC275BDA74}" sibTransId="{B7B5BF23-38E5-415A-A565-3ACADAF23F79}"/>
    <dgm:cxn modelId="{E8C77EE9-6CD3-4C8E-84A9-DFC68AFEB918}" type="presOf" srcId="{555EF15E-2CD0-4876-95D5-BE424EA04B37}" destId="{EB28297E-37E8-45CE-AD3F-11164DE5209F}" srcOrd="0" destOrd="1" presId="urn:microsoft.com/office/officeart/2005/8/layout/matrix3"/>
    <dgm:cxn modelId="{3A030F87-21E2-435A-A421-3FD61EE9263A}" srcId="{3B26A563-AF5D-44DD-BD72-30229FD5340D}" destId="{C63695F9-56BE-48D2-8BB6-2D4B5FFC631C}" srcOrd="0" destOrd="0" parTransId="{CF706F8D-D595-4C4C-A2EC-958520965824}" sibTransId="{FC0CB53D-4631-4641-A89C-32A05E161CA4}"/>
    <dgm:cxn modelId="{AAD7A92E-579D-4D1C-A3A5-1D01F314C9B6}" type="presParOf" srcId="{FD0D897E-5055-4D37-964C-FB2DE4F68242}" destId="{1A15ED62-449C-46A3-9E47-1D62208299C5}" srcOrd="0" destOrd="0" presId="urn:microsoft.com/office/officeart/2005/8/layout/matrix3"/>
    <dgm:cxn modelId="{9B311D4A-7E39-4F96-ACE8-750C3DFCE92E}" type="presParOf" srcId="{FD0D897E-5055-4D37-964C-FB2DE4F68242}" destId="{58F77CF4-9AC7-4389-A700-51A702BA3EC0}" srcOrd="1" destOrd="0" presId="urn:microsoft.com/office/officeart/2005/8/layout/matrix3"/>
    <dgm:cxn modelId="{0BC42282-6953-420E-8DEE-0226A82BEF68}" type="presParOf" srcId="{FD0D897E-5055-4D37-964C-FB2DE4F68242}" destId="{EB28297E-37E8-45CE-AD3F-11164DE5209F}" srcOrd="2" destOrd="0" presId="urn:microsoft.com/office/officeart/2005/8/layout/matrix3"/>
    <dgm:cxn modelId="{24A44876-4D6F-485F-9A92-691032163A59}" type="presParOf" srcId="{FD0D897E-5055-4D37-964C-FB2DE4F68242}" destId="{3F4043EA-B207-4DAC-A9E0-62F6FF1912E8}" srcOrd="3" destOrd="0" presId="urn:microsoft.com/office/officeart/2005/8/layout/matrix3"/>
    <dgm:cxn modelId="{6FE599A9-CA1F-410C-955C-7E6850CC1B8D}" type="presParOf" srcId="{FD0D897E-5055-4D37-964C-FB2DE4F68242}" destId="{77CA028B-4800-4598-A700-1157ABA53AC1}" srcOrd="4" destOrd="0" presId="urn:microsoft.com/office/officeart/2005/8/layout/matrix3"/>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A9F73308-9603-43AA-8B15-363F8A516CA0}" type="doc">
      <dgm:prSet loTypeId="urn:microsoft.com/office/officeart/2005/8/layout/chevron2" loCatId="list" qsTypeId="urn:microsoft.com/office/officeart/2005/8/quickstyle/simple1" qsCatId="simple" csTypeId="urn:microsoft.com/office/officeart/2005/8/colors/accent6_5" csCatId="accent6" phldr="1"/>
      <dgm:spPr/>
      <dgm:t>
        <a:bodyPr/>
        <a:lstStyle/>
        <a:p>
          <a:endParaRPr lang="en-US"/>
        </a:p>
      </dgm:t>
    </dgm:pt>
    <dgm:pt modelId="{995206D4-E2DB-4695-9681-94751FBECD96}">
      <dgm:prSet phldrT="[Text]"/>
      <dgm:spPr/>
      <dgm:t>
        <a:bodyPr/>
        <a:lstStyle/>
        <a:p>
          <a:r>
            <a:rPr lang="en-US"/>
            <a:t>Primary Stakeholders</a:t>
          </a:r>
        </a:p>
      </dgm:t>
    </dgm:pt>
    <dgm:pt modelId="{64EA08D2-EA75-4DB6-803E-F949EF5CE73F}" type="parTrans" cxnId="{2A283DED-E475-4CB0-81DD-0BFA517236F4}">
      <dgm:prSet/>
      <dgm:spPr/>
      <dgm:t>
        <a:bodyPr/>
        <a:lstStyle/>
        <a:p>
          <a:endParaRPr lang="en-US"/>
        </a:p>
      </dgm:t>
    </dgm:pt>
    <dgm:pt modelId="{305C8773-2807-43F3-B28F-8BDA2BA9056E}" type="sibTrans" cxnId="{2A283DED-E475-4CB0-81DD-0BFA517236F4}">
      <dgm:prSet/>
      <dgm:spPr/>
      <dgm:t>
        <a:bodyPr/>
        <a:lstStyle/>
        <a:p>
          <a:endParaRPr lang="en-US"/>
        </a:p>
      </dgm:t>
    </dgm:pt>
    <dgm:pt modelId="{77C72B22-B7EA-4648-802F-E4C8C569F897}">
      <dgm:prSet phldrT="[Text]"/>
      <dgm:spPr/>
      <dgm:t>
        <a:bodyPr/>
        <a:lstStyle/>
        <a:p>
          <a:r>
            <a:rPr lang="en-US"/>
            <a:t>NTMA/SCA</a:t>
          </a:r>
        </a:p>
      </dgm:t>
    </dgm:pt>
    <dgm:pt modelId="{AE251B4E-20DD-426F-BDB3-38E6F88473CB}" type="parTrans" cxnId="{198FAC9B-E4D3-44D0-A02E-18C1E054FC8F}">
      <dgm:prSet/>
      <dgm:spPr/>
      <dgm:t>
        <a:bodyPr/>
        <a:lstStyle/>
        <a:p>
          <a:endParaRPr lang="en-US"/>
        </a:p>
      </dgm:t>
    </dgm:pt>
    <dgm:pt modelId="{D84B1728-CBBD-4111-95B1-FD10836E30AD}" type="sibTrans" cxnId="{198FAC9B-E4D3-44D0-A02E-18C1E054FC8F}">
      <dgm:prSet/>
      <dgm:spPr/>
      <dgm:t>
        <a:bodyPr/>
        <a:lstStyle/>
        <a:p>
          <a:endParaRPr lang="en-US"/>
        </a:p>
      </dgm:t>
    </dgm:pt>
    <dgm:pt modelId="{0684613C-9536-41F5-BB09-52D19ADD0E2E}">
      <dgm:prSet phldrT="[Text]"/>
      <dgm:spPr/>
      <dgm:t>
        <a:bodyPr/>
        <a:lstStyle/>
        <a:p>
          <a:r>
            <a:rPr lang="en-US"/>
            <a:t>Department of Finance</a:t>
          </a:r>
        </a:p>
      </dgm:t>
    </dgm:pt>
    <dgm:pt modelId="{03702683-643F-4B92-8F99-FABA55CF5038}" type="parTrans" cxnId="{AB6E211B-5B37-4FED-BC92-2672C13F12D3}">
      <dgm:prSet/>
      <dgm:spPr/>
      <dgm:t>
        <a:bodyPr/>
        <a:lstStyle/>
        <a:p>
          <a:endParaRPr lang="en-US"/>
        </a:p>
      </dgm:t>
    </dgm:pt>
    <dgm:pt modelId="{F9A90099-43F1-4C2A-8EE1-43C60A1F03DE}" type="sibTrans" cxnId="{AB6E211B-5B37-4FED-BC92-2672C13F12D3}">
      <dgm:prSet/>
      <dgm:spPr/>
      <dgm:t>
        <a:bodyPr/>
        <a:lstStyle/>
        <a:p>
          <a:endParaRPr lang="en-US"/>
        </a:p>
      </dgm:t>
    </dgm:pt>
    <dgm:pt modelId="{E2050B41-6762-472F-9C3F-B1ABB653BDD2}">
      <dgm:prSet phldrT="[Text]"/>
      <dgm:spPr/>
      <dgm:t>
        <a:bodyPr/>
        <a:lstStyle/>
        <a:p>
          <a:r>
            <a:rPr lang="en-US"/>
            <a:t>Secondary Stakeholders</a:t>
          </a:r>
        </a:p>
      </dgm:t>
    </dgm:pt>
    <dgm:pt modelId="{E03EAD23-DCA5-4390-B2FA-BA06022CACCC}" type="parTrans" cxnId="{43622D80-C147-4C94-9967-0827792FE137}">
      <dgm:prSet/>
      <dgm:spPr/>
      <dgm:t>
        <a:bodyPr/>
        <a:lstStyle/>
        <a:p>
          <a:endParaRPr lang="en-US"/>
        </a:p>
      </dgm:t>
    </dgm:pt>
    <dgm:pt modelId="{476C4864-628B-4FD8-A5AB-D01CB5619613}" type="sibTrans" cxnId="{43622D80-C147-4C94-9967-0827792FE137}">
      <dgm:prSet/>
      <dgm:spPr/>
      <dgm:t>
        <a:bodyPr/>
        <a:lstStyle/>
        <a:p>
          <a:endParaRPr lang="en-US"/>
        </a:p>
      </dgm:t>
    </dgm:pt>
    <dgm:pt modelId="{1A398BDB-17AD-4323-AD54-E1FA077B38BD}">
      <dgm:prSet phldrT="[Text]"/>
      <dgm:spPr/>
      <dgm:t>
        <a:bodyPr/>
        <a:lstStyle/>
        <a:p>
          <a:r>
            <a:rPr lang="en-US"/>
            <a:t>HSE</a:t>
          </a:r>
        </a:p>
      </dgm:t>
    </dgm:pt>
    <dgm:pt modelId="{932C559C-9EC2-4328-BBDB-967142DEEC24}" type="parTrans" cxnId="{1C194385-8B1B-4FF2-960A-9B6B97BC0B25}">
      <dgm:prSet/>
      <dgm:spPr/>
      <dgm:t>
        <a:bodyPr/>
        <a:lstStyle/>
        <a:p>
          <a:endParaRPr lang="en-US"/>
        </a:p>
      </dgm:t>
    </dgm:pt>
    <dgm:pt modelId="{ADB42A37-3547-43C3-9DD9-7DC20170E4F2}" type="sibTrans" cxnId="{1C194385-8B1B-4FF2-960A-9B6B97BC0B25}">
      <dgm:prSet/>
      <dgm:spPr/>
      <dgm:t>
        <a:bodyPr/>
        <a:lstStyle/>
        <a:p>
          <a:endParaRPr lang="en-US"/>
        </a:p>
      </dgm:t>
    </dgm:pt>
    <dgm:pt modelId="{DC9C4B18-565F-48BB-92D6-9CADB8FCBC1F}">
      <dgm:prSet phldrT="[Text]"/>
      <dgm:spPr/>
      <dgm:t>
        <a:bodyPr/>
        <a:lstStyle/>
        <a:p>
          <a:r>
            <a:rPr lang="en-US"/>
            <a:t>Prison Service</a:t>
          </a:r>
        </a:p>
      </dgm:t>
    </dgm:pt>
    <dgm:pt modelId="{F1A70563-B211-4F4F-9F8C-390BEF7B2F3B}" type="parTrans" cxnId="{9F56CC3F-6BDE-404A-8551-EC60B48F04DC}">
      <dgm:prSet/>
      <dgm:spPr/>
      <dgm:t>
        <a:bodyPr/>
        <a:lstStyle/>
        <a:p>
          <a:endParaRPr lang="en-US"/>
        </a:p>
      </dgm:t>
    </dgm:pt>
    <dgm:pt modelId="{6185F175-B1AF-465D-8402-3C58389F48D9}" type="sibTrans" cxnId="{9F56CC3F-6BDE-404A-8551-EC60B48F04DC}">
      <dgm:prSet/>
      <dgm:spPr/>
      <dgm:t>
        <a:bodyPr/>
        <a:lstStyle/>
        <a:p>
          <a:endParaRPr lang="en-US"/>
        </a:p>
      </dgm:t>
    </dgm:pt>
    <dgm:pt modelId="{60E0B419-6348-40F8-95AF-A190C7DF0DB8}">
      <dgm:prSet phldrT="[Text]"/>
      <dgm:spPr/>
      <dgm:t>
        <a:bodyPr/>
        <a:lstStyle/>
        <a:p>
          <a:r>
            <a:rPr lang="en-US"/>
            <a:t>Tertiary Stakeholders</a:t>
          </a:r>
        </a:p>
      </dgm:t>
    </dgm:pt>
    <dgm:pt modelId="{77E2C6BE-ECAD-4D6D-B14B-69DC1520FA4F}" type="parTrans" cxnId="{281AA252-21A0-4691-B44A-1F038205B80D}">
      <dgm:prSet/>
      <dgm:spPr/>
      <dgm:t>
        <a:bodyPr/>
        <a:lstStyle/>
        <a:p>
          <a:endParaRPr lang="en-US"/>
        </a:p>
      </dgm:t>
    </dgm:pt>
    <dgm:pt modelId="{27E0CD7E-2236-4283-A78C-AA5376A3551D}" type="sibTrans" cxnId="{281AA252-21A0-4691-B44A-1F038205B80D}">
      <dgm:prSet/>
      <dgm:spPr/>
      <dgm:t>
        <a:bodyPr/>
        <a:lstStyle/>
        <a:p>
          <a:endParaRPr lang="en-US"/>
        </a:p>
      </dgm:t>
    </dgm:pt>
    <dgm:pt modelId="{8777C7C2-63B9-4335-B18F-FD0C2E13CE6D}">
      <dgm:prSet phldrT="[Text]"/>
      <dgm:spPr/>
      <dgm:t>
        <a:bodyPr/>
        <a:lstStyle/>
        <a:p>
          <a:r>
            <a:rPr lang="en-US"/>
            <a:t>Court Service</a:t>
          </a:r>
        </a:p>
      </dgm:t>
    </dgm:pt>
    <dgm:pt modelId="{7FD88F30-F223-41BB-BA27-CFDD4AA79B6A}" type="parTrans" cxnId="{5E35B5C5-4704-4E25-8461-86252F68DC7C}">
      <dgm:prSet/>
      <dgm:spPr/>
      <dgm:t>
        <a:bodyPr/>
        <a:lstStyle/>
        <a:p>
          <a:endParaRPr lang="en-US"/>
        </a:p>
      </dgm:t>
    </dgm:pt>
    <dgm:pt modelId="{950C3199-F4C9-4B3F-9057-8AF86DC5640D}" type="sibTrans" cxnId="{5E35B5C5-4704-4E25-8461-86252F68DC7C}">
      <dgm:prSet/>
      <dgm:spPr/>
      <dgm:t>
        <a:bodyPr/>
        <a:lstStyle/>
        <a:p>
          <a:endParaRPr lang="en-US"/>
        </a:p>
      </dgm:t>
    </dgm:pt>
    <dgm:pt modelId="{A9A2D068-9D29-4696-9F2F-F6E8E4B9A409}">
      <dgm:prSet phldrT="[Text]"/>
      <dgm:spPr/>
      <dgm:t>
        <a:bodyPr/>
        <a:lstStyle/>
        <a:p>
          <a:r>
            <a:rPr lang="en-US"/>
            <a:t>State Employees</a:t>
          </a:r>
        </a:p>
      </dgm:t>
    </dgm:pt>
    <dgm:pt modelId="{724B9C0B-9EAE-44D3-87F4-D41E59151DA9}" type="parTrans" cxnId="{92FBD5CC-74D0-4864-A0E0-9D119F33F41B}">
      <dgm:prSet/>
      <dgm:spPr/>
      <dgm:t>
        <a:bodyPr/>
        <a:lstStyle/>
        <a:p>
          <a:endParaRPr lang="en-US"/>
        </a:p>
      </dgm:t>
    </dgm:pt>
    <dgm:pt modelId="{4FCFF6AE-8E91-480E-92EB-7DC919404F68}" type="sibTrans" cxnId="{92FBD5CC-74D0-4864-A0E0-9D119F33F41B}">
      <dgm:prSet/>
      <dgm:spPr/>
      <dgm:t>
        <a:bodyPr/>
        <a:lstStyle/>
        <a:p>
          <a:endParaRPr lang="en-US"/>
        </a:p>
      </dgm:t>
    </dgm:pt>
    <dgm:pt modelId="{24342B50-CC2E-454B-BE47-3C4324433552}">
      <dgm:prSet phldrT="[Text]"/>
      <dgm:spPr/>
      <dgm:t>
        <a:bodyPr/>
        <a:lstStyle/>
        <a:p>
          <a:r>
            <a:rPr lang="en-US"/>
            <a:t>Taxpayer</a:t>
          </a:r>
        </a:p>
      </dgm:t>
    </dgm:pt>
    <dgm:pt modelId="{BE19DF21-9118-47AA-861A-5B8FEEE89251}" type="parTrans" cxnId="{EA273CAA-7D0F-4DA3-9B79-C04320B0D07B}">
      <dgm:prSet/>
      <dgm:spPr/>
      <dgm:t>
        <a:bodyPr/>
        <a:lstStyle/>
        <a:p>
          <a:endParaRPr lang="en-US"/>
        </a:p>
      </dgm:t>
    </dgm:pt>
    <dgm:pt modelId="{8DF73D97-46AC-45FC-A862-680A88A13202}" type="sibTrans" cxnId="{EA273CAA-7D0F-4DA3-9B79-C04320B0D07B}">
      <dgm:prSet/>
      <dgm:spPr/>
      <dgm:t>
        <a:bodyPr/>
        <a:lstStyle/>
        <a:p>
          <a:endParaRPr lang="en-US"/>
        </a:p>
      </dgm:t>
    </dgm:pt>
    <dgm:pt modelId="{5617358D-E557-4513-A38B-21DB7BFDB44C}">
      <dgm:prSet phldrT="[Text]"/>
      <dgm:spPr/>
      <dgm:t>
        <a:bodyPr/>
        <a:lstStyle/>
        <a:p>
          <a:r>
            <a:rPr lang="en-US"/>
            <a:t>Garda</a:t>
          </a:r>
        </a:p>
      </dgm:t>
    </dgm:pt>
    <dgm:pt modelId="{94471EAD-46EB-42D5-A5F5-DEDC1036164F}" type="parTrans" cxnId="{84B7C21A-988B-4604-9C46-733AA51DA2F4}">
      <dgm:prSet/>
      <dgm:spPr/>
      <dgm:t>
        <a:bodyPr/>
        <a:lstStyle/>
        <a:p>
          <a:endParaRPr lang="en-US"/>
        </a:p>
      </dgm:t>
    </dgm:pt>
    <dgm:pt modelId="{F1CEF17B-2539-4C66-96E7-1CD28D414116}" type="sibTrans" cxnId="{84B7C21A-988B-4604-9C46-733AA51DA2F4}">
      <dgm:prSet/>
      <dgm:spPr/>
      <dgm:t>
        <a:bodyPr/>
        <a:lstStyle/>
        <a:p>
          <a:endParaRPr lang="en-US"/>
        </a:p>
      </dgm:t>
    </dgm:pt>
    <dgm:pt modelId="{7CD75925-D7DF-4466-A733-E28839CE9B48}">
      <dgm:prSet phldrT="[Text]"/>
      <dgm:spPr/>
      <dgm:t>
        <a:bodyPr/>
        <a:lstStyle/>
        <a:p>
          <a:r>
            <a:rPr lang="en-US"/>
            <a:t>Other NIMS Enabled entities</a:t>
          </a:r>
        </a:p>
      </dgm:t>
    </dgm:pt>
    <dgm:pt modelId="{2A077653-7A74-459D-80A1-25B5620C7133}" type="parTrans" cxnId="{7F24D61F-7440-4EEB-9B4A-D88E86353DC2}">
      <dgm:prSet/>
      <dgm:spPr/>
      <dgm:t>
        <a:bodyPr/>
        <a:lstStyle/>
        <a:p>
          <a:endParaRPr lang="en-US"/>
        </a:p>
      </dgm:t>
    </dgm:pt>
    <dgm:pt modelId="{C8CB55E0-9198-4DA0-9CD4-7EBA5704D811}" type="sibTrans" cxnId="{7F24D61F-7440-4EEB-9B4A-D88E86353DC2}">
      <dgm:prSet/>
      <dgm:spPr/>
      <dgm:t>
        <a:bodyPr/>
        <a:lstStyle/>
        <a:p>
          <a:endParaRPr lang="en-US"/>
        </a:p>
      </dgm:t>
    </dgm:pt>
    <dgm:pt modelId="{23F37E08-BA0C-4791-9C5C-48088B8199F5}">
      <dgm:prSet phldrT="[Text]"/>
      <dgm:spPr/>
      <dgm:t>
        <a:bodyPr/>
        <a:lstStyle/>
        <a:p>
          <a:r>
            <a:rPr lang="en-US"/>
            <a:t>Incident Claiments</a:t>
          </a:r>
        </a:p>
      </dgm:t>
    </dgm:pt>
    <dgm:pt modelId="{2A94D251-AD76-493E-AE2A-0FEB02F22793}" type="parTrans" cxnId="{A5436391-B6DE-4E13-83C3-7E7D42F8E1B1}">
      <dgm:prSet/>
      <dgm:spPr/>
      <dgm:t>
        <a:bodyPr/>
        <a:lstStyle/>
        <a:p>
          <a:endParaRPr lang="en-US"/>
        </a:p>
      </dgm:t>
    </dgm:pt>
    <dgm:pt modelId="{491023C3-D29C-4912-8378-BEF13979719F}" type="sibTrans" cxnId="{A5436391-B6DE-4E13-83C3-7E7D42F8E1B1}">
      <dgm:prSet/>
      <dgm:spPr/>
      <dgm:t>
        <a:bodyPr/>
        <a:lstStyle/>
        <a:p>
          <a:endParaRPr lang="en-US"/>
        </a:p>
      </dgm:t>
    </dgm:pt>
    <dgm:pt modelId="{5FF8C234-EDA7-498D-A362-3BA57C216299}" type="pres">
      <dgm:prSet presAssocID="{A9F73308-9603-43AA-8B15-363F8A516CA0}" presName="linearFlow" presStyleCnt="0">
        <dgm:presLayoutVars>
          <dgm:dir/>
          <dgm:animLvl val="lvl"/>
          <dgm:resizeHandles val="exact"/>
        </dgm:presLayoutVars>
      </dgm:prSet>
      <dgm:spPr/>
    </dgm:pt>
    <dgm:pt modelId="{01CB40E5-82CD-48EA-9329-9C77486F3DC6}" type="pres">
      <dgm:prSet presAssocID="{995206D4-E2DB-4695-9681-94751FBECD96}" presName="composite" presStyleCnt="0"/>
      <dgm:spPr/>
    </dgm:pt>
    <dgm:pt modelId="{80932F8E-D4BF-4048-A6DB-188E4C7A7275}" type="pres">
      <dgm:prSet presAssocID="{995206D4-E2DB-4695-9681-94751FBECD96}" presName="parentText" presStyleLbl="alignNode1" presStyleIdx="0" presStyleCnt="3">
        <dgm:presLayoutVars>
          <dgm:chMax val="1"/>
          <dgm:bulletEnabled val="1"/>
        </dgm:presLayoutVars>
      </dgm:prSet>
      <dgm:spPr/>
      <dgm:t>
        <a:bodyPr/>
        <a:lstStyle/>
        <a:p>
          <a:endParaRPr lang="en-US"/>
        </a:p>
      </dgm:t>
    </dgm:pt>
    <dgm:pt modelId="{536D8D4D-773C-4236-A5AC-02059F72ADD5}" type="pres">
      <dgm:prSet presAssocID="{995206D4-E2DB-4695-9681-94751FBECD96}" presName="descendantText" presStyleLbl="alignAcc1" presStyleIdx="0" presStyleCnt="3">
        <dgm:presLayoutVars>
          <dgm:bulletEnabled val="1"/>
        </dgm:presLayoutVars>
      </dgm:prSet>
      <dgm:spPr/>
      <dgm:t>
        <a:bodyPr/>
        <a:lstStyle/>
        <a:p>
          <a:endParaRPr lang="en-US"/>
        </a:p>
      </dgm:t>
    </dgm:pt>
    <dgm:pt modelId="{A6FF2101-7597-4DD7-B07D-DA80E9EF4AC7}" type="pres">
      <dgm:prSet presAssocID="{305C8773-2807-43F3-B28F-8BDA2BA9056E}" presName="sp" presStyleCnt="0"/>
      <dgm:spPr/>
    </dgm:pt>
    <dgm:pt modelId="{F8DFFF12-79C9-45F4-A6D6-8D15252B001C}" type="pres">
      <dgm:prSet presAssocID="{E2050B41-6762-472F-9C3F-B1ABB653BDD2}" presName="composite" presStyleCnt="0"/>
      <dgm:spPr/>
    </dgm:pt>
    <dgm:pt modelId="{04842CBA-1BF4-450D-B8BA-89689EAAA1AE}" type="pres">
      <dgm:prSet presAssocID="{E2050B41-6762-472F-9C3F-B1ABB653BDD2}" presName="parentText" presStyleLbl="alignNode1" presStyleIdx="1" presStyleCnt="3">
        <dgm:presLayoutVars>
          <dgm:chMax val="1"/>
          <dgm:bulletEnabled val="1"/>
        </dgm:presLayoutVars>
      </dgm:prSet>
      <dgm:spPr/>
      <dgm:t>
        <a:bodyPr/>
        <a:lstStyle/>
        <a:p>
          <a:endParaRPr lang="en-US"/>
        </a:p>
      </dgm:t>
    </dgm:pt>
    <dgm:pt modelId="{4AA59F5E-D47C-4F5D-B8E1-C80040C150FB}" type="pres">
      <dgm:prSet presAssocID="{E2050B41-6762-472F-9C3F-B1ABB653BDD2}" presName="descendantText" presStyleLbl="alignAcc1" presStyleIdx="1" presStyleCnt="3">
        <dgm:presLayoutVars>
          <dgm:bulletEnabled val="1"/>
        </dgm:presLayoutVars>
      </dgm:prSet>
      <dgm:spPr/>
      <dgm:t>
        <a:bodyPr/>
        <a:lstStyle/>
        <a:p>
          <a:endParaRPr lang="en-US"/>
        </a:p>
      </dgm:t>
    </dgm:pt>
    <dgm:pt modelId="{11FFA096-AC65-4F2D-B1CA-6D50FDD4A995}" type="pres">
      <dgm:prSet presAssocID="{476C4864-628B-4FD8-A5AB-D01CB5619613}" presName="sp" presStyleCnt="0"/>
      <dgm:spPr/>
    </dgm:pt>
    <dgm:pt modelId="{A118C857-E724-4681-9893-5CDBADC5E08D}" type="pres">
      <dgm:prSet presAssocID="{60E0B419-6348-40F8-95AF-A190C7DF0DB8}" presName="composite" presStyleCnt="0"/>
      <dgm:spPr/>
    </dgm:pt>
    <dgm:pt modelId="{4945F3A9-1FC2-41A7-BC30-E53FD44BD3A4}" type="pres">
      <dgm:prSet presAssocID="{60E0B419-6348-40F8-95AF-A190C7DF0DB8}" presName="parentText" presStyleLbl="alignNode1" presStyleIdx="2" presStyleCnt="3">
        <dgm:presLayoutVars>
          <dgm:chMax val="1"/>
          <dgm:bulletEnabled val="1"/>
        </dgm:presLayoutVars>
      </dgm:prSet>
      <dgm:spPr/>
      <dgm:t>
        <a:bodyPr/>
        <a:lstStyle/>
        <a:p>
          <a:endParaRPr lang="en-US"/>
        </a:p>
      </dgm:t>
    </dgm:pt>
    <dgm:pt modelId="{93E82663-8EE5-4EC0-A046-7EF37018877E}" type="pres">
      <dgm:prSet presAssocID="{60E0B419-6348-40F8-95AF-A190C7DF0DB8}" presName="descendantText" presStyleLbl="alignAcc1" presStyleIdx="2" presStyleCnt="3">
        <dgm:presLayoutVars>
          <dgm:bulletEnabled val="1"/>
        </dgm:presLayoutVars>
      </dgm:prSet>
      <dgm:spPr/>
      <dgm:t>
        <a:bodyPr/>
        <a:lstStyle/>
        <a:p>
          <a:endParaRPr lang="en-US"/>
        </a:p>
      </dgm:t>
    </dgm:pt>
  </dgm:ptLst>
  <dgm:cxnLst>
    <dgm:cxn modelId="{EA273CAA-7D0F-4DA3-9B79-C04320B0D07B}" srcId="{995206D4-E2DB-4695-9681-94751FBECD96}" destId="{24342B50-CC2E-454B-BE47-3C4324433552}" srcOrd="2" destOrd="0" parTransId="{BE19DF21-9118-47AA-861A-5B8FEEE89251}" sibTransId="{8DF73D97-46AC-45FC-A862-680A88A13202}"/>
    <dgm:cxn modelId="{2BA59E3C-5DC0-472F-84D2-1F6DF6E7A059}" type="presOf" srcId="{24342B50-CC2E-454B-BE47-3C4324433552}" destId="{536D8D4D-773C-4236-A5AC-02059F72ADD5}" srcOrd="0" destOrd="2" presId="urn:microsoft.com/office/officeart/2005/8/layout/chevron2"/>
    <dgm:cxn modelId="{5E35B5C5-4704-4E25-8461-86252F68DC7C}" srcId="{60E0B419-6348-40F8-95AF-A190C7DF0DB8}" destId="{8777C7C2-63B9-4335-B18F-FD0C2E13CE6D}" srcOrd="0" destOrd="0" parTransId="{7FD88F30-F223-41BB-BA27-CFDD4AA79B6A}" sibTransId="{950C3199-F4C9-4B3F-9057-8AF86DC5640D}"/>
    <dgm:cxn modelId="{92FBD5CC-74D0-4864-A0E0-9D119F33F41B}" srcId="{60E0B419-6348-40F8-95AF-A190C7DF0DB8}" destId="{A9A2D068-9D29-4696-9F2F-F6E8E4B9A409}" srcOrd="1" destOrd="0" parTransId="{724B9C0B-9EAE-44D3-87F4-D41E59151DA9}" sibTransId="{4FCFF6AE-8E91-480E-92EB-7DC919404F68}"/>
    <dgm:cxn modelId="{35A9FCF6-2689-4C57-9A6C-671C7DEE160A}" type="presOf" srcId="{7CD75925-D7DF-4466-A733-E28839CE9B48}" destId="{4AA59F5E-D47C-4F5D-B8E1-C80040C150FB}" srcOrd="0" destOrd="3" presId="urn:microsoft.com/office/officeart/2005/8/layout/chevron2"/>
    <dgm:cxn modelId="{F9EEEAA3-43DA-424B-8EF1-F32E86BAAA31}" type="presOf" srcId="{1A398BDB-17AD-4323-AD54-E1FA077B38BD}" destId="{4AA59F5E-D47C-4F5D-B8E1-C80040C150FB}" srcOrd="0" destOrd="0" presId="urn:microsoft.com/office/officeart/2005/8/layout/chevron2"/>
    <dgm:cxn modelId="{6EDF1492-0FE1-4F4A-89AA-54748D4F18E5}" type="presOf" srcId="{0684613C-9536-41F5-BB09-52D19ADD0E2E}" destId="{536D8D4D-773C-4236-A5AC-02059F72ADD5}" srcOrd="0" destOrd="1" presId="urn:microsoft.com/office/officeart/2005/8/layout/chevron2"/>
    <dgm:cxn modelId="{8F194EDB-B43A-432B-A968-FFF6552F1FB3}" type="presOf" srcId="{23F37E08-BA0C-4791-9C5C-48088B8199F5}" destId="{536D8D4D-773C-4236-A5AC-02059F72ADD5}" srcOrd="0" destOrd="3" presId="urn:microsoft.com/office/officeart/2005/8/layout/chevron2"/>
    <dgm:cxn modelId="{1F44B36C-64E6-4A91-97E6-812B91919F41}" type="presOf" srcId="{E2050B41-6762-472F-9C3F-B1ABB653BDD2}" destId="{04842CBA-1BF4-450D-B8BA-89689EAAA1AE}" srcOrd="0" destOrd="0" presId="urn:microsoft.com/office/officeart/2005/8/layout/chevron2"/>
    <dgm:cxn modelId="{1CD9DA24-C9FA-441D-A238-A3C85FB0EB82}" type="presOf" srcId="{8777C7C2-63B9-4335-B18F-FD0C2E13CE6D}" destId="{93E82663-8EE5-4EC0-A046-7EF37018877E}" srcOrd="0" destOrd="0" presId="urn:microsoft.com/office/officeart/2005/8/layout/chevron2"/>
    <dgm:cxn modelId="{1C194385-8B1B-4FF2-960A-9B6B97BC0B25}" srcId="{E2050B41-6762-472F-9C3F-B1ABB653BDD2}" destId="{1A398BDB-17AD-4323-AD54-E1FA077B38BD}" srcOrd="0" destOrd="0" parTransId="{932C559C-9EC2-4328-BBDB-967142DEEC24}" sibTransId="{ADB42A37-3547-43C3-9DD9-7DC20170E4F2}"/>
    <dgm:cxn modelId="{4CB232D7-71F7-43FE-8887-E35DE9803B2F}" type="presOf" srcId="{DC9C4B18-565F-48BB-92D6-9CADB8FCBC1F}" destId="{4AA59F5E-D47C-4F5D-B8E1-C80040C150FB}" srcOrd="0" destOrd="2" presId="urn:microsoft.com/office/officeart/2005/8/layout/chevron2"/>
    <dgm:cxn modelId="{14CA6C34-828F-4EDB-8CF6-28EB79E32AC8}" type="presOf" srcId="{995206D4-E2DB-4695-9681-94751FBECD96}" destId="{80932F8E-D4BF-4048-A6DB-188E4C7A7275}" srcOrd="0" destOrd="0" presId="urn:microsoft.com/office/officeart/2005/8/layout/chevron2"/>
    <dgm:cxn modelId="{308DCB1A-4499-4AD8-9977-7C3BAA6CF5EE}" type="presOf" srcId="{5617358D-E557-4513-A38B-21DB7BFDB44C}" destId="{4AA59F5E-D47C-4F5D-B8E1-C80040C150FB}" srcOrd="0" destOrd="1" presId="urn:microsoft.com/office/officeart/2005/8/layout/chevron2"/>
    <dgm:cxn modelId="{DD098D78-541F-402B-8F0F-2FF366FDA9B2}" type="presOf" srcId="{60E0B419-6348-40F8-95AF-A190C7DF0DB8}" destId="{4945F3A9-1FC2-41A7-BC30-E53FD44BD3A4}" srcOrd="0" destOrd="0" presId="urn:microsoft.com/office/officeart/2005/8/layout/chevron2"/>
    <dgm:cxn modelId="{FF6B17A7-4DF1-40A5-A606-5B04ED53C476}" type="presOf" srcId="{A9A2D068-9D29-4696-9F2F-F6E8E4B9A409}" destId="{93E82663-8EE5-4EC0-A046-7EF37018877E}" srcOrd="0" destOrd="1" presId="urn:microsoft.com/office/officeart/2005/8/layout/chevron2"/>
    <dgm:cxn modelId="{198FAC9B-E4D3-44D0-A02E-18C1E054FC8F}" srcId="{995206D4-E2DB-4695-9681-94751FBECD96}" destId="{77C72B22-B7EA-4648-802F-E4C8C569F897}" srcOrd="0" destOrd="0" parTransId="{AE251B4E-20DD-426F-BDB3-38E6F88473CB}" sibTransId="{D84B1728-CBBD-4111-95B1-FD10836E30AD}"/>
    <dgm:cxn modelId="{7F24D61F-7440-4EEB-9B4A-D88E86353DC2}" srcId="{E2050B41-6762-472F-9C3F-B1ABB653BDD2}" destId="{7CD75925-D7DF-4466-A733-E28839CE9B48}" srcOrd="3" destOrd="0" parTransId="{2A077653-7A74-459D-80A1-25B5620C7133}" sibTransId="{C8CB55E0-9198-4DA0-9CD4-7EBA5704D811}"/>
    <dgm:cxn modelId="{596CCDB3-0AD5-49B3-A578-0B318B156A79}" type="presOf" srcId="{77C72B22-B7EA-4648-802F-E4C8C569F897}" destId="{536D8D4D-773C-4236-A5AC-02059F72ADD5}" srcOrd="0" destOrd="0" presId="urn:microsoft.com/office/officeart/2005/8/layout/chevron2"/>
    <dgm:cxn modelId="{2A283DED-E475-4CB0-81DD-0BFA517236F4}" srcId="{A9F73308-9603-43AA-8B15-363F8A516CA0}" destId="{995206D4-E2DB-4695-9681-94751FBECD96}" srcOrd="0" destOrd="0" parTransId="{64EA08D2-EA75-4DB6-803E-F949EF5CE73F}" sibTransId="{305C8773-2807-43F3-B28F-8BDA2BA9056E}"/>
    <dgm:cxn modelId="{281AA252-21A0-4691-B44A-1F038205B80D}" srcId="{A9F73308-9603-43AA-8B15-363F8A516CA0}" destId="{60E0B419-6348-40F8-95AF-A190C7DF0DB8}" srcOrd="2" destOrd="0" parTransId="{77E2C6BE-ECAD-4D6D-B14B-69DC1520FA4F}" sibTransId="{27E0CD7E-2236-4283-A78C-AA5376A3551D}"/>
    <dgm:cxn modelId="{84B7C21A-988B-4604-9C46-733AA51DA2F4}" srcId="{E2050B41-6762-472F-9C3F-B1ABB653BDD2}" destId="{5617358D-E557-4513-A38B-21DB7BFDB44C}" srcOrd="1" destOrd="0" parTransId="{94471EAD-46EB-42D5-A5F5-DEDC1036164F}" sibTransId="{F1CEF17B-2539-4C66-96E7-1CD28D414116}"/>
    <dgm:cxn modelId="{A5436391-B6DE-4E13-83C3-7E7D42F8E1B1}" srcId="{995206D4-E2DB-4695-9681-94751FBECD96}" destId="{23F37E08-BA0C-4791-9C5C-48088B8199F5}" srcOrd="3" destOrd="0" parTransId="{2A94D251-AD76-493E-AE2A-0FEB02F22793}" sibTransId="{491023C3-D29C-4912-8378-BEF13979719F}"/>
    <dgm:cxn modelId="{24A6D480-5E3D-46C4-B92B-AE19629B4E84}" type="presOf" srcId="{A9F73308-9603-43AA-8B15-363F8A516CA0}" destId="{5FF8C234-EDA7-498D-A362-3BA57C216299}" srcOrd="0" destOrd="0" presId="urn:microsoft.com/office/officeart/2005/8/layout/chevron2"/>
    <dgm:cxn modelId="{AB6E211B-5B37-4FED-BC92-2672C13F12D3}" srcId="{995206D4-E2DB-4695-9681-94751FBECD96}" destId="{0684613C-9536-41F5-BB09-52D19ADD0E2E}" srcOrd="1" destOrd="0" parTransId="{03702683-643F-4B92-8F99-FABA55CF5038}" sibTransId="{F9A90099-43F1-4C2A-8EE1-43C60A1F03DE}"/>
    <dgm:cxn modelId="{43622D80-C147-4C94-9967-0827792FE137}" srcId="{A9F73308-9603-43AA-8B15-363F8A516CA0}" destId="{E2050B41-6762-472F-9C3F-B1ABB653BDD2}" srcOrd="1" destOrd="0" parTransId="{E03EAD23-DCA5-4390-B2FA-BA06022CACCC}" sibTransId="{476C4864-628B-4FD8-A5AB-D01CB5619613}"/>
    <dgm:cxn modelId="{9F56CC3F-6BDE-404A-8551-EC60B48F04DC}" srcId="{E2050B41-6762-472F-9C3F-B1ABB653BDD2}" destId="{DC9C4B18-565F-48BB-92D6-9CADB8FCBC1F}" srcOrd="2" destOrd="0" parTransId="{F1A70563-B211-4F4F-9F8C-390BEF7B2F3B}" sibTransId="{6185F175-B1AF-465D-8402-3C58389F48D9}"/>
    <dgm:cxn modelId="{D25F55FF-7513-42AE-85FC-11D6429F9FD9}" type="presParOf" srcId="{5FF8C234-EDA7-498D-A362-3BA57C216299}" destId="{01CB40E5-82CD-48EA-9329-9C77486F3DC6}" srcOrd="0" destOrd="0" presId="urn:microsoft.com/office/officeart/2005/8/layout/chevron2"/>
    <dgm:cxn modelId="{5A9B8C4B-043E-4085-91C4-8A8F2EAF313F}" type="presParOf" srcId="{01CB40E5-82CD-48EA-9329-9C77486F3DC6}" destId="{80932F8E-D4BF-4048-A6DB-188E4C7A7275}" srcOrd="0" destOrd="0" presId="urn:microsoft.com/office/officeart/2005/8/layout/chevron2"/>
    <dgm:cxn modelId="{12DB610A-9D3A-4F33-8119-0A98A9ECF49E}" type="presParOf" srcId="{01CB40E5-82CD-48EA-9329-9C77486F3DC6}" destId="{536D8D4D-773C-4236-A5AC-02059F72ADD5}" srcOrd="1" destOrd="0" presId="urn:microsoft.com/office/officeart/2005/8/layout/chevron2"/>
    <dgm:cxn modelId="{13747F9E-CBC1-4F4B-A3C8-93B95B6E73A9}" type="presParOf" srcId="{5FF8C234-EDA7-498D-A362-3BA57C216299}" destId="{A6FF2101-7597-4DD7-B07D-DA80E9EF4AC7}" srcOrd="1" destOrd="0" presId="urn:microsoft.com/office/officeart/2005/8/layout/chevron2"/>
    <dgm:cxn modelId="{F5D2F4B3-FD29-4DCB-A750-A1E1E1C8E083}" type="presParOf" srcId="{5FF8C234-EDA7-498D-A362-3BA57C216299}" destId="{F8DFFF12-79C9-45F4-A6D6-8D15252B001C}" srcOrd="2" destOrd="0" presId="urn:microsoft.com/office/officeart/2005/8/layout/chevron2"/>
    <dgm:cxn modelId="{ADA8E831-62B1-4110-A7DB-3857FF49DF07}" type="presParOf" srcId="{F8DFFF12-79C9-45F4-A6D6-8D15252B001C}" destId="{04842CBA-1BF4-450D-B8BA-89689EAAA1AE}" srcOrd="0" destOrd="0" presId="urn:microsoft.com/office/officeart/2005/8/layout/chevron2"/>
    <dgm:cxn modelId="{ACB89FB1-294C-4459-9335-DC9503F5FF83}" type="presParOf" srcId="{F8DFFF12-79C9-45F4-A6D6-8D15252B001C}" destId="{4AA59F5E-D47C-4F5D-B8E1-C80040C150FB}" srcOrd="1" destOrd="0" presId="urn:microsoft.com/office/officeart/2005/8/layout/chevron2"/>
    <dgm:cxn modelId="{D22299B2-C3C2-464E-942E-DFB8C53C1B56}" type="presParOf" srcId="{5FF8C234-EDA7-498D-A362-3BA57C216299}" destId="{11FFA096-AC65-4F2D-B1CA-6D50FDD4A995}" srcOrd="3" destOrd="0" presId="urn:microsoft.com/office/officeart/2005/8/layout/chevron2"/>
    <dgm:cxn modelId="{3404DD43-AE69-4736-897F-459727B6F802}" type="presParOf" srcId="{5FF8C234-EDA7-498D-A362-3BA57C216299}" destId="{A118C857-E724-4681-9893-5CDBADC5E08D}" srcOrd="4" destOrd="0" presId="urn:microsoft.com/office/officeart/2005/8/layout/chevron2"/>
    <dgm:cxn modelId="{BCC1870D-D444-4EA0-87BF-92125C001FC6}" type="presParOf" srcId="{A118C857-E724-4681-9893-5CDBADC5E08D}" destId="{4945F3A9-1FC2-41A7-BC30-E53FD44BD3A4}" srcOrd="0" destOrd="0" presId="urn:microsoft.com/office/officeart/2005/8/layout/chevron2"/>
    <dgm:cxn modelId="{0F83A9BA-38BF-45D8-9643-82870866267D}" type="presParOf" srcId="{A118C857-E724-4681-9893-5CDBADC5E08D}" destId="{93E82663-8EE5-4EC0-A046-7EF37018877E}"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44033-98C1-4209-A515-8A618298BDE5}">
      <dsp:nvSpPr>
        <dsp:cNvPr id="0" name=""/>
        <dsp:cNvSpPr/>
      </dsp:nvSpPr>
      <dsp:spPr>
        <a:xfrm>
          <a:off x="3002597" y="1219987"/>
          <a:ext cx="2575065" cy="178764"/>
        </a:xfrm>
        <a:custGeom>
          <a:avLst/>
          <a:gdLst/>
          <a:ahLst/>
          <a:cxnLst/>
          <a:rect l="0" t="0" r="0" b="0"/>
          <a:pathLst>
            <a:path>
              <a:moveTo>
                <a:pt x="0" y="0"/>
              </a:moveTo>
              <a:lnTo>
                <a:pt x="0" y="89382"/>
              </a:lnTo>
              <a:lnTo>
                <a:pt x="2575065" y="89382"/>
              </a:lnTo>
              <a:lnTo>
                <a:pt x="2575065"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45AA2-3CA3-4970-B4CF-F363E6641FF4}">
      <dsp:nvSpPr>
        <dsp:cNvPr id="0" name=""/>
        <dsp:cNvSpPr/>
      </dsp:nvSpPr>
      <dsp:spPr>
        <a:xfrm>
          <a:off x="3002597" y="1219987"/>
          <a:ext cx="1545039" cy="178764"/>
        </a:xfrm>
        <a:custGeom>
          <a:avLst/>
          <a:gdLst/>
          <a:ahLst/>
          <a:cxnLst/>
          <a:rect l="0" t="0" r="0" b="0"/>
          <a:pathLst>
            <a:path>
              <a:moveTo>
                <a:pt x="0" y="0"/>
              </a:moveTo>
              <a:lnTo>
                <a:pt x="0" y="89382"/>
              </a:lnTo>
              <a:lnTo>
                <a:pt x="1545039" y="89382"/>
              </a:lnTo>
              <a:lnTo>
                <a:pt x="1545039"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9B935-BD6B-4F27-AFC2-5A23E1FD4D89}">
      <dsp:nvSpPr>
        <dsp:cNvPr id="0" name=""/>
        <dsp:cNvSpPr/>
      </dsp:nvSpPr>
      <dsp:spPr>
        <a:xfrm>
          <a:off x="3002597" y="1219987"/>
          <a:ext cx="515013" cy="178764"/>
        </a:xfrm>
        <a:custGeom>
          <a:avLst/>
          <a:gdLst/>
          <a:ahLst/>
          <a:cxnLst/>
          <a:rect l="0" t="0" r="0" b="0"/>
          <a:pathLst>
            <a:path>
              <a:moveTo>
                <a:pt x="0" y="0"/>
              </a:moveTo>
              <a:lnTo>
                <a:pt x="0" y="89382"/>
              </a:lnTo>
              <a:lnTo>
                <a:pt x="515013" y="89382"/>
              </a:lnTo>
              <a:lnTo>
                <a:pt x="515013"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07532-8009-4F8F-A6A5-F037948A548A}">
      <dsp:nvSpPr>
        <dsp:cNvPr id="0" name=""/>
        <dsp:cNvSpPr/>
      </dsp:nvSpPr>
      <dsp:spPr>
        <a:xfrm>
          <a:off x="2487584" y="1219987"/>
          <a:ext cx="515013" cy="178764"/>
        </a:xfrm>
        <a:custGeom>
          <a:avLst/>
          <a:gdLst/>
          <a:ahLst/>
          <a:cxnLst/>
          <a:rect l="0" t="0" r="0" b="0"/>
          <a:pathLst>
            <a:path>
              <a:moveTo>
                <a:pt x="515013" y="0"/>
              </a:moveTo>
              <a:lnTo>
                <a:pt x="515013"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9D747-54B7-40D2-9989-2FECF6368524}">
      <dsp:nvSpPr>
        <dsp:cNvPr id="0" name=""/>
        <dsp:cNvSpPr/>
      </dsp:nvSpPr>
      <dsp:spPr>
        <a:xfrm>
          <a:off x="1457558" y="1219987"/>
          <a:ext cx="1545039" cy="178764"/>
        </a:xfrm>
        <a:custGeom>
          <a:avLst/>
          <a:gdLst/>
          <a:ahLst/>
          <a:cxnLst/>
          <a:rect l="0" t="0" r="0" b="0"/>
          <a:pathLst>
            <a:path>
              <a:moveTo>
                <a:pt x="1545039" y="0"/>
              </a:moveTo>
              <a:lnTo>
                <a:pt x="1545039"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5ABBA-6413-471A-BDA1-8A3AF8239A0A}">
      <dsp:nvSpPr>
        <dsp:cNvPr id="0" name=""/>
        <dsp:cNvSpPr/>
      </dsp:nvSpPr>
      <dsp:spPr>
        <a:xfrm>
          <a:off x="427532" y="1219987"/>
          <a:ext cx="2575065" cy="178764"/>
        </a:xfrm>
        <a:custGeom>
          <a:avLst/>
          <a:gdLst/>
          <a:ahLst/>
          <a:cxnLst/>
          <a:rect l="0" t="0" r="0" b="0"/>
          <a:pathLst>
            <a:path>
              <a:moveTo>
                <a:pt x="2575065" y="0"/>
              </a:moveTo>
              <a:lnTo>
                <a:pt x="2575065" y="89382"/>
              </a:lnTo>
              <a:lnTo>
                <a:pt x="0" y="89382"/>
              </a:lnTo>
              <a:lnTo>
                <a:pt x="0" y="1787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BE32-133D-4A63-8665-7971E01D7763}">
      <dsp:nvSpPr>
        <dsp:cNvPr id="0" name=""/>
        <dsp:cNvSpPr/>
      </dsp:nvSpPr>
      <dsp:spPr>
        <a:xfrm>
          <a:off x="2576966" y="794356"/>
          <a:ext cx="851261" cy="42563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NTMA</a:t>
          </a:r>
        </a:p>
      </dsp:txBody>
      <dsp:txXfrm>
        <a:off x="2576966" y="794356"/>
        <a:ext cx="851261" cy="425630"/>
      </dsp:txXfrm>
    </dsp:sp>
    <dsp:sp modelId="{C079AEEB-227C-477A-A314-05F8548B8AC5}">
      <dsp:nvSpPr>
        <dsp:cNvPr id="0" name=""/>
        <dsp:cNvSpPr/>
      </dsp:nvSpPr>
      <dsp:spPr>
        <a:xfrm>
          <a:off x="1901"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Funding &amp; Debt Management</a:t>
          </a:r>
        </a:p>
      </dsp:txBody>
      <dsp:txXfrm>
        <a:off x="1901" y="1398752"/>
        <a:ext cx="851261" cy="425630"/>
      </dsp:txXfrm>
    </dsp:sp>
    <dsp:sp modelId="{2CAC648C-F6DE-4E7A-A2B8-11697AE7FDD7}">
      <dsp:nvSpPr>
        <dsp:cNvPr id="0" name=""/>
        <dsp:cNvSpPr/>
      </dsp:nvSpPr>
      <dsp:spPr>
        <a:xfrm>
          <a:off x="1031927"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NewERA</a:t>
          </a:r>
        </a:p>
      </dsp:txBody>
      <dsp:txXfrm>
        <a:off x="1031927" y="1398752"/>
        <a:ext cx="851261" cy="425630"/>
      </dsp:txXfrm>
    </dsp:sp>
    <dsp:sp modelId="{37DCF6A2-2695-41F7-B088-AF8DB5628463}">
      <dsp:nvSpPr>
        <dsp:cNvPr id="0" name=""/>
        <dsp:cNvSpPr/>
      </dsp:nvSpPr>
      <dsp:spPr>
        <a:xfrm>
          <a:off x="2061953"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National Development Finance Agency</a:t>
          </a:r>
        </a:p>
      </dsp:txBody>
      <dsp:txXfrm>
        <a:off x="2061953" y="1398752"/>
        <a:ext cx="851261" cy="425630"/>
      </dsp:txXfrm>
    </dsp:sp>
    <dsp:sp modelId="{A9E67C74-EDC6-4790-B850-26BC878AD7B1}">
      <dsp:nvSpPr>
        <dsp:cNvPr id="0" name=""/>
        <dsp:cNvSpPr/>
      </dsp:nvSpPr>
      <dsp:spPr>
        <a:xfrm>
          <a:off x="3091979"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State Claims Agency</a:t>
          </a:r>
        </a:p>
      </dsp:txBody>
      <dsp:txXfrm>
        <a:off x="3091979" y="1398752"/>
        <a:ext cx="851261" cy="425630"/>
      </dsp:txXfrm>
    </dsp:sp>
    <dsp:sp modelId="{B6DD262A-CD68-4103-A380-59145837C5FE}">
      <dsp:nvSpPr>
        <dsp:cNvPr id="0" name=""/>
        <dsp:cNvSpPr/>
      </dsp:nvSpPr>
      <dsp:spPr>
        <a:xfrm>
          <a:off x="4122006"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National Asset Management Agency</a:t>
          </a:r>
        </a:p>
      </dsp:txBody>
      <dsp:txXfrm>
        <a:off x="4122006" y="1398752"/>
        <a:ext cx="851261" cy="425630"/>
      </dsp:txXfrm>
    </dsp:sp>
    <dsp:sp modelId="{878B0F60-730A-45D0-911D-05D170B1A9D8}">
      <dsp:nvSpPr>
        <dsp:cNvPr id="0" name=""/>
        <dsp:cNvSpPr/>
      </dsp:nvSpPr>
      <dsp:spPr>
        <a:xfrm>
          <a:off x="5152032" y="1398752"/>
          <a:ext cx="851261" cy="42563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Strategic Banking Corporation of Ireland</a:t>
          </a:r>
        </a:p>
      </dsp:txBody>
      <dsp:txXfrm>
        <a:off x="5152032" y="1398752"/>
        <a:ext cx="851261" cy="425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13DFF-C1C3-4B94-8293-23CFE83C5AF6}">
      <dsp:nvSpPr>
        <dsp:cNvPr id="0" name=""/>
        <dsp:cNvSpPr/>
      </dsp:nvSpPr>
      <dsp:spPr>
        <a:xfrm>
          <a:off x="2858736" y="645701"/>
          <a:ext cx="833763" cy="55584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SCA</a:t>
          </a:r>
        </a:p>
      </dsp:txBody>
      <dsp:txXfrm>
        <a:off x="2875016" y="661981"/>
        <a:ext cx="801203" cy="523282"/>
      </dsp:txXfrm>
    </dsp:sp>
    <dsp:sp modelId="{8EF24611-247E-44B9-8477-CB223221FE34}">
      <dsp:nvSpPr>
        <dsp:cNvPr id="0" name=""/>
        <dsp:cNvSpPr/>
      </dsp:nvSpPr>
      <dsp:spPr>
        <a:xfrm>
          <a:off x="1501537" y="1201543"/>
          <a:ext cx="1774081" cy="241385"/>
        </a:xfrm>
        <a:custGeom>
          <a:avLst/>
          <a:gdLst/>
          <a:ahLst/>
          <a:cxnLst/>
          <a:rect l="0" t="0" r="0" b="0"/>
          <a:pathLst>
            <a:path>
              <a:moveTo>
                <a:pt x="1774081" y="0"/>
              </a:moveTo>
              <a:lnTo>
                <a:pt x="1774081" y="120692"/>
              </a:lnTo>
              <a:lnTo>
                <a:pt x="0" y="120692"/>
              </a:lnTo>
              <a:lnTo>
                <a:pt x="0" y="2413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747AA-C2A0-4257-8085-D718F3015BD0}">
      <dsp:nvSpPr>
        <dsp:cNvPr id="0" name=""/>
        <dsp:cNvSpPr/>
      </dsp:nvSpPr>
      <dsp:spPr>
        <a:xfrm>
          <a:off x="1084655" y="1442928"/>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Personal Injury &amp; Property Damage</a:t>
          </a:r>
        </a:p>
      </dsp:txBody>
      <dsp:txXfrm>
        <a:off x="1100935" y="1459208"/>
        <a:ext cx="801203" cy="523282"/>
      </dsp:txXfrm>
    </dsp:sp>
    <dsp:sp modelId="{69C8F27A-2133-4EB3-8C2C-010145B2500B}">
      <dsp:nvSpPr>
        <dsp:cNvPr id="0" name=""/>
        <dsp:cNvSpPr/>
      </dsp:nvSpPr>
      <dsp:spPr>
        <a:xfrm>
          <a:off x="417645" y="1998771"/>
          <a:ext cx="1083891" cy="222336"/>
        </a:xfrm>
        <a:custGeom>
          <a:avLst/>
          <a:gdLst/>
          <a:ahLst/>
          <a:cxnLst/>
          <a:rect l="0" t="0" r="0" b="0"/>
          <a:pathLst>
            <a:path>
              <a:moveTo>
                <a:pt x="1083891" y="0"/>
              </a:moveTo>
              <a:lnTo>
                <a:pt x="1083891" y="111168"/>
              </a:lnTo>
              <a:lnTo>
                <a:pt x="0" y="111168"/>
              </a:lnTo>
              <a:lnTo>
                <a:pt x="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91107-0C68-44F3-90E5-5EE17EACE49D}">
      <dsp:nvSpPr>
        <dsp:cNvPr id="0" name=""/>
        <dsp:cNvSpPr/>
      </dsp:nvSpPr>
      <dsp:spPr>
        <a:xfrm>
          <a:off x="763"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17043" y="2237387"/>
        <a:ext cx="801203" cy="523282"/>
      </dsp:txXfrm>
    </dsp:sp>
    <dsp:sp modelId="{0FACC66A-D37A-4EF6-A7DF-9DEEFBA8BF04}">
      <dsp:nvSpPr>
        <dsp:cNvPr id="0" name=""/>
        <dsp:cNvSpPr/>
      </dsp:nvSpPr>
      <dsp:spPr>
        <a:xfrm>
          <a:off x="1455817" y="1998771"/>
          <a:ext cx="91440" cy="222336"/>
        </a:xfrm>
        <a:custGeom>
          <a:avLst/>
          <a:gdLst/>
          <a:ahLst/>
          <a:cxnLst/>
          <a:rect l="0" t="0" r="0" b="0"/>
          <a:pathLst>
            <a:path>
              <a:moveTo>
                <a:pt x="45720" y="0"/>
              </a:moveTo>
              <a:lnTo>
                <a:pt x="4572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CC5CA-E513-4240-9A4E-4D1EFE971D3A}">
      <dsp:nvSpPr>
        <dsp:cNvPr id="0" name=""/>
        <dsp:cNvSpPr/>
      </dsp:nvSpPr>
      <dsp:spPr>
        <a:xfrm>
          <a:off x="1084655"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Claims Management</a:t>
          </a:r>
        </a:p>
      </dsp:txBody>
      <dsp:txXfrm>
        <a:off x="1100935" y="2237387"/>
        <a:ext cx="801203" cy="523282"/>
      </dsp:txXfrm>
    </dsp:sp>
    <dsp:sp modelId="{A1F41D89-11E4-4EF4-A81D-B63FD0CF580C}">
      <dsp:nvSpPr>
        <dsp:cNvPr id="0" name=""/>
        <dsp:cNvSpPr/>
      </dsp:nvSpPr>
      <dsp:spPr>
        <a:xfrm>
          <a:off x="1501537" y="1998771"/>
          <a:ext cx="1083891" cy="222336"/>
        </a:xfrm>
        <a:custGeom>
          <a:avLst/>
          <a:gdLst/>
          <a:ahLst/>
          <a:cxnLst/>
          <a:rect l="0" t="0" r="0" b="0"/>
          <a:pathLst>
            <a:path>
              <a:moveTo>
                <a:pt x="0" y="0"/>
              </a:moveTo>
              <a:lnTo>
                <a:pt x="0" y="111168"/>
              </a:lnTo>
              <a:lnTo>
                <a:pt x="1083891" y="111168"/>
              </a:lnTo>
              <a:lnTo>
                <a:pt x="1083891"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2A986-18C0-448B-B4B0-BA436EF4C3B6}">
      <dsp:nvSpPr>
        <dsp:cNvPr id="0" name=""/>
        <dsp:cNvSpPr/>
      </dsp:nvSpPr>
      <dsp:spPr>
        <a:xfrm>
          <a:off x="2168547"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a:t>
          </a:r>
        </a:p>
      </dsp:txBody>
      <dsp:txXfrm>
        <a:off x="2184827" y="2237387"/>
        <a:ext cx="801203" cy="523282"/>
      </dsp:txXfrm>
    </dsp:sp>
    <dsp:sp modelId="{8B742831-ED98-4979-85E9-5CD177D4D688}">
      <dsp:nvSpPr>
        <dsp:cNvPr id="0" name=""/>
        <dsp:cNvSpPr/>
      </dsp:nvSpPr>
      <dsp:spPr>
        <a:xfrm>
          <a:off x="3275618" y="1201543"/>
          <a:ext cx="1477594" cy="241385"/>
        </a:xfrm>
        <a:custGeom>
          <a:avLst/>
          <a:gdLst/>
          <a:ahLst/>
          <a:cxnLst/>
          <a:rect l="0" t="0" r="0" b="0"/>
          <a:pathLst>
            <a:path>
              <a:moveTo>
                <a:pt x="0" y="0"/>
              </a:moveTo>
              <a:lnTo>
                <a:pt x="0" y="120692"/>
              </a:lnTo>
              <a:lnTo>
                <a:pt x="1477594" y="120692"/>
              </a:lnTo>
              <a:lnTo>
                <a:pt x="1477594" y="2413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1FBEC-25B2-4109-9276-9031C17553A3}">
      <dsp:nvSpPr>
        <dsp:cNvPr id="0" name=""/>
        <dsp:cNvSpPr/>
      </dsp:nvSpPr>
      <dsp:spPr>
        <a:xfrm>
          <a:off x="4336331" y="1442928"/>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Clinical</a:t>
          </a:r>
        </a:p>
      </dsp:txBody>
      <dsp:txXfrm>
        <a:off x="4352611" y="1459208"/>
        <a:ext cx="801203" cy="523282"/>
      </dsp:txXfrm>
    </dsp:sp>
    <dsp:sp modelId="{8608C404-C66E-4784-88D5-773A8054545A}">
      <dsp:nvSpPr>
        <dsp:cNvPr id="0" name=""/>
        <dsp:cNvSpPr/>
      </dsp:nvSpPr>
      <dsp:spPr>
        <a:xfrm>
          <a:off x="3669320" y="1998771"/>
          <a:ext cx="1083891" cy="222336"/>
        </a:xfrm>
        <a:custGeom>
          <a:avLst/>
          <a:gdLst/>
          <a:ahLst/>
          <a:cxnLst/>
          <a:rect l="0" t="0" r="0" b="0"/>
          <a:pathLst>
            <a:path>
              <a:moveTo>
                <a:pt x="1083891" y="0"/>
              </a:moveTo>
              <a:lnTo>
                <a:pt x="1083891" y="111168"/>
              </a:lnTo>
              <a:lnTo>
                <a:pt x="0" y="111168"/>
              </a:lnTo>
              <a:lnTo>
                <a:pt x="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A65453-81EF-4FB1-90A9-EAD827EF7B23}">
      <dsp:nvSpPr>
        <dsp:cNvPr id="0" name=""/>
        <dsp:cNvSpPr/>
      </dsp:nvSpPr>
      <dsp:spPr>
        <a:xfrm>
          <a:off x="3252439"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Risk Management</a:t>
          </a:r>
        </a:p>
      </dsp:txBody>
      <dsp:txXfrm>
        <a:off x="3268719" y="2237387"/>
        <a:ext cx="801203" cy="523282"/>
      </dsp:txXfrm>
    </dsp:sp>
    <dsp:sp modelId="{F1653BE6-5AC0-403D-B77D-24E062F4D388}">
      <dsp:nvSpPr>
        <dsp:cNvPr id="0" name=""/>
        <dsp:cNvSpPr/>
      </dsp:nvSpPr>
      <dsp:spPr>
        <a:xfrm>
          <a:off x="4707492" y="1998771"/>
          <a:ext cx="91440" cy="222336"/>
        </a:xfrm>
        <a:custGeom>
          <a:avLst/>
          <a:gdLst/>
          <a:ahLst/>
          <a:cxnLst/>
          <a:rect l="0" t="0" r="0" b="0"/>
          <a:pathLst>
            <a:path>
              <a:moveTo>
                <a:pt x="45720" y="0"/>
              </a:moveTo>
              <a:lnTo>
                <a:pt x="45720"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E429A-ECFD-4B56-B4B1-2F62C2E00456}">
      <dsp:nvSpPr>
        <dsp:cNvPr id="0" name=""/>
        <dsp:cNvSpPr/>
      </dsp:nvSpPr>
      <dsp:spPr>
        <a:xfrm>
          <a:off x="4336331"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Claims Management</a:t>
          </a:r>
        </a:p>
      </dsp:txBody>
      <dsp:txXfrm>
        <a:off x="4352611" y="2237387"/>
        <a:ext cx="801203" cy="523282"/>
      </dsp:txXfrm>
    </dsp:sp>
    <dsp:sp modelId="{A3FBF2DB-8A5A-4145-87B4-56D3027CF3D8}">
      <dsp:nvSpPr>
        <dsp:cNvPr id="0" name=""/>
        <dsp:cNvSpPr/>
      </dsp:nvSpPr>
      <dsp:spPr>
        <a:xfrm>
          <a:off x="4753212" y="1998771"/>
          <a:ext cx="1083891" cy="222336"/>
        </a:xfrm>
        <a:custGeom>
          <a:avLst/>
          <a:gdLst/>
          <a:ahLst/>
          <a:cxnLst/>
          <a:rect l="0" t="0" r="0" b="0"/>
          <a:pathLst>
            <a:path>
              <a:moveTo>
                <a:pt x="0" y="0"/>
              </a:moveTo>
              <a:lnTo>
                <a:pt x="0" y="111168"/>
              </a:lnTo>
              <a:lnTo>
                <a:pt x="1083891" y="111168"/>
              </a:lnTo>
              <a:lnTo>
                <a:pt x="1083891" y="2223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52168-DA7B-4834-94B6-1E1A24273CEC}">
      <dsp:nvSpPr>
        <dsp:cNvPr id="0" name=""/>
        <dsp:cNvSpPr/>
      </dsp:nvSpPr>
      <dsp:spPr>
        <a:xfrm>
          <a:off x="5420223" y="2221107"/>
          <a:ext cx="833763" cy="5558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a:t>
          </a:r>
        </a:p>
      </dsp:txBody>
      <dsp:txXfrm>
        <a:off x="5436503" y="2237387"/>
        <a:ext cx="801203" cy="523282"/>
      </dsp:txXfrm>
    </dsp:sp>
    <dsp:sp modelId="{1D3FD417-21A2-4C62-9A04-BF1BBFBA0412}">
      <dsp:nvSpPr>
        <dsp:cNvPr id="0" name=""/>
        <dsp:cNvSpPr/>
      </dsp:nvSpPr>
      <dsp:spPr>
        <a:xfrm>
          <a:off x="3225987" y="1201543"/>
          <a:ext cx="91440" cy="254086"/>
        </a:xfrm>
        <a:custGeom>
          <a:avLst/>
          <a:gdLst/>
          <a:ahLst/>
          <a:cxnLst/>
          <a:rect l="0" t="0" r="0" b="0"/>
          <a:pathLst>
            <a:path>
              <a:moveTo>
                <a:pt x="49630" y="0"/>
              </a:moveTo>
              <a:lnTo>
                <a:pt x="49630" y="127043"/>
              </a:lnTo>
              <a:lnTo>
                <a:pt x="45720" y="127043"/>
              </a:lnTo>
              <a:lnTo>
                <a:pt x="45720" y="25408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664E2-E0B2-4BB6-B082-073A2E575843}">
      <dsp:nvSpPr>
        <dsp:cNvPr id="0" name=""/>
        <dsp:cNvSpPr/>
      </dsp:nvSpPr>
      <dsp:spPr>
        <a:xfrm>
          <a:off x="2854826" y="1455629"/>
          <a:ext cx="833763" cy="5558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Legal Costs Unit</a:t>
          </a:r>
        </a:p>
      </dsp:txBody>
      <dsp:txXfrm>
        <a:off x="2871106" y="1471909"/>
        <a:ext cx="801203" cy="5232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15ED62-449C-46A3-9E47-1D62208299C5}">
      <dsp:nvSpPr>
        <dsp:cNvPr id="0" name=""/>
        <dsp:cNvSpPr/>
      </dsp:nvSpPr>
      <dsp:spPr>
        <a:xfrm>
          <a:off x="1224022" y="0"/>
          <a:ext cx="3686537" cy="3686537"/>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8F77CF4-9AC7-4389-A700-51A702BA3EC0}">
      <dsp:nvSpPr>
        <dsp:cNvPr id="0" name=""/>
        <dsp:cNvSpPr/>
      </dsp:nvSpPr>
      <dsp:spPr>
        <a:xfrm>
          <a:off x="1574243" y="350221"/>
          <a:ext cx="1437749" cy="1437749"/>
        </a:xfrm>
        <a:prstGeom prst="round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Strengths</a:t>
          </a:r>
        </a:p>
        <a:p>
          <a:pPr marL="57150" lvl="1" indent="-57150" algn="l" defTabSz="400050">
            <a:lnSpc>
              <a:spcPct val="90000"/>
            </a:lnSpc>
            <a:spcBef>
              <a:spcPct val="0"/>
            </a:spcBef>
            <a:spcAft>
              <a:spcPct val="15000"/>
            </a:spcAft>
            <a:buChar char="••"/>
          </a:pPr>
          <a:r>
            <a:rPr lang="en-US" sz="900" kern="1200"/>
            <a:t>Increased Efficiency</a:t>
          </a:r>
        </a:p>
        <a:p>
          <a:pPr marL="57150" lvl="1" indent="-57150" algn="l" defTabSz="400050">
            <a:lnSpc>
              <a:spcPct val="90000"/>
            </a:lnSpc>
            <a:spcBef>
              <a:spcPct val="0"/>
            </a:spcBef>
            <a:spcAft>
              <a:spcPct val="15000"/>
            </a:spcAft>
            <a:buChar char="••"/>
          </a:pPr>
          <a:r>
            <a:rPr lang="en-US" sz="900" kern="1200"/>
            <a:t>Improved Data Analytics</a:t>
          </a:r>
        </a:p>
        <a:p>
          <a:pPr marL="57150" lvl="1" indent="-57150" algn="l" defTabSz="400050">
            <a:lnSpc>
              <a:spcPct val="90000"/>
            </a:lnSpc>
            <a:spcBef>
              <a:spcPct val="0"/>
            </a:spcBef>
            <a:spcAft>
              <a:spcPct val="15000"/>
            </a:spcAft>
            <a:buChar char="••"/>
          </a:pPr>
          <a:r>
            <a:rPr lang="en-US" sz="900" kern="1200"/>
            <a:t>Greater Risk Management functionality</a:t>
          </a:r>
        </a:p>
      </dsp:txBody>
      <dsp:txXfrm>
        <a:off x="1644428" y="420406"/>
        <a:ext cx="1297379" cy="1297379"/>
      </dsp:txXfrm>
    </dsp:sp>
    <dsp:sp modelId="{EB28297E-37E8-45CE-AD3F-11164DE5209F}">
      <dsp:nvSpPr>
        <dsp:cNvPr id="0" name=""/>
        <dsp:cNvSpPr/>
      </dsp:nvSpPr>
      <dsp:spPr>
        <a:xfrm>
          <a:off x="3122589" y="350221"/>
          <a:ext cx="1437749" cy="1437749"/>
        </a:xfrm>
        <a:prstGeom prst="round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Weaknesses</a:t>
          </a:r>
        </a:p>
        <a:p>
          <a:pPr marL="57150" lvl="1" indent="-57150" algn="l" defTabSz="400050">
            <a:lnSpc>
              <a:spcPct val="90000"/>
            </a:lnSpc>
            <a:spcBef>
              <a:spcPct val="0"/>
            </a:spcBef>
            <a:spcAft>
              <a:spcPct val="15000"/>
            </a:spcAft>
            <a:buChar char="••"/>
          </a:pPr>
          <a:r>
            <a:rPr lang="en-US" sz="900" kern="1200"/>
            <a:t>Retraining Staff</a:t>
          </a:r>
        </a:p>
        <a:p>
          <a:pPr marL="57150" lvl="1" indent="-57150" algn="l" defTabSz="400050">
            <a:lnSpc>
              <a:spcPct val="90000"/>
            </a:lnSpc>
            <a:spcBef>
              <a:spcPct val="0"/>
            </a:spcBef>
            <a:spcAft>
              <a:spcPct val="15000"/>
            </a:spcAft>
            <a:buChar char="••"/>
          </a:pPr>
          <a:r>
            <a:rPr lang="en-US" sz="900" kern="1200"/>
            <a:t>Migration Overhead</a:t>
          </a:r>
        </a:p>
        <a:p>
          <a:pPr marL="57150" lvl="1" indent="-57150" algn="l" defTabSz="400050">
            <a:lnSpc>
              <a:spcPct val="90000"/>
            </a:lnSpc>
            <a:spcBef>
              <a:spcPct val="0"/>
            </a:spcBef>
            <a:spcAft>
              <a:spcPct val="15000"/>
            </a:spcAft>
            <a:buChar char="••"/>
          </a:pPr>
          <a:r>
            <a:rPr lang="en-US" sz="900" kern="1200"/>
            <a:t>Cost of Development</a:t>
          </a:r>
        </a:p>
        <a:p>
          <a:pPr marL="57150" lvl="1" indent="-57150" algn="l" defTabSz="400050">
            <a:lnSpc>
              <a:spcPct val="90000"/>
            </a:lnSpc>
            <a:spcBef>
              <a:spcPct val="0"/>
            </a:spcBef>
            <a:spcAft>
              <a:spcPct val="15000"/>
            </a:spcAft>
            <a:buChar char="••"/>
          </a:pPr>
          <a:r>
            <a:rPr lang="en-US" sz="900" kern="1200"/>
            <a:t>Relies on accurate Staff Reporting</a:t>
          </a:r>
        </a:p>
        <a:p>
          <a:pPr marL="57150" lvl="1" indent="-57150" algn="l" defTabSz="400050">
            <a:lnSpc>
              <a:spcPct val="90000"/>
            </a:lnSpc>
            <a:spcBef>
              <a:spcPct val="0"/>
            </a:spcBef>
            <a:spcAft>
              <a:spcPct val="15000"/>
            </a:spcAft>
            <a:buChar char="••"/>
          </a:pPr>
          <a:r>
            <a:rPr lang="en-US" sz="900" kern="1200"/>
            <a:t>Requires a greater level of input</a:t>
          </a:r>
        </a:p>
      </dsp:txBody>
      <dsp:txXfrm>
        <a:off x="3192774" y="420406"/>
        <a:ext cx="1297379" cy="1297379"/>
      </dsp:txXfrm>
    </dsp:sp>
    <dsp:sp modelId="{3F4043EA-B207-4DAC-A9E0-62F6FF1912E8}">
      <dsp:nvSpPr>
        <dsp:cNvPr id="0" name=""/>
        <dsp:cNvSpPr/>
      </dsp:nvSpPr>
      <dsp:spPr>
        <a:xfrm>
          <a:off x="1574243" y="1898566"/>
          <a:ext cx="1437749" cy="1437749"/>
        </a:xfrm>
        <a:prstGeom prst="round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Oppertunites</a:t>
          </a:r>
        </a:p>
        <a:p>
          <a:pPr marL="57150" lvl="1" indent="-57150" algn="l" defTabSz="400050">
            <a:lnSpc>
              <a:spcPct val="90000"/>
            </a:lnSpc>
            <a:spcBef>
              <a:spcPct val="0"/>
            </a:spcBef>
            <a:spcAft>
              <a:spcPct val="15000"/>
            </a:spcAft>
            <a:buChar char="••"/>
          </a:pPr>
          <a:r>
            <a:rPr lang="en-US" sz="900" kern="1200"/>
            <a:t>Better Data Anayltics can inform policy to mitigate risk</a:t>
          </a:r>
        </a:p>
        <a:p>
          <a:pPr marL="57150" lvl="1" indent="-57150" algn="l" defTabSz="400050">
            <a:lnSpc>
              <a:spcPct val="90000"/>
            </a:lnSpc>
            <a:spcBef>
              <a:spcPct val="0"/>
            </a:spcBef>
            <a:spcAft>
              <a:spcPct val="15000"/>
            </a:spcAft>
            <a:buChar char="••"/>
          </a:pPr>
          <a:r>
            <a:rPr lang="en-US" sz="900" kern="1200"/>
            <a:t>Further expansion of Risk Mitigation Services to other State bodies</a:t>
          </a:r>
        </a:p>
      </dsp:txBody>
      <dsp:txXfrm>
        <a:off x="1644428" y="1968751"/>
        <a:ext cx="1297379" cy="1297379"/>
      </dsp:txXfrm>
    </dsp:sp>
    <dsp:sp modelId="{77CA028B-4800-4598-A700-1157ABA53AC1}">
      <dsp:nvSpPr>
        <dsp:cNvPr id="0" name=""/>
        <dsp:cNvSpPr/>
      </dsp:nvSpPr>
      <dsp:spPr>
        <a:xfrm>
          <a:off x="3122589" y="1898566"/>
          <a:ext cx="1437749" cy="1437749"/>
        </a:xfrm>
        <a:prstGeom prst="round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Threats</a:t>
          </a:r>
        </a:p>
        <a:p>
          <a:pPr marL="57150" lvl="1" indent="-57150" algn="l" defTabSz="400050">
            <a:lnSpc>
              <a:spcPct val="90000"/>
            </a:lnSpc>
            <a:spcBef>
              <a:spcPct val="0"/>
            </a:spcBef>
            <a:spcAft>
              <a:spcPct val="15000"/>
            </a:spcAft>
            <a:buChar char="••"/>
          </a:pPr>
          <a:r>
            <a:rPr lang="en-US" sz="900" kern="1200"/>
            <a:t>State run and funded sytem subject to policial changes</a:t>
          </a:r>
          <a:endParaRPr lang="en-US" sz="900" kern="1200"/>
        </a:p>
        <a:p>
          <a:pPr marL="57150" lvl="1" indent="-57150" algn="l" defTabSz="400050">
            <a:lnSpc>
              <a:spcPct val="90000"/>
            </a:lnSpc>
            <a:spcBef>
              <a:spcPct val="0"/>
            </a:spcBef>
            <a:spcAft>
              <a:spcPct val="15000"/>
            </a:spcAft>
            <a:buChar char="••"/>
          </a:pPr>
          <a:r>
            <a:rPr lang="en-US" sz="900" kern="1200"/>
            <a:t>Security Breaches</a:t>
          </a:r>
        </a:p>
        <a:p>
          <a:pPr marL="57150" lvl="1" indent="-57150" algn="l" defTabSz="400050">
            <a:lnSpc>
              <a:spcPct val="90000"/>
            </a:lnSpc>
            <a:spcBef>
              <a:spcPct val="0"/>
            </a:spcBef>
            <a:spcAft>
              <a:spcPct val="15000"/>
            </a:spcAft>
            <a:buChar char="••"/>
          </a:pPr>
          <a:r>
            <a:rPr lang="en-US" sz="900" kern="1200"/>
            <a:t>Outages</a:t>
          </a:r>
        </a:p>
        <a:p>
          <a:pPr marL="57150" lvl="1" indent="-57150" algn="l" defTabSz="400050">
            <a:lnSpc>
              <a:spcPct val="90000"/>
            </a:lnSpc>
            <a:spcBef>
              <a:spcPct val="0"/>
            </a:spcBef>
            <a:spcAft>
              <a:spcPct val="15000"/>
            </a:spcAft>
            <a:buChar char="••"/>
          </a:pPr>
          <a:r>
            <a:rPr lang="en-US" sz="900" kern="1200"/>
            <a:t>Software Bugs</a:t>
          </a:r>
        </a:p>
        <a:p>
          <a:pPr marL="57150" lvl="1" indent="-57150" algn="l" defTabSz="400050">
            <a:lnSpc>
              <a:spcPct val="90000"/>
            </a:lnSpc>
            <a:spcBef>
              <a:spcPct val="0"/>
            </a:spcBef>
            <a:spcAft>
              <a:spcPct val="15000"/>
            </a:spcAft>
            <a:buChar char="••"/>
          </a:pPr>
          <a:endParaRPr lang="en-US" sz="900" kern="1200"/>
        </a:p>
      </dsp:txBody>
      <dsp:txXfrm>
        <a:off x="3192774" y="1968751"/>
        <a:ext cx="1297379" cy="12973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32F8E-D4BF-4048-A6DB-188E4C7A7275}">
      <dsp:nvSpPr>
        <dsp:cNvPr id="0" name=""/>
        <dsp:cNvSpPr/>
      </dsp:nvSpPr>
      <dsp:spPr>
        <a:xfrm rot="5400000">
          <a:off x="-180022" y="180877"/>
          <a:ext cx="1200150" cy="840105"/>
        </a:xfrm>
        <a:prstGeom prst="chevron">
          <a:avLst/>
        </a:prstGeom>
        <a:solidFill>
          <a:schemeClr val="accent6">
            <a:alpha val="90000"/>
            <a:hueOff val="0"/>
            <a:satOff val="0"/>
            <a:lumOff val="0"/>
            <a:alphaOff val="0"/>
          </a:schemeClr>
        </a:solidFill>
        <a:ln w="12700" cap="flat" cmpd="sng" algn="ctr">
          <a:solidFill>
            <a:schemeClr val="accent6">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Primary Stakeholders</a:t>
          </a:r>
        </a:p>
      </dsp:txBody>
      <dsp:txXfrm rot="-5400000">
        <a:off x="1" y="420908"/>
        <a:ext cx="840105" cy="360045"/>
      </dsp:txXfrm>
    </dsp:sp>
    <dsp:sp modelId="{536D8D4D-773C-4236-A5AC-02059F72ADD5}">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NTMA/SCA</a:t>
          </a:r>
        </a:p>
        <a:p>
          <a:pPr marL="57150" lvl="1" indent="-57150" algn="l" defTabSz="444500">
            <a:lnSpc>
              <a:spcPct val="90000"/>
            </a:lnSpc>
            <a:spcBef>
              <a:spcPct val="0"/>
            </a:spcBef>
            <a:spcAft>
              <a:spcPct val="15000"/>
            </a:spcAft>
            <a:buChar char="••"/>
          </a:pPr>
          <a:r>
            <a:rPr lang="en-US" sz="1000" kern="1200"/>
            <a:t>Department of Finance</a:t>
          </a:r>
        </a:p>
        <a:p>
          <a:pPr marL="57150" lvl="1" indent="-57150" algn="l" defTabSz="444500">
            <a:lnSpc>
              <a:spcPct val="90000"/>
            </a:lnSpc>
            <a:spcBef>
              <a:spcPct val="0"/>
            </a:spcBef>
            <a:spcAft>
              <a:spcPct val="15000"/>
            </a:spcAft>
            <a:buChar char="••"/>
          </a:pPr>
          <a:r>
            <a:rPr lang="en-US" sz="1000" kern="1200"/>
            <a:t>Taxpayer</a:t>
          </a:r>
        </a:p>
        <a:p>
          <a:pPr marL="57150" lvl="1" indent="-57150" algn="l" defTabSz="444500">
            <a:lnSpc>
              <a:spcPct val="90000"/>
            </a:lnSpc>
            <a:spcBef>
              <a:spcPct val="0"/>
            </a:spcBef>
            <a:spcAft>
              <a:spcPct val="15000"/>
            </a:spcAft>
            <a:buChar char="••"/>
          </a:pPr>
          <a:r>
            <a:rPr lang="en-US" sz="1000" kern="1200"/>
            <a:t>Incident Claiments</a:t>
          </a:r>
        </a:p>
      </dsp:txBody>
      <dsp:txXfrm rot="-5400000">
        <a:off x="840105" y="38936"/>
        <a:ext cx="4608214" cy="703935"/>
      </dsp:txXfrm>
    </dsp:sp>
    <dsp:sp modelId="{04842CBA-1BF4-450D-B8BA-89689EAAA1AE}">
      <dsp:nvSpPr>
        <dsp:cNvPr id="0" name=""/>
        <dsp:cNvSpPr/>
      </dsp:nvSpPr>
      <dsp:spPr>
        <a:xfrm rot="5400000">
          <a:off x="-180022" y="1180147"/>
          <a:ext cx="1200150" cy="840105"/>
        </a:xfrm>
        <a:prstGeom prst="chevron">
          <a:avLst/>
        </a:prstGeom>
        <a:solidFill>
          <a:schemeClr val="accent6">
            <a:alpha val="90000"/>
            <a:hueOff val="0"/>
            <a:satOff val="0"/>
            <a:lumOff val="0"/>
            <a:alphaOff val="-20000"/>
          </a:schemeClr>
        </a:solidFill>
        <a:ln w="12700" cap="flat" cmpd="sng" algn="ctr">
          <a:solidFill>
            <a:schemeClr val="accent6">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Secondary Stakeholders</a:t>
          </a:r>
        </a:p>
      </dsp:txBody>
      <dsp:txXfrm rot="-5400000">
        <a:off x="1" y="1420178"/>
        <a:ext cx="840105" cy="360045"/>
      </dsp:txXfrm>
    </dsp:sp>
    <dsp:sp modelId="{4AA59F5E-D47C-4F5D-B8E1-C80040C150FB}">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HSE</a:t>
          </a:r>
        </a:p>
        <a:p>
          <a:pPr marL="57150" lvl="1" indent="-57150" algn="l" defTabSz="444500">
            <a:lnSpc>
              <a:spcPct val="90000"/>
            </a:lnSpc>
            <a:spcBef>
              <a:spcPct val="0"/>
            </a:spcBef>
            <a:spcAft>
              <a:spcPct val="15000"/>
            </a:spcAft>
            <a:buChar char="••"/>
          </a:pPr>
          <a:r>
            <a:rPr lang="en-US" sz="1000" kern="1200"/>
            <a:t>Garda</a:t>
          </a:r>
        </a:p>
        <a:p>
          <a:pPr marL="57150" lvl="1" indent="-57150" algn="l" defTabSz="444500">
            <a:lnSpc>
              <a:spcPct val="90000"/>
            </a:lnSpc>
            <a:spcBef>
              <a:spcPct val="0"/>
            </a:spcBef>
            <a:spcAft>
              <a:spcPct val="15000"/>
            </a:spcAft>
            <a:buChar char="••"/>
          </a:pPr>
          <a:r>
            <a:rPr lang="en-US" sz="1000" kern="1200"/>
            <a:t>Prison Service</a:t>
          </a:r>
        </a:p>
        <a:p>
          <a:pPr marL="57150" lvl="1" indent="-57150" algn="l" defTabSz="444500">
            <a:lnSpc>
              <a:spcPct val="90000"/>
            </a:lnSpc>
            <a:spcBef>
              <a:spcPct val="0"/>
            </a:spcBef>
            <a:spcAft>
              <a:spcPct val="15000"/>
            </a:spcAft>
            <a:buChar char="••"/>
          </a:pPr>
          <a:r>
            <a:rPr lang="en-US" sz="1000" kern="1200"/>
            <a:t>Other NIMS Enabled entities</a:t>
          </a:r>
        </a:p>
      </dsp:txBody>
      <dsp:txXfrm rot="-5400000">
        <a:off x="840105" y="1038206"/>
        <a:ext cx="4608214" cy="703935"/>
      </dsp:txXfrm>
    </dsp:sp>
    <dsp:sp modelId="{4945F3A9-1FC2-41A7-BC30-E53FD44BD3A4}">
      <dsp:nvSpPr>
        <dsp:cNvPr id="0" name=""/>
        <dsp:cNvSpPr/>
      </dsp:nvSpPr>
      <dsp:spPr>
        <a:xfrm rot="5400000">
          <a:off x="-180022" y="2179417"/>
          <a:ext cx="1200150" cy="840105"/>
        </a:xfrm>
        <a:prstGeom prst="chevron">
          <a:avLst/>
        </a:prstGeom>
        <a:solidFill>
          <a:schemeClr val="accent6">
            <a:alpha val="90000"/>
            <a:hueOff val="0"/>
            <a:satOff val="0"/>
            <a:lumOff val="0"/>
            <a:alphaOff val="-40000"/>
          </a:schemeClr>
        </a:solidFill>
        <a:ln w="12700" cap="flat" cmpd="sng" algn="ctr">
          <a:solidFill>
            <a:schemeClr val="accent6">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Tertiary Stakeholders</a:t>
          </a:r>
        </a:p>
      </dsp:txBody>
      <dsp:txXfrm rot="-5400000">
        <a:off x="1" y="2419448"/>
        <a:ext cx="840105" cy="360045"/>
      </dsp:txXfrm>
    </dsp:sp>
    <dsp:sp modelId="{93E82663-8EE5-4EC0-A046-7EF37018877E}">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6">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Court Service</a:t>
          </a:r>
        </a:p>
        <a:p>
          <a:pPr marL="57150" lvl="1" indent="-57150" algn="l" defTabSz="444500">
            <a:lnSpc>
              <a:spcPct val="90000"/>
            </a:lnSpc>
            <a:spcBef>
              <a:spcPct val="0"/>
            </a:spcBef>
            <a:spcAft>
              <a:spcPct val="15000"/>
            </a:spcAft>
            <a:buChar char="••"/>
          </a:pPr>
          <a:r>
            <a:rPr lang="en-US" sz="1000" kern="1200"/>
            <a:t>State Employees</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05E683F43749AAB80A1ABF902721CF"/>
        <w:category>
          <w:name w:val="General"/>
          <w:gallery w:val="placeholder"/>
        </w:category>
        <w:types>
          <w:type w:val="bbPlcHdr"/>
        </w:types>
        <w:behaviors>
          <w:behavior w:val="content"/>
        </w:behaviors>
        <w:guid w:val="{079109B9-40F1-43D7-B4C0-A743BB851B79}"/>
      </w:docPartPr>
      <w:docPartBody>
        <w:p w:rsidR="004103C5" w:rsidRDefault="00D236EC" w:rsidP="00D236EC">
          <w:pPr>
            <w:pStyle w:val="8905E683F43749AAB80A1ABF902721CF"/>
          </w:pPr>
          <w:r>
            <w:rPr>
              <w:color w:val="5B9BD5" w:themeColor="accent1"/>
            </w:rPr>
            <w:t>[Document title]</w:t>
          </w:r>
        </w:p>
      </w:docPartBody>
    </w:docPart>
    <w:docPart>
      <w:docPartPr>
        <w:name w:val="D4C2A1E8F2234FD8BE640EFCBF0E4489"/>
        <w:category>
          <w:name w:val="General"/>
          <w:gallery w:val="placeholder"/>
        </w:category>
        <w:types>
          <w:type w:val="bbPlcHdr"/>
        </w:types>
        <w:behaviors>
          <w:behavior w:val="content"/>
        </w:behaviors>
        <w:guid w:val="{775316AB-0CAF-4F6E-8B83-8F6B9376C3FE}"/>
      </w:docPartPr>
      <w:docPartBody>
        <w:p w:rsidR="004103C5" w:rsidRDefault="00D236EC" w:rsidP="00D236EC">
          <w:pPr>
            <w:pStyle w:val="D4C2A1E8F2234FD8BE640EFCBF0E448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EC"/>
    <w:rsid w:val="004103C5"/>
    <w:rsid w:val="00B3499C"/>
    <w:rsid w:val="00D236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5E683F43749AAB80A1ABF902721CF">
    <w:name w:val="8905E683F43749AAB80A1ABF902721CF"/>
    <w:rsid w:val="00D236EC"/>
  </w:style>
  <w:style w:type="paragraph" w:customStyle="1" w:styleId="D4C2A1E8F2234FD8BE640EFCBF0E4489">
    <w:name w:val="D4C2A1E8F2234FD8BE640EFCBF0E4489"/>
    <w:rsid w:val="00D23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focus on giving detailed insight into the State Claims Agency, it will particularly focus on the newly introduced IT System the National Incident Management System (NIMS) and the impact it has had on the organization.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Lly13</b:Tag>
    <b:SourceType>InternetSite</b:SourceType>
    <b:Guid>{BAE1F4B6-6C63-4828-98F6-97714F292413}</b:Guid>
    <b:Title>Major upgrade of ‘STARSWeb’ due in September</b:Title>
    <b:Year>2013</b:Year>
    <b:Month>March</b:Month>
    <b:Day>18</b:Day>
    <b:InternetSiteTitle>Irish Medial Times</b:InternetSiteTitle>
    <b:URL>http://www.imt.ie/news/latest-news/2013/04/major-upgrade-of-starsweb-due-in-september.html</b:URL>
    <b:Author>
      <b:Author>
        <b:NameList>
          <b:Person>
            <b:Last>Mudiwa</b:Last>
            <b:First>Llyod</b:First>
          </b:Person>
        </b:NameList>
      </b:Author>
    </b:Author>
    <b:RefOrder>2</b:RefOrder>
  </b:Source>
  <b:Source>
    <b:Tag>Sta15</b:Tag>
    <b:SourceType>InternetSite</b:SourceType>
    <b:Guid>{6C5C0EA0-F68C-483C-AE26-947AC14295A8}</b:Guid>
    <b:Author>
      <b:Author>
        <b:Corporate>State Claims Agency</b:Corporate>
      </b:Author>
    </b:Author>
    <b:Title>State Claims Agency</b:Title>
    <b:InternetSiteTitle>State Claims Agency</b:InternetSiteTitle>
    <b:Year>2015</b:Year>
    <b:Month>12</b:Month>
    <b:Day>20</b:Day>
    <b:URL>http://stateclaims.ie/</b:URL>
    <b:RefOrder>1</b:RefOrder>
  </b:Source>
  <b:Source>
    <b:Tag>Lly14</b:Tag>
    <b:SourceType>InternetSite</b:SourceType>
    <b:Guid>{CE8C9C8A-5802-49C2-A180-7CBDE380DD93}</b:Guid>
    <b:Author>
      <b:Author>
        <b:NameList>
          <b:Person>
            <b:Last>Mudiwa</b:Last>
            <b:First>Llyod</b:First>
          </b:Person>
        </b:NameList>
      </b:Author>
    </b:Author>
    <b:Title>NAEMS upgrade rollout this month</b:Title>
    <b:InternetSiteTitle>Irish Medical Times</b:InternetSiteTitle>
    <b:Year>2014</b:Year>
    <b:Month>June</b:Month>
    <b:Day>6</b:Day>
    <b:URL>http://www.imt.ie/news/latest-news/2014/06/naems-upgrade-rollout-this-month.html</b:URL>
    <b:RefOrder>3</b:RefOrder>
  </b:Source>
  <b:Source>
    <b:Tag>Hol15</b:Tag>
    <b:SourceType>InternetSite</b:SourceType>
    <b:Guid>{43254957-AA1A-442E-803B-A418E54FE1AC}</b:Guid>
    <b:Author>
      <b:Author>
        <b:Corporate>Holmes O'Malley Sexton</b:Corporate>
      </b:Author>
    </b:Author>
    <b:Title>Over 117,000 reported slips, trips and falls in hospitals (2.6.2010)</b:Title>
    <b:InternetSiteTitle>Holmes O'Malley Sexton</b:InternetSiteTitle>
    <b:Year>2010</b:Year>
    <b:Month>6</b:Month>
    <b:Day>2</b:Day>
    <b:URL>http://www.homs.ie/whatsnew-publication-120-Over_117,000_reported_slips,_trips_and_falls_in_hospitals_(2.6.2010)</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33331-8A46-49CF-AAE3-C3AA27AB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IM Major CA</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Major CA</dc:title>
  <dc:subject>A Report on the State Claims Agency</dc:subject>
  <dc:creator>Matthew Roche</dc:creator>
  <cp:keywords/>
  <dc:description/>
  <cp:lastModifiedBy>Matthew Roche</cp:lastModifiedBy>
  <cp:revision>2</cp:revision>
  <dcterms:created xsi:type="dcterms:W3CDTF">2015-12-24T20:49:00Z</dcterms:created>
  <dcterms:modified xsi:type="dcterms:W3CDTF">2015-12-24T20:49:00Z</dcterms:modified>
</cp:coreProperties>
</file>