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F7E3" w14:textId="78387D34" w:rsidR="006B265B" w:rsidRDefault="006B265B" w:rsidP="006C3504">
      <w:pPr>
        <w:ind w:left="1080" w:hanging="1080"/>
      </w:pPr>
      <w:r>
        <w:t>To:</w:t>
      </w:r>
      <w:r>
        <w:tab/>
      </w:r>
      <w:r w:rsidR="00DF0B6F">
        <w:t>Professor Krasso</w:t>
      </w:r>
      <w:r w:rsidR="00575517">
        <w:t xml:space="preserve"> </w:t>
      </w:r>
    </w:p>
    <w:p w14:paraId="280F976F" w14:textId="78411D54" w:rsidR="006B265B" w:rsidRDefault="006B265B" w:rsidP="006C3504">
      <w:pPr>
        <w:ind w:left="1080" w:hanging="1080"/>
      </w:pPr>
      <w:r>
        <w:t>From:</w:t>
      </w:r>
      <w:r>
        <w:tab/>
      </w:r>
      <w:r w:rsidR="00D46721">
        <w:t>Rochelle Markham</w:t>
      </w:r>
    </w:p>
    <w:p w14:paraId="79313A3D" w14:textId="4E17AED7" w:rsidR="006B265B" w:rsidRDefault="006B265B" w:rsidP="006C3504">
      <w:pPr>
        <w:ind w:left="1080" w:hanging="1080"/>
      </w:pPr>
      <w:r>
        <w:t>Date:</w:t>
      </w:r>
      <w:r>
        <w:tab/>
      </w:r>
      <w:r w:rsidR="00D46721">
        <w:t>26 August 2020</w:t>
      </w:r>
    </w:p>
    <w:p w14:paraId="709429D9" w14:textId="014B5BEA" w:rsidR="006B265B" w:rsidRDefault="006C3504" w:rsidP="006C3504">
      <w:pPr>
        <w:pBdr>
          <w:bottom w:val="single" w:sz="4" w:space="1" w:color="auto"/>
        </w:pBdr>
        <w:ind w:left="1080" w:hanging="1080"/>
      </w:pPr>
      <w:r>
        <w:t>Subject</w:t>
      </w:r>
      <w:r w:rsidR="006B265B">
        <w:t>:</w:t>
      </w:r>
      <w:r w:rsidR="006B265B">
        <w:tab/>
      </w:r>
      <w:r w:rsidR="00D46721">
        <w:t>Secure Microservices</w:t>
      </w:r>
    </w:p>
    <w:p w14:paraId="4E0CA785" w14:textId="77777777" w:rsidR="00575517" w:rsidRDefault="00575517" w:rsidP="006B265B">
      <w:pPr>
        <w:rPr>
          <w:rFonts w:ascii="Times New Roman" w:hAnsi="Times New Roman" w:cs="Times New Roman"/>
          <w:color w:val="000000"/>
          <w:sz w:val="24"/>
          <w:szCs w:val="24"/>
        </w:rPr>
      </w:pPr>
    </w:p>
    <w:p w14:paraId="1F911CA3" w14:textId="45637099" w:rsidR="00575517" w:rsidRDefault="00D46721" w:rsidP="006B265B">
      <w:pPr>
        <w:rPr>
          <w:rFonts w:ascii="Times New Roman" w:hAnsi="Times New Roman" w:cs="Times New Roman"/>
          <w:bCs/>
          <w:iCs/>
          <w:sz w:val="24"/>
          <w:szCs w:val="24"/>
        </w:rPr>
      </w:pPr>
      <w:r>
        <w:rPr>
          <w:rFonts w:ascii="Times New Roman" w:hAnsi="Times New Roman" w:cs="Times New Roman"/>
          <w:bCs/>
          <w:iCs/>
          <w:sz w:val="24"/>
          <w:szCs w:val="24"/>
        </w:rPr>
        <w:t>Microservice security can be more complex than security within monolithic applications. More working parts mean more vulnerabilities, but with careful planning and consideration it is possible to successfully implement security measures within a microservice architecture.</w:t>
      </w:r>
      <w:r w:rsidR="007177B5">
        <w:rPr>
          <w:rFonts w:ascii="Times New Roman" w:hAnsi="Times New Roman" w:cs="Times New Roman"/>
          <w:bCs/>
          <w:iCs/>
          <w:sz w:val="24"/>
          <w:szCs w:val="24"/>
        </w:rPr>
        <w:t xml:space="preserve"> Many different approaches to security have been developed and tested. Some of the best security measures include using OAuth for authentication, using API </w:t>
      </w:r>
      <w:proofErr w:type="gramStart"/>
      <w:r w:rsidR="007177B5">
        <w:rPr>
          <w:rFonts w:ascii="Times New Roman" w:hAnsi="Times New Roman" w:cs="Times New Roman"/>
          <w:bCs/>
          <w:iCs/>
          <w:sz w:val="24"/>
          <w:szCs w:val="24"/>
        </w:rPr>
        <w:t>gateways</w:t>
      </w:r>
      <w:proofErr w:type="gramEnd"/>
      <w:r w:rsidR="007177B5">
        <w:rPr>
          <w:rFonts w:ascii="Times New Roman" w:hAnsi="Times New Roman" w:cs="Times New Roman"/>
          <w:bCs/>
          <w:iCs/>
          <w:sz w:val="24"/>
          <w:szCs w:val="24"/>
        </w:rPr>
        <w:t xml:space="preserve"> and using third-party services to scan for potential risks.</w:t>
      </w:r>
    </w:p>
    <w:p w14:paraId="53D32BF9" w14:textId="2A23FC13" w:rsidR="0046497E" w:rsidRDefault="0046497E" w:rsidP="006B265B">
      <w:pPr>
        <w:rPr>
          <w:rFonts w:ascii="Times New Roman" w:hAnsi="Times New Roman" w:cs="Times New Roman"/>
          <w:bCs/>
          <w:iCs/>
          <w:sz w:val="24"/>
          <w:szCs w:val="24"/>
        </w:rPr>
      </w:pPr>
      <w:r>
        <w:rPr>
          <w:rFonts w:ascii="Times New Roman" w:hAnsi="Times New Roman" w:cs="Times New Roman"/>
          <w:bCs/>
          <w:iCs/>
          <w:sz w:val="24"/>
          <w:szCs w:val="24"/>
        </w:rPr>
        <w:tab/>
        <w:t>OAuth is the industry standard for authentication and</w:t>
      </w:r>
      <w:r w:rsidR="001B1A49">
        <w:rPr>
          <w:rFonts w:ascii="Times New Roman" w:hAnsi="Times New Roman" w:cs="Times New Roman"/>
          <w:bCs/>
          <w:iCs/>
          <w:sz w:val="24"/>
          <w:szCs w:val="24"/>
        </w:rPr>
        <w:t xml:space="preserve"> authorization; a fact that should not be ignored. Using OAuth has the added benefit of having been utilized and improved upon by some of the worlds’ greatest minds. There are platforms and libraries available that have been developed to enhance security and to fit many special cases. </w:t>
      </w:r>
    </w:p>
    <w:p w14:paraId="49526EAE" w14:textId="7D01FDE5" w:rsidR="001878BA" w:rsidRDefault="000921D2" w:rsidP="006B265B">
      <w:pPr>
        <w:rPr>
          <w:rFonts w:ascii="Times New Roman" w:hAnsi="Times New Roman" w:cs="Times New Roman"/>
          <w:bCs/>
          <w:iCs/>
          <w:sz w:val="24"/>
          <w:szCs w:val="24"/>
        </w:rPr>
      </w:pPr>
      <w:r>
        <w:rPr>
          <w:rFonts w:ascii="Times New Roman" w:hAnsi="Times New Roman" w:cs="Times New Roman"/>
          <w:bCs/>
          <w:iCs/>
          <w:sz w:val="24"/>
          <w:szCs w:val="24"/>
        </w:rPr>
        <w:tab/>
        <w:t xml:space="preserve">The use of an API gateway is </w:t>
      </w:r>
      <w:r w:rsidR="007177B5">
        <w:rPr>
          <w:rFonts w:ascii="Times New Roman" w:hAnsi="Times New Roman" w:cs="Times New Roman"/>
          <w:bCs/>
          <w:iCs/>
          <w:sz w:val="24"/>
          <w:szCs w:val="24"/>
        </w:rPr>
        <w:t>imperative</w:t>
      </w:r>
      <w:r>
        <w:rPr>
          <w:rFonts w:ascii="Times New Roman" w:hAnsi="Times New Roman" w:cs="Times New Roman"/>
          <w:bCs/>
          <w:iCs/>
          <w:sz w:val="24"/>
          <w:szCs w:val="24"/>
        </w:rPr>
        <w:t xml:space="preserve"> to microservice </w:t>
      </w:r>
      <w:r w:rsidR="007177B5">
        <w:rPr>
          <w:rFonts w:ascii="Times New Roman" w:hAnsi="Times New Roman" w:cs="Times New Roman"/>
          <w:bCs/>
          <w:iCs/>
          <w:sz w:val="24"/>
          <w:szCs w:val="24"/>
        </w:rPr>
        <w:t>security and also</w:t>
      </w:r>
      <w:r w:rsidR="00A904A7">
        <w:rPr>
          <w:rFonts w:ascii="Times New Roman" w:hAnsi="Times New Roman" w:cs="Times New Roman"/>
          <w:bCs/>
          <w:iCs/>
          <w:sz w:val="24"/>
          <w:szCs w:val="24"/>
        </w:rPr>
        <w:t xml:space="preserve"> helps with speed and simplifying code within the microservice architecture. Utilizing an API with a firewall allows communication between users and the microservices but still secures services from attacks. By using a gateway, all requests go to the gateway</w:t>
      </w:r>
      <w:r w:rsidR="001878BA">
        <w:rPr>
          <w:rFonts w:ascii="Times New Roman" w:hAnsi="Times New Roman" w:cs="Times New Roman"/>
          <w:bCs/>
          <w:iCs/>
          <w:sz w:val="24"/>
          <w:szCs w:val="24"/>
        </w:rPr>
        <w:t>, so all data flow is controlled and can be secured.</w:t>
      </w:r>
    </w:p>
    <w:p w14:paraId="6DFC3707" w14:textId="626566E1" w:rsidR="00D46721" w:rsidRDefault="0079154E" w:rsidP="006B265B">
      <w:pPr>
        <w:rPr>
          <w:rFonts w:ascii="Times New Roman" w:hAnsi="Times New Roman" w:cs="Times New Roman"/>
          <w:bCs/>
          <w:iCs/>
          <w:sz w:val="24"/>
          <w:szCs w:val="24"/>
        </w:rPr>
      </w:pPr>
      <w:r>
        <w:rPr>
          <w:rFonts w:ascii="Times New Roman" w:hAnsi="Times New Roman" w:cs="Times New Roman"/>
          <w:bCs/>
          <w:iCs/>
          <w:sz w:val="24"/>
          <w:szCs w:val="24"/>
        </w:rPr>
        <w:tab/>
        <w:t xml:space="preserve">When implementing a microservice architecture, it is also important to remember that we are not alone in our goals of creating secure microservices. Many third-party services are available to scan microservices to locate security vulnerabilities within the infrastructure. </w:t>
      </w:r>
      <w:r w:rsidR="00EC0484">
        <w:rPr>
          <w:rFonts w:ascii="Times New Roman" w:hAnsi="Times New Roman" w:cs="Times New Roman"/>
          <w:bCs/>
          <w:iCs/>
          <w:sz w:val="24"/>
          <w:szCs w:val="24"/>
        </w:rPr>
        <w:t xml:space="preserve">Services also check for malware and other know malicious attack methods. They can also be used to help notify you in the case of unusual traffic flow, that may indicate an attack on your infrastructure. </w:t>
      </w:r>
    </w:p>
    <w:p w14:paraId="6728BB73" w14:textId="702CDD0B" w:rsidR="00EC0484" w:rsidRDefault="00EC0484" w:rsidP="006B265B">
      <w:pPr>
        <w:rPr>
          <w:rFonts w:ascii="Times New Roman" w:hAnsi="Times New Roman" w:cs="Times New Roman"/>
          <w:bCs/>
          <w:iCs/>
          <w:sz w:val="24"/>
          <w:szCs w:val="24"/>
        </w:rPr>
      </w:pPr>
      <w:r>
        <w:rPr>
          <w:rFonts w:ascii="Times New Roman" w:hAnsi="Times New Roman" w:cs="Times New Roman"/>
          <w:bCs/>
          <w:iCs/>
          <w:sz w:val="24"/>
          <w:szCs w:val="24"/>
        </w:rPr>
        <w:tab/>
        <w:t xml:space="preserve">Most importantly, maintaining secure microservices, means layering security measures. Utilizing multiple security methods is the best way to ensure minimal risk of security breaches. Using OAuth as the authentication method adds the experience and knowledge of the greatest minds in our field. Using an API gateway with an added firewall encapsulates the microservice and allows only one point of entry for user requests and potential attacks. Adding a security scanning service to these options helps us stay ahead of potential attackers and </w:t>
      </w:r>
      <w:proofErr w:type="gramStart"/>
      <w:r>
        <w:rPr>
          <w:rFonts w:ascii="Times New Roman" w:hAnsi="Times New Roman" w:cs="Times New Roman"/>
          <w:bCs/>
          <w:iCs/>
          <w:sz w:val="24"/>
          <w:szCs w:val="24"/>
        </w:rPr>
        <w:t>close up</w:t>
      </w:r>
      <w:proofErr w:type="gramEnd"/>
      <w:r>
        <w:rPr>
          <w:rFonts w:ascii="Times New Roman" w:hAnsi="Times New Roman" w:cs="Times New Roman"/>
          <w:bCs/>
          <w:iCs/>
          <w:sz w:val="24"/>
          <w:szCs w:val="24"/>
        </w:rPr>
        <w:t xml:space="preserve"> </w:t>
      </w:r>
      <w:r w:rsidR="007177B5">
        <w:rPr>
          <w:rFonts w:ascii="Times New Roman" w:hAnsi="Times New Roman" w:cs="Times New Roman"/>
          <w:bCs/>
          <w:iCs/>
          <w:sz w:val="24"/>
          <w:szCs w:val="24"/>
        </w:rPr>
        <w:t>loopholes</w:t>
      </w:r>
      <w:r>
        <w:rPr>
          <w:rFonts w:ascii="Times New Roman" w:hAnsi="Times New Roman" w:cs="Times New Roman"/>
          <w:bCs/>
          <w:iCs/>
          <w:sz w:val="24"/>
          <w:szCs w:val="24"/>
        </w:rPr>
        <w:t xml:space="preserve"> and vulnerabilities before t</w:t>
      </w:r>
      <w:r w:rsidR="007177B5">
        <w:rPr>
          <w:rFonts w:ascii="Times New Roman" w:hAnsi="Times New Roman" w:cs="Times New Roman"/>
          <w:bCs/>
          <w:iCs/>
          <w:sz w:val="24"/>
          <w:szCs w:val="24"/>
        </w:rPr>
        <w:t xml:space="preserve">hey become security problems. By using multiple security methods, we can focus on microservice development and business uses, instead of dealing with security breakdowns. </w:t>
      </w:r>
    </w:p>
    <w:p w14:paraId="154CBF14" w14:textId="3C4B276D" w:rsidR="00575517" w:rsidRDefault="00575517" w:rsidP="006B265B">
      <w:pPr>
        <w:rPr>
          <w:rFonts w:ascii="Times New Roman" w:hAnsi="Times New Roman" w:cs="Times New Roman"/>
          <w:bCs/>
          <w:iCs/>
          <w:sz w:val="24"/>
          <w:szCs w:val="24"/>
        </w:rPr>
      </w:pPr>
    </w:p>
    <w:p w14:paraId="2A344D2D" w14:textId="45B7B4BF" w:rsidR="00575517" w:rsidRDefault="007177B5" w:rsidP="006B265B">
      <w:pPr>
        <w:rPr>
          <w:rFonts w:ascii="Times New Roman" w:hAnsi="Times New Roman" w:cs="Times New Roman"/>
          <w:bCs/>
          <w:iCs/>
          <w:sz w:val="24"/>
          <w:szCs w:val="24"/>
        </w:rPr>
      </w:pPr>
      <w:r>
        <w:rPr>
          <w:rFonts w:ascii="Times New Roman" w:hAnsi="Times New Roman" w:cs="Times New Roman"/>
          <w:bCs/>
          <w:iCs/>
          <w:sz w:val="24"/>
          <w:szCs w:val="24"/>
        </w:rPr>
        <w:t xml:space="preserve">Resources: </w:t>
      </w:r>
    </w:p>
    <w:p w14:paraId="339DE0E6" w14:textId="08460F26" w:rsidR="007177B5" w:rsidRDefault="007177B5" w:rsidP="006B265B">
      <w:pPr>
        <w:rPr>
          <w:rFonts w:ascii="Times New Roman" w:hAnsi="Times New Roman" w:cs="Times New Roman"/>
          <w:bCs/>
          <w:iCs/>
          <w:sz w:val="24"/>
          <w:szCs w:val="24"/>
        </w:rPr>
      </w:pPr>
    </w:p>
    <w:p w14:paraId="46B7D943" w14:textId="3AC2D196" w:rsidR="007177B5" w:rsidRDefault="007177B5" w:rsidP="007177B5">
      <w:pPr>
        <w:pStyle w:val="Bibliography"/>
        <w:ind w:left="720" w:hanging="720"/>
        <w:rPr>
          <w:noProof/>
          <w:sz w:val="24"/>
          <w:szCs w:val="24"/>
        </w:rPr>
      </w:pPr>
      <w:r>
        <w:rPr>
          <w:rFonts w:ascii="Times New Roman" w:hAnsi="Times New Roman" w:cs="Times New Roman"/>
          <w:bCs/>
          <w:iCs/>
          <w:sz w:val="24"/>
          <w:szCs w:val="24"/>
        </w:rPr>
        <w:fldChar w:fldCharType="begin"/>
      </w:r>
      <w:r>
        <w:rPr>
          <w:rFonts w:ascii="Times New Roman" w:hAnsi="Times New Roman" w:cs="Times New Roman"/>
          <w:bCs/>
          <w:iCs/>
          <w:sz w:val="24"/>
          <w:szCs w:val="24"/>
        </w:rPr>
        <w:instrText xml:space="preserve"> BIBLIOGRAPHY  \l 1033 </w:instrText>
      </w:r>
      <w:r>
        <w:rPr>
          <w:rFonts w:ascii="Times New Roman" w:hAnsi="Times New Roman" w:cs="Times New Roman"/>
          <w:bCs/>
          <w:iCs/>
          <w:sz w:val="24"/>
          <w:szCs w:val="24"/>
        </w:rPr>
        <w:fldChar w:fldCharType="separate"/>
      </w:r>
      <w:r>
        <w:rPr>
          <w:noProof/>
        </w:rPr>
        <w:t xml:space="preserve">Bryk, A. (2018, August 23). </w:t>
      </w:r>
      <w:r>
        <w:rPr>
          <w:i/>
          <w:iCs/>
          <w:noProof/>
        </w:rPr>
        <w:t>Microservice and Container Security: 10 Best Practices</w:t>
      </w:r>
      <w:r>
        <w:rPr>
          <w:noProof/>
        </w:rPr>
        <w:t>. Retrieved from Apriorit: https://www.apriorit.com/dev-blog/558-microservice-container-security-best-practices</w:t>
      </w:r>
    </w:p>
    <w:p w14:paraId="4610C4A0" w14:textId="50D40F39" w:rsidR="006045A6" w:rsidRPr="006045A6" w:rsidRDefault="007177B5" w:rsidP="008A3841">
      <w:pPr>
        <w:pStyle w:val="Bibliography"/>
        <w:ind w:left="720" w:hanging="720"/>
        <w:rPr>
          <w:bCs/>
          <w:iCs/>
        </w:rPr>
      </w:pPr>
      <w:r>
        <w:rPr>
          <w:noProof/>
        </w:rPr>
        <w:t xml:space="preserve">Troisi, M. (2015-2020). </w:t>
      </w:r>
      <w:r>
        <w:rPr>
          <w:i/>
          <w:iCs/>
          <w:noProof/>
        </w:rPr>
        <w:t>8 best practices for microservices app sec</w:t>
      </w:r>
      <w:r>
        <w:rPr>
          <w:noProof/>
        </w:rPr>
        <w:t>. Retrieved from Tech Beacon: https://techbeacon.com/app-dev-testing/8-best-practices-microservices-app-sec</w:t>
      </w:r>
      <w:r>
        <w:rPr>
          <w:rFonts w:ascii="Times New Roman" w:hAnsi="Times New Roman" w:cs="Times New Roman"/>
          <w:bCs/>
          <w:iCs/>
          <w:sz w:val="24"/>
          <w:szCs w:val="24"/>
        </w:rPr>
        <w:fldChar w:fldCharType="end"/>
      </w:r>
    </w:p>
    <w:sectPr w:rsidR="006045A6" w:rsidRPr="006045A6" w:rsidSect="007177B5">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01"/>
    <w:rsid w:val="000921D2"/>
    <w:rsid w:val="000A1932"/>
    <w:rsid w:val="00122BA2"/>
    <w:rsid w:val="001878BA"/>
    <w:rsid w:val="001B1A49"/>
    <w:rsid w:val="00303251"/>
    <w:rsid w:val="00315C3A"/>
    <w:rsid w:val="003F3406"/>
    <w:rsid w:val="0046497E"/>
    <w:rsid w:val="00467AFC"/>
    <w:rsid w:val="004D6AEA"/>
    <w:rsid w:val="00575517"/>
    <w:rsid w:val="0059216A"/>
    <w:rsid w:val="005C28B7"/>
    <w:rsid w:val="005E7392"/>
    <w:rsid w:val="006045A6"/>
    <w:rsid w:val="006059C7"/>
    <w:rsid w:val="0065792B"/>
    <w:rsid w:val="00663E01"/>
    <w:rsid w:val="0067717D"/>
    <w:rsid w:val="006B265B"/>
    <w:rsid w:val="006C3504"/>
    <w:rsid w:val="007177B5"/>
    <w:rsid w:val="007310BE"/>
    <w:rsid w:val="00790555"/>
    <w:rsid w:val="0079154E"/>
    <w:rsid w:val="007D0C5A"/>
    <w:rsid w:val="007E0BD0"/>
    <w:rsid w:val="0089418E"/>
    <w:rsid w:val="008A3841"/>
    <w:rsid w:val="008D27CF"/>
    <w:rsid w:val="00955DF4"/>
    <w:rsid w:val="00A904A7"/>
    <w:rsid w:val="00AA470E"/>
    <w:rsid w:val="00AC7543"/>
    <w:rsid w:val="00B849F8"/>
    <w:rsid w:val="00BC0249"/>
    <w:rsid w:val="00CB4EEA"/>
    <w:rsid w:val="00CE7ADE"/>
    <w:rsid w:val="00D46721"/>
    <w:rsid w:val="00D62FBE"/>
    <w:rsid w:val="00DB2B83"/>
    <w:rsid w:val="00DC6BA7"/>
    <w:rsid w:val="00DF0B6F"/>
    <w:rsid w:val="00E41F01"/>
    <w:rsid w:val="00EC0484"/>
    <w:rsid w:val="00F85A28"/>
    <w:rsid w:val="00F95724"/>
    <w:rsid w:val="00FF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A5CC5D54-2781-478F-A4D9-0722EDF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paragraph" w:styleId="Bibliography">
    <w:name w:val="Bibliography"/>
    <w:basedOn w:val="Normal"/>
    <w:next w:val="Normal"/>
    <w:uiPriority w:val="37"/>
    <w:unhideWhenUsed/>
    <w:rsid w:val="0071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644384290">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Bry18</b:Tag>
    <b:SourceType>InternetSite</b:SourceType>
    <b:Guid>{3CE8B4E6-3DFD-4FA2-9454-834753857D5F}</b:Guid>
    <b:Author>
      <b:Author>
        <b:NameList>
          <b:Person>
            <b:Last>Bryk</b:Last>
            <b:First>Anna</b:First>
          </b:Person>
        </b:NameList>
      </b:Author>
    </b:Author>
    <b:Title>Microservice and Container Security: 10 Best Practices</b:Title>
    <b:InternetSiteTitle>Apriorit</b:InternetSiteTitle>
    <b:Year>2018</b:Year>
    <b:Month>August</b:Month>
    <b:Day>23</b:Day>
    <b:URL>https://www.apriorit.com/dev-blog/558-microservice-container-security-best-practices</b:URL>
    <b:RefOrder>1</b:RefOrder>
  </b:Source>
  <b:Source>
    <b:Tag>Tro</b:Tag>
    <b:SourceType>InternetSite</b:SourceType>
    <b:Guid>{FC568E93-D461-467B-B6BE-75B265522983}</b:Guid>
    <b:Author>
      <b:Author>
        <b:NameList>
          <b:Person>
            <b:Last>Troisi</b:Last>
            <b:First>Marci</b:First>
          </b:Person>
        </b:NameList>
      </b:Author>
    </b:Author>
    <b:Title>8 best practices for microservices app sec</b:Title>
    <b:InternetSiteTitle>Tech Beacon</b:InternetSiteTitle>
    <b:URL>https://techbeacon.com/app-dev-testing/8-best-practices-microservices-app-sec</b:URL>
    <b:Year>2015-2020</b:Year>
    <b:RefOrder>2</b:RefOrder>
  </b:Source>
</b:Sources>
</file>

<file path=customXml/itemProps1.xml><?xml version="1.0" encoding="utf-8"?>
<ds:datastoreItem xmlns:ds="http://schemas.openxmlformats.org/officeDocument/2006/customXml" ds:itemID="{B23D3F82-A9B7-485B-8DDA-0E58F512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rochelle.markham@gmail.com</cp:lastModifiedBy>
  <cp:revision>3</cp:revision>
  <dcterms:created xsi:type="dcterms:W3CDTF">2020-08-26T21:22:00Z</dcterms:created>
  <dcterms:modified xsi:type="dcterms:W3CDTF">2020-08-26T21:23:00Z</dcterms:modified>
</cp:coreProperties>
</file>