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C3E50"/>
          <w:sz w:val="44"/>
          <w:szCs w:val="44"/>
        </w:rPr>
        <w:t xml:space="preserve">OBLIGATIONS TVA</w:t>
      </w:r>
    </w:p>
    <w:p>
      <w:pPr>
        <w:spacing w:after="80"/>
        <w:jc w:val="center"/>
      </w:pPr>
      <w:r>
        <w:rPr>
          <w:rFonts w:ascii="Arial" w:cs="Arial" w:eastAsia="Arial" w:hAnsi="Arial"/>
          <w:color w:val="7F8C8D"/>
          <w:sz w:val="28"/>
          <w:szCs w:val="28"/>
        </w:rPr>
        <w:t xml:space="preserve">Ventes a distance depuis la France</w:t>
      </w:r>
    </w:p>
    <w:p>
      <w:pPr>
        <w:spacing w:after="400"/>
        <w:jc w:val="center"/>
      </w:pPr>
      <w:r>
        <w:rPr>
          <w:rFonts w:ascii="Arial" w:cs="Arial" w:eastAsia="Arial" w:hAnsi="Arial"/>
          <w:i/>
          <w:iCs/>
          <w:color w:val="95A5A6"/>
          <w:sz w:val="20"/>
          <w:szCs w:val="20"/>
        </w:rPr>
        <w:t xml:space="preserve">SAS ZEPHYR O.S.C — Mise a jour : fevrier 2026</w:t>
      </w:r>
    </w:p>
    <w:p>
      <w:pPr>
        <w:pStyle w:val="Heading1"/>
      </w:pPr>
      <w:r>
        <w:t xml:space="preserve">Contexte</w:t>
      </w:r>
    </w:p>
    <w:p>
      <w:pPr>
        <w:spacing w:after="120"/>
      </w:pPr>
      <w:r>
        <w:rPr>
          <w:sz w:val="22"/>
          <w:szCs w:val="22"/>
        </w:rPr>
        <w:t xml:space="preserve">La SAS ZEPHYR O.S.C est une entreprise francaise basee a Bordeaux. Tous les produits sont stockes en France et expedies depuis la France. Les regles de TVA applicables dependent du type de client et de sa localisation.</w:t>
      </w:r>
    </w:p>
    <w:p>
      <w:pPr>
        <w:pStyle w:val="Heading1"/>
      </w:pPr>
      <w:r>
        <w:t xml:space="preserve">1. Client en France</w:t>
      </w:r>
    </w:p>
    <w:p>
      <w:pPr>
        <w:spacing w:after="60"/>
      </w:pPr>
      <w:r>
        <w:rPr>
          <w:b/>
          <w:bCs/>
          <w:sz w:val="22"/>
          <w:szCs w:val="22"/>
        </w:rPr>
        <w:t xml:space="preserve">Regle : </w:t>
      </w:r>
      <w:r>
        <w:rPr>
          <w:sz w:val="22"/>
          <w:szCs w:val="22"/>
        </w:rPr>
        <w:t xml:space="preserve">TVA francaise a 20 % sur tous les produits.</w:t>
      </w:r>
    </w:p>
    <w:p>
      <w:pPr>
        <w:spacing w:after="200"/>
      </w:pPr>
      <w:r>
        <w:rPr>
          <w:sz w:val="22"/>
          <w:szCs w:val="22"/>
        </w:rPr>
        <w:t xml:space="preserve">Aucune distinction entre consommateur et professionnel : la TVA francaise s'applique dans tous les cas pour les livraisons en France metropolitaine.</w:t>
      </w:r>
    </w:p>
    <w:p>
      <w:pPr>
        <w:pStyle w:val="Heading1"/>
      </w:pPr>
      <w:r>
        <w:t xml:space="preserve">2. Client dans l'Union europeenne (hors France)</w:t>
      </w:r>
    </w:p>
    <w:p>
      <w:pPr>
        <w:pStyle w:val="Heading2"/>
      </w:pPr>
      <w:r>
        <w:t xml:space="preserve">2.1 Client professionnel avec numero de TVA intracommunautaire valide</w:t>
      </w:r>
    </w:p>
    <w:p>
      <w:pPr>
        <w:spacing w:after="60"/>
      </w:pPr>
      <w:r>
        <w:rPr>
          <w:b/>
          <w:bCs/>
          <w:sz w:val="22"/>
          <w:szCs w:val="22"/>
        </w:rPr>
        <w:t xml:space="preserve">Regle : </w:t>
      </w:r>
      <w:r>
        <w:rPr>
          <w:sz w:val="22"/>
          <w:szCs w:val="22"/>
        </w:rPr>
        <w:t xml:space="preserve">Exoneration de TVA (0 %). Le client autoliquide la TVA dans son pays.</w:t>
      </w:r>
    </w:p>
    <w:p>
      <w:pPr>
        <w:spacing w:after="60"/>
      </w:pPr>
      <w:r>
        <w:rPr>
          <w:b/>
          <w:bCs/>
          <w:sz w:val="22"/>
          <w:szCs w:val="22"/>
        </w:rPr>
        <w:t xml:space="preserve">Conditions cumulatives :</w:t>
      </w:r>
    </w:p>
    <w:p>
      <w:pPr>
        <w:spacing w:after="40"/>
        <w:ind w:left="400"/>
      </w:pPr>
      <w:r>
        <w:rPr>
          <w:sz w:val="22"/>
          <w:szCs w:val="22"/>
        </w:rPr>
        <w:t xml:space="preserve">- Le client est etabli dans un autre Etat membre de l'UE</w:t>
      </w:r>
    </w:p>
    <w:p>
      <w:pPr>
        <w:spacing w:after="40"/>
        <w:ind w:left="400"/>
      </w:pPr>
      <w:r>
        <w:rPr>
          <w:sz w:val="22"/>
          <w:szCs w:val="22"/>
        </w:rPr>
        <w:t xml:space="preserve">- Il fournit un numero de TVA intracommunautaire valide (verifiable via VIES)</w:t>
      </w:r>
    </w:p>
    <w:p>
      <w:pPr>
        <w:spacing w:after="40"/>
        <w:ind w:left="400"/>
      </w:pPr>
      <w:r>
        <w:rPr>
          <w:sz w:val="22"/>
          <w:szCs w:val="22"/>
        </w:rPr>
        <w:t xml:space="preserve">- Les biens sont expedies depuis la France vers un autre Etat membre</w:t>
      </w:r>
    </w:p>
    <w:p>
      <w:pPr>
        <w:spacing w:after="120"/>
      </w:pPr>
      <w:r>
        <w:rPr>
          <w:b/>
          <w:bCs/>
          <w:color w:val="7F8C8D"/>
          <w:sz w:val="20"/>
          <w:szCs w:val="20"/>
        </w:rPr>
        <w:t xml:space="preserve">Base legale : </w:t>
      </w:r>
      <w:r>
        <w:rPr>
          <w:color w:val="7F8C8D"/>
          <w:sz w:val="20"/>
          <w:szCs w:val="20"/>
        </w:rPr>
        <w:t xml:space="preserve">Article 262 ter, I du CGI / Article 138 de la Directive 2006/112/CE.</w:t>
      </w:r>
    </w:p>
    <w:p>
      <w:pPr>
        <w:spacing w:after="60"/>
      </w:pPr>
      <w:r>
        <w:rPr>
          <w:b/>
          <w:bCs/>
          <w:sz w:val="22"/>
          <w:szCs w:val="22"/>
        </w:rPr>
        <w:t xml:space="preserve">Sur la facture : </w:t>
      </w:r>
      <w:r>
        <w:rPr>
          <w:sz w:val="22"/>
          <w:szCs w:val="22"/>
        </w:rPr>
        <w:t xml:space="preserve">mention obligatoire "Exoneration de TVA — Livraison intracommunautaire (art. 262 ter, I du CGI)" + numero de TVA du client + notre numero de TVA.</w:t>
      </w:r>
    </w:p>
    <w:p>
      <w:pPr>
        <w:spacing w:after="200"/>
      </w:pPr>
      <w:r>
        <w:rPr>
          <w:b/>
          <w:bCs/>
          <w:color w:val="E74C3C"/>
          <w:sz w:val="22"/>
          <w:szCs w:val="22"/>
        </w:rPr>
        <w:t xml:space="preserve">Important : </w:t>
      </w:r>
      <w:r>
        <w:rPr>
          <w:sz w:val="22"/>
          <w:szCs w:val="22"/>
        </w:rPr>
        <w:t xml:space="preserve">si le numero de TVA est invalide ou non verifiable, appliquer la TVA francaise (20 %). Voir section 2.2.</w:t>
      </w:r>
    </w:p>
    <w:p>
      <w:pPr>
        <w:pStyle w:val="Heading2"/>
      </w:pPr>
      <w:r>
        <w:t xml:space="preserve">2.2 Client professionnel SANS numero de TVA intracommunautaire</w:t>
      </w:r>
    </w:p>
    <w:p>
      <w:pPr>
        <w:spacing w:after="60"/>
      </w:pPr>
      <w:r>
        <w:rPr>
          <w:b/>
          <w:bCs/>
          <w:sz w:val="22"/>
          <w:szCs w:val="22"/>
        </w:rPr>
        <w:t xml:space="preserve">Regle : </w:t>
      </w:r>
      <w:r>
        <w:rPr>
          <w:sz w:val="22"/>
          <w:szCs w:val="22"/>
        </w:rPr>
        <w:t xml:space="preserve">TVA francaise a 20 %.</w:t>
      </w:r>
    </w:p>
    <w:p>
      <w:pPr>
        <w:spacing w:after="200"/>
      </w:pPr>
      <w:r>
        <w:rPr>
          <w:sz w:val="22"/>
          <w:szCs w:val="22"/>
        </w:rPr>
        <w:t xml:space="preserve">Un client professionnel UE qui ne fournit pas de numero de TVA intracommunautaire valide est traite comme un client francais du point de vue de la TVA. La TVA francaise a 20 % s'applique. C'est egalement le cas si le numero de TVA fourni est invalide ou non verifiable via le systeme VIES.</w:t>
      </w:r>
    </w:p>
    <w:p>
      <w:pPr>
        <w:pStyle w:val="Heading2"/>
      </w:pPr>
      <w:r>
        <w:t xml:space="preserve">2.3 Client particulier (consommateur)</w:t>
      </w:r>
    </w:p>
    <w:p>
      <w:pPr>
        <w:spacing w:after="60"/>
      </w:pPr>
      <w:r>
        <w:rPr>
          <w:b/>
          <w:bCs/>
          <w:sz w:val="22"/>
          <w:szCs w:val="22"/>
        </w:rPr>
        <w:t xml:space="preserve">Regle : </w:t>
      </w:r>
      <w:r>
        <w:rPr>
          <w:sz w:val="22"/>
          <w:szCs w:val="22"/>
        </w:rPr>
        <w:t xml:space="preserve">TVA au taux normal du pays de destination du client (regime OSS).</w:t>
      </w:r>
    </w:p>
    <w:p>
      <w:pPr>
        <w:spacing w:after="120"/>
      </w:pPr>
      <w:r>
        <w:rPr>
          <w:sz w:val="22"/>
          <w:szCs w:val="22"/>
        </w:rPr>
        <w:t xml:space="preserve">Depuis le 1er juillet 2021, pour les ventes a distance intracommunautaires depassant le seuil de 10 000 euros par an (tous pays UE confondus), l'entreprise doit appliquer la TVA du pays de livraison. Le guichet unique OSS (One Stop Shop) permet de declarer et payer cette TVA via une declaration unique en France.</w:t>
      </w:r>
    </w:p>
    <w:p>
      <w:pPr>
        <w:spacing w:after="120"/>
      </w:pPr>
      <w:r>
        <w:rPr>
          <w:b/>
          <w:bCs/>
          <w:color w:val="7F8C8D"/>
          <w:sz w:val="20"/>
          <w:szCs w:val="20"/>
        </w:rPr>
        <w:t xml:space="preserve">Base legale : </w:t>
      </w:r>
      <w:r>
        <w:rPr>
          <w:color w:val="7F8C8D"/>
          <w:sz w:val="20"/>
          <w:szCs w:val="20"/>
        </w:rPr>
        <w:t xml:space="preserve">Directive 2006/112/CE modifiee par la Directive 2017/2455 / Regime OSS.</w:t>
      </w:r>
    </w:p>
    <w:p>
      <w:pPr>
        <w:pStyle w:val="Heading3"/>
        <w:spacing w:after="120"/>
      </w:pPr>
      <w:r>
        <w:t xml:space="preserve">Taux normaux de TVA par pays (2026)</w:t>
      </w:r>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tblGrid>
      <w:tr>
        <w:tc>
          <w:tcPr>
            <w:tcW w:type="dxa" w:w="3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Pays</w:t>
            </w:r>
          </w:p>
        </w:tc>
        <w:tc>
          <w:tcPr>
            <w:tcW w:type="dxa" w:w="1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Taux normal</w:t>
            </w:r>
          </w:p>
        </w:tc>
      </w:tr>
      <w:tr>
        <w:tc>
          <w:tcPr>
            <w:tcW w:type="dxa" w:w="3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Allemagne</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19 %</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Autriche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20 %</w:t>
            </w:r>
          </w:p>
        </w:tc>
      </w:tr>
      <w:tr>
        <w:tc>
          <w:tcPr>
            <w:tcW w:type="dxa" w:w="3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Belgique</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21 %</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Bulgarie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20 %</w:t>
            </w:r>
          </w:p>
        </w:tc>
      </w:tr>
      <w:tr>
        <w:tc>
          <w:tcPr>
            <w:tcW w:type="dxa" w:w="3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Chypre</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19 %</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Croatie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25 %</w:t>
            </w:r>
          </w:p>
        </w:tc>
      </w:tr>
      <w:tr>
        <w:tc>
          <w:tcPr>
            <w:tcW w:type="dxa" w:w="3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Danemark</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25 %</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Espagne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21 %</w:t>
            </w:r>
          </w:p>
        </w:tc>
      </w:tr>
      <w:tr>
        <w:tc>
          <w:tcPr>
            <w:tcW w:type="dxa" w:w="3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Estonie</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24 %</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Finlande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25,5 %</w:t>
            </w:r>
          </w:p>
        </w:tc>
      </w:tr>
      <w:tr>
        <w:tc>
          <w:tcPr>
            <w:tcW w:type="dxa" w:w="3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Grece</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24 %</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Hongrie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27 %</w:t>
            </w:r>
          </w:p>
        </w:tc>
      </w:tr>
      <w:tr>
        <w:tc>
          <w:tcPr>
            <w:tcW w:type="dxa" w:w="3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Irlande</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23 %</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Italie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22 %</w:t>
            </w:r>
          </w:p>
        </w:tc>
      </w:tr>
      <w:tr>
        <w:tc>
          <w:tcPr>
            <w:tcW w:type="dxa" w:w="3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Lettonie</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21 %</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Lituanie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21 %</w:t>
            </w:r>
          </w:p>
        </w:tc>
      </w:tr>
      <w:tr>
        <w:tc>
          <w:tcPr>
            <w:tcW w:type="dxa" w:w="3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Luxembourg</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17 %</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Malte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18 %</w:t>
            </w:r>
          </w:p>
        </w:tc>
      </w:tr>
      <w:tr>
        <w:tc>
          <w:tcPr>
            <w:tcW w:type="dxa" w:w="3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Pays-Bas</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21 %</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Pologne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23 %</w:t>
            </w:r>
          </w:p>
        </w:tc>
      </w:tr>
      <w:tr>
        <w:tc>
          <w:tcPr>
            <w:tcW w:type="dxa" w:w="3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Portugal</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23 %</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Roumanie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19 %</w:t>
            </w:r>
          </w:p>
        </w:tc>
      </w:tr>
      <w:tr>
        <w:tc>
          <w:tcPr>
            <w:tcW w:type="dxa" w:w="3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Rep. tcheque</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21 %</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Slovaquie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20 %</w:t>
            </w:r>
          </w:p>
        </w:tc>
      </w:tr>
      <w:tr>
        <w:tc>
          <w:tcPr>
            <w:tcW w:type="dxa" w:w="3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Slovenie</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22 %</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Suede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25 %</w:t>
            </w:r>
          </w:p>
        </w:tc>
      </w:tr>
    </w:tbl>
    <w:p>
      <w:pPr>
        <w:spacing w:before="80" w:after="200"/>
      </w:pPr>
      <w:r>
        <w:rPr>
          <w:i/>
          <w:iCs/>
          <w:color w:val="95A5A6"/>
          <w:sz w:val="18"/>
          <w:szCs w:val="18"/>
        </w:rPr>
        <w:t xml:space="preserve">Source : Commission europeenne, taux au 1er janvier 2026. Ces taux peuvent evoluer en cours d'annee.</w:t>
      </w:r>
    </w:p>
    <w:p>
      <w:pPr>
        <w:pStyle w:val="Heading1"/>
      </w:pPr>
      <w:r>
        <w:t xml:space="preserve">3. Client hors Union europeenne</w:t>
      </w:r>
    </w:p>
    <w:p>
      <w:pPr>
        <w:spacing w:after="60"/>
      </w:pPr>
      <w:r>
        <w:rPr>
          <w:b/>
          <w:bCs/>
          <w:sz w:val="22"/>
          <w:szCs w:val="22"/>
        </w:rPr>
        <w:t xml:space="preserve">Regle : </w:t>
      </w:r>
      <w:r>
        <w:rPr>
          <w:sz w:val="22"/>
          <w:szCs w:val="22"/>
        </w:rPr>
        <w:t xml:space="preserve">Exoneration de TVA (0 %). C'est une exportation.</w:t>
      </w:r>
    </w:p>
    <w:p>
      <w:pPr>
        <w:spacing w:after="120"/>
      </w:pPr>
      <w:r>
        <w:rPr>
          <w:sz w:val="22"/>
          <w:szCs w:val="22"/>
        </w:rPr>
        <w:t xml:space="preserve">Les exportations de biens vers des pays situes hors de l'UE ne sont pas soumises a la TVA francaise. La TVA sera eventuellement appliquee par le pays d'importation selon ses propres regles. Des droits de douane peuvent aussi s'appliquer.</w:t>
      </w:r>
    </w:p>
    <w:p>
      <w:pPr>
        <w:spacing w:after="60"/>
      </w:pPr>
      <w:r>
        <w:rPr>
          <w:b/>
          <w:bCs/>
          <w:sz w:val="22"/>
          <w:szCs w:val="22"/>
        </w:rPr>
        <w:t xml:space="preserve">Sur la facture : </w:t>
      </w:r>
      <w:r>
        <w:rPr>
          <w:sz w:val="22"/>
          <w:szCs w:val="22"/>
        </w:rPr>
        <w:t xml:space="preserve">mention "Exoneration de TVA — Exportation hors UE (art. 262-I du CGI)".</w:t>
      </w:r>
    </w:p>
    <w:p>
      <w:pPr>
        <w:spacing w:after="200"/>
      </w:pPr>
      <w:r>
        <w:rPr>
          <w:b/>
          <w:bCs/>
          <w:color w:val="E74C3C"/>
          <w:sz w:val="22"/>
          <w:szCs w:val="22"/>
        </w:rPr>
        <w:t xml:space="preserve">Important : </w:t>
      </w:r>
      <w:r>
        <w:rPr>
          <w:sz w:val="22"/>
          <w:szCs w:val="22"/>
        </w:rPr>
        <w:t xml:space="preserve">conserver les justificatifs d'exportation (document de transport, ecriture douaniere) en cas de controle.</w:t>
      </w:r>
    </w:p>
    <w:p>
      <w:pPr>
        <w:pStyle w:val="Heading1"/>
      </w:pPr>
      <w:r>
        <w:t xml:space="preserve">4. Tableau recapitulatif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Situation</w:t>
            </w:r>
          </w:p>
        </w:tc>
        <w:tc>
          <w:tcPr>
            <w:tcW w:type="dxa" w:w="2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Type de client</w:t>
            </w:r>
          </w:p>
        </w:tc>
        <w:tc>
          <w:tcPr>
            <w:tcW w:type="dxa" w:w="2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TVA applicable</w:t>
            </w:r>
          </w:p>
        </w:tc>
        <w:tc>
          <w:tcPr>
            <w:tcW w:type="dxa" w:w="2306"/>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Exemple</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Livraison en France</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Tous clients</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TVA FR 20 %</w:t>
            </w:r>
          </w:p>
        </w:tc>
        <w:tc>
          <w:tcPr>
            <w:tcW w:type="dxa" w:w="230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Client a Paris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Livraison UE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Pro + TVA intra valide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Exonere (0 %)</w:t>
            </w:r>
          </w:p>
        </w:tc>
        <w:tc>
          <w:tcPr>
            <w:tcW w:type="dxa" w:w="230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GmbH a Berlin</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Livraison UE</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Pro SANS TVA intra</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TVA FR 20 %</w:t>
            </w:r>
          </w:p>
        </w:tc>
        <w:tc>
          <w:tcPr>
            <w:tcW w:type="dxa" w:w="230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Pro a Madrid sans n. TVA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Livraison UE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Particulier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E67E22"/>
                <w:sz w:val="18"/>
                <w:szCs w:val="18"/>
              </w:rPr>
              <w:t xml:space="preserve">TVA pays destination</w:t>
            </w:r>
          </w:p>
        </w:tc>
        <w:tc>
          <w:tcPr>
            <w:tcW w:type="dxa" w:w="230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Client a Madrid : 21 %</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Livraison hors UE</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Tous clients</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Exonere (0 %)</w:t>
            </w:r>
          </w:p>
        </w:tc>
        <w:tc>
          <w:tcPr>
            <w:tcW w:type="dxa" w:w="230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Client en Suisse</w:t>
            </w:r>
          </w:p>
        </w:tc>
      </w:tr>
    </w:tbl>
    <w:p>
      <w:pPr>
        <w:spacing w:before="400"/>
      </w:pPr>
    </w:p>
    <w:p>
      <w:pPr>
        <w:pStyle w:val="Heading1"/>
      </w:pPr>
      <w:r>
        <w:t xml:space="preserve">5. Points de vigilance</w:t>
      </w:r>
    </w:p>
    <w:p>
      <w:pPr>
        <w:spacing w:after="80"/>
        <w:ind w:left="200"/>
      </w:pPr>
      <w:r>
        <w:rPr>
          <w:b/>
          <w:bCs/>
          <w:sz w:val="22"/>
          <w:szCs w:val="22"/>
        </w:rPr>
        <w:t xml:space="preserve">1. </w:t>
      </w:r>
      <w:r>
        <w:rPr>
          <w:sz w:val="22"/>
          <w:szCs w:val="22"/>
        </w:rPr>
        <w:t xml:space="preserve">Toujours verifier la validite du numero de TVA intracommunautaire via le systeme VIES avant d'exonerer. En cas de numero invalide ou absent, appliquer la TVA francaise a 20 %.</w:t>
      </w:r>
    </w:p>
    <w:p>
      <w:pPr>
        <w:spacing w:after="80"/>
        <w:ind w:left="200"/>
      </w:pPr>
      <w:r>
        <w:rPr>
          <w:b/>
          <w:bCs/>
          <w:sz w:val="22"/>
          <w:szCs w:val="22"/>
        </w:rPr>
        <w:t xml:space="preserve">2. </w:t>
      </w:r>
      <w:r>
        <w:rPr>
          <w:sz w:val="22"/>
          <w:szCs w:val="22"/>
        </w:rPr>
        <w:t xml:space="preserve">Un client professionnel UE sans numero de TVA intracommunautaire = TVA francaise 20 %. Ne jamais exonerer sans numero valide.</w:t>
      </w:r>
    </w:p>
    <w:p>
      <w:pPr>
        <w:spacing w:after="80"/>
        <w:ind w:left="200"/>
      </w:pPr>
      <w:r>
        <w:rPr>
          <w:b/>
          <w:bCs/>
          <w:sz w:val="22"/>
          <w:szCs w:val="22"/>
        </w:rPr>
        <w:t xml:space="preserve">3. </w:t>
      </w:r>
      <w:r>
        <w:rPr>
          <w:sz w:val="22"/>
          <w:szCs w:val="22"/>
        </w:rPr>
        <w:t xml:space="preserve">Les taux de TVA evoluent regulierement. Verifier les taux en vigueur avant d'emettre un devis pour un client particulier UE.</w:t>
      </w:r>
    </w:p>
    <w:p>
      <w:pPr>
        <w:spacing w:after="80"/>
        <w:ind w:left="200"/>
      </w:pPr>
      <w:r>
        <w:rPr>
          <w:b/>
          <w:bCs/>
          <w:sz w:val="22"/>
          <w:szCs w:val="22"/>
        </w:rPr>
        <w:t xml:space="preserve">4. </w:t>
      </w:r>
      <w:r>
        <w:rPr>
          <w:sz w:val="22"/>
          <w:szCs w:val="22"/>
        </w:rPr>
        <w:t xml:space="preserve">Pour les exportations hors UE, conserver les preuves d'exportation (bon de transport, declaration douaniere) pendant 6 ans.</w:t>
      </w:r>
    </w:p>
    <w:p>
      <w:pPr>
        <w:spacing w:after="80"/>
        <w:ind w:left="200"/>
      </w:pPr>
      <w:r>
        <w:rPr>
          <w:b/>
          <w:bCs/>
          <w:sz w:val="22"/>
          <w:szCs w:val="22"/>
        </w:rPr>
        <w:t xml:space="preserve">5. </w:t>
      </w:r>
      <w:r>
        <w:rPr>
          <w:sz w:val="22"/>
          <w:szCs w:val="22"/>
        </w:rPr>
        <w:t xml:space="preserve">Les declarations OSS sont trimestrielles. Ne pas oublier de declarer la TVA collectee dans chaque pays de destination.</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Obligations TVA — Mise a jour : fevrier 2026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SAS ZEPHYR O.S.C — Document interne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C3E5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2026-02-25T14:43:21.608Z</dcterms:created>
  <dcterms:modified xsi:type="dcterms:W3CDTF">2026-02-25T14:43:21.609Z</dcterms:modified>
</cp:coreProperties>
</file>

<file path=docProps/custom.xml><?xml version="1.0" encoding="utf-8"?>
<Properties xmlns="http://schemas.openxmlformats.org/officeDocument/2006/custom-properties" xmlns:vt="http://schemas.openxmlformats.org/officeDocument/2006/docPropsVTypes"/>
</file>