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ricing-doc-bảng-giá-coffee-eu-check-ai"/>
    <w:p>
      <w:pPr>
        <w:pStyle w:val="Heading1"/>
      </w:pPr>
      <w:r>
        <w:t xml:space="preserve">PRICING DOC: BẢNG GIÁ COFFEE EU-CHECK AI</w:t>
      </w:r>
    </w:p>
    <w:p>
      <w:pPr>
        <w:pStyle w:val="FirstParagraph"/>
      </w:pPr>
      <w:r>
        <w:t xml:space="preserve">Coffee EU-Check AI cung cấp các gói dịch vụ linh hoạt, phục vụ từ các doanh nghiệp xuất khẩu vừa và nhỏ cho tới các tập đoàn đa quốc gia, với mô hình SaaS bảo mật tuyệt đối.</w:t>
      </w:r>
    </w:p>
    <w:bookmarkStart w:id="12" w:name="các-gói-dịch-vụ-tính-năng"/>
    <w:p>
      <w:pPr>
        <w:pStyle w:val="Heading2"/>
      </w:pPr>
      <w:r>
        <w:t xml:space="preserve">1. Các Gói Dịch Vụ &amp; Tính Năng</w:t>
      </w:r>
    </w:p>
    <w:bookmarkStart w:id="9" w:name="Xbd5ebdc8def00399db2139c046fb15620953041"/>
    <w:p>
      <w:pPr>
        <w:pStyle w:val="Heading3"/>
      </w:pPr>
      <w:r>
        <w:t xml:space="preserve">GÓI 1: Pay-per-Shipment (Dùng bao nhiêu trả bấy nhiêu)</w:t>
      </w:r>
    </w:p>
    <w:p>
      <w:pPr>
        <w:pStyle w:val="Compact"/>
        <w:numPr>
          <w:ilvl w:val="0"/>
          <w:numId w:val="1001"/>
        </w:numPr>
      </w:pPr>
      <w:r>
        <w:rPr>
          <w:b/>
          <w:bCs/>
        </w:rPr>
        <w:t xml:space="preserve">Đối tượng phù hợp:</w:t>
      </w:r>
      <w:r>
        <w:t xml:space="preserve"> </w:t>
      </w:r>
      <w:r>
        <w:t xml:space="preserve">Doanh nghiệp xuất khẩu quy mô nhỏ, có dưới 10 lô hàng xuất khẩu sang EU mỗi năm, hoặc các đại lý cần kiểm tra hồ sơ đột xuất.</w:t>
      </w:r>
    </w:p>
    <w:p>
      <w:pPr>
        <w:pStyle w:val="Compact"/>
        <w:numPr>
          <w:ilvl w:val="0"/>
          <w:numId w:val="1001"/>
        </w:numPr>
      </w:pPr>
      <w:r>
        <w:rPr>
          <w:b/>
          <w:bCs/>
        </w:rPr>
        <w:t xml:space="preserve">Giá dịch vụ:</w:t>
      </w:r>
      <w:r>
        <w:t xml:space="preserve"> </w:t>
      </w:r>
      <w:r>
        <w:rPr>
          <w:b/>
          <w:bCs/>
        </w:rPr>
        <w:t xml:space="preserve">1.200.000 VNĐ / lô hàng xuất khẩu</w:t>
      </w:r>
      <w:r>
        <w:t xml:space="preserve"> </w:t>
      </w:r>
      <w:r>
        <w:t xml:space="preserve">(~$50 USD).</w:t>
      </w:r>
    </w:p>
    <w:p>
      <w:pPr>
        <w:pStyle w:val="Compact"/>
        <w:numPr>
          <w:ilvl w:val="0"/>
          <w:numId w:val="1001"/>
        </w:numPr>
      </w:pPr>
      <w:r>
        <w:rPr>
          <w:b/>
          <w:bCs/>
        </w:rPr>
        <w:t xml:space="preserve">Tính năng bao gồm:</w:t>
      </w:r>
    </w:p>
    <w:p>
      <w:pPr>
        <w:pStyle w:val="Compact"/>
        <w:numPr>
          <w:ilvl w:val="1"/>
          <w:numId w:val="1002"/>
        </w:numPr>
      </w:pPr>
      <w:r>
        <w:t xml:space="preserve">Thẩm định 1 bộ hồ sơ lô hàng xuất khẩu bằng AI (Spatial Engine &amp; OCR).</w:t>
      </w:r>
    </w:p>
    <w:p>
      <w:pPr>
        <w:pStyle w:val="Compact"/>
        <w:numPr>
          <w:ilvl w:val="1"/>
          <w:numId w:val="1002"/>
        </w:numPr>
      </w:pPr>
      <w:r>
        <w:t xml:space="preserve">Trả kết quả Readiness Score &amp; Cấp mã EUDR Passport (lưu trữ 5 năm).</w:t>
      </w:r>
    </w:p>
    <w:p>
      <w:pPr>
        <w:pStyle w:val="Compact"/>
        <w:numPr>
          <w:ilvl w:val="1"/>
          <w:numId w:val="1002"/>
        </w:numPr>
      </w:pPr>
      <w:r>
        <w:t xml:space="preserve">Báo cáo lỗi trực tiếp trên giao diện.</w:t>
      </w:r>
    </w:p>
    <w:bookmarkEnd w:id="9"/>
    <w:bookmarkStart w:id="10" w:name="X9e7ca9fc2d175a666dfacb85b20894b8bc1a2bf"/>
    <w:p>
      <w:pPr>
        <w:pStyle w:val="Heading3"/>
      </w:pPr>
      <w:r>
        <w:t xml:space="preserve">GÓI 2: Enterprise Professional (Trả phí hằng tháng)</w:t>
      </w:r>
    </w:p>
    <w:p>
      <w:pPr>
        <w:pStyle w:val="Compact"/>
        <w:numPr>
          <w:ilvl w:val="0"/>
          <w:numId w:val="1003"/>
        </w:numPr>
      </w:pPr>
      <w:r>
        <w:rPr>
          <w:b/>
          <w:bCs/>
        </w:rPr>
        <w:t xml:space="preserve">Đối tượng phù hợp:</w:t>
      </w:r>
      <w:r>
        <w:t xml:space="preserve"> </w:t>
      </w:r>
      <w:r>
        <w:t xml:space="preserve">Doanh nghiệp xuất khẩu tầm trung đến lớn, xuất khẩu thường xuyên, có mạng lưới hợp tác xã và đại lý thu mua riêng.</w:t>
      </w:r>
    </w:p>
    <w:p>
      <w:pPr>
        <w:pStyle w:val="Compact"/>
        <w:numPr>
          <w:ilvl w:val="0"/>
          <w:numId w:val="1003"/>
        </w:numPr>
      </w:pPr>
      <w:r>
        <w:rPr>
          <w:b/>
          <w:bCs/>
        </w:rPr>
        <w:t xml:space="preserve">Giá dịch vụ:</w:t>
      </w:r>
      <w:r>
        <w:t xml:space="preserve"> </w:t>
      </w:r>
      <w:r>
        <w:rPr>
          <w:b/>
          <w:bCs/>
        </w:rPr>
        <w:t xml:space="preserve">15.000.000 VNĐ / tháng</w:t>
      </w:r>
      <w:r>
        <w:t xml:space="preserve"> </w:t>
      </w:r>
      <w:r>
        <w:t xml:space="preserve">(~$600 USD).</w:t>
      </w:r>
    </w:p>
    <w:p>
      <w:pPr>
        <w:pStyle w:val="Compact"/>
        <w:numPr>
          <w:ilvl w:val="0"/>
          <w:numId w:val="1003"/>
        </w:numPr>
      </w:pPr>
      <w:r>
        <w:rPr>
          <w:b/>
          <w:bCs/>
        </w:rPr>
        <w:t xml:space="preserve">Tính năng bao gồm:</w:t>
      </w:r>
    </w:p>
    <w:p>
      <w:pPr>
        <w:pStyle w:val="Compact"/>
        <w:numPr>
          <w:ilvl w:val="1"/>
          <w:numId w:val="1004"/>
        </w:numPr>
      </w:pPr>
      <w:r>
        <w:t xml:space="preserve">Quét &amp; tiền kiểm hồ sơ</w:t>
      </w:r>
      <w:r>
        <w:t xml:space="preserve"> </w:t>
      </w:r>
      <w:r>
        <w:rPr>
          <w:b/>
          <w:bCs/>
        </w:rPr>
        <w:t xml:space="preserve">không giới hạn</w:t>
      </w:r>
      <w:r>
        <w:t xml:space="preserve"> </w:t>
      </w:r>
      <w:r>
        <w:t xml:space="preserve">số lượng.</w:t>
      </w:r>
    </w:p>
    <w:p>
      <w:pPr>
        <w:pStyle w:val="Compact"/>
        <w:numPr>
          <w:ilvl w:val="1"/>
          <w:numId w:val="1004"/>
        </w:numPr>
      </w:pPr>
      <w:r>
        <w:t xml:space="preserve">Tích hợp thêm module kiểm tra phát thải CBAM cơ bản.</w:t>
      </w:r>
    </w:p>
    <w:p>
      <w:pPr>
        <w:pStyle w:val="Compact"/>
        <w:numPr>
          <w:ilvl w:val="1"/>
          <w:numId w:val="1004"/>
        </w:numPr>
      </w:pPr>
      <w:r>
        <w:t xml:space="preserve">Hệ thống Quản lý Phân quyền (RBAC) 4 cấp: Admin, Quản lý Vùng, Thương Lái, Nông dân.</w:t>
      </w:r>
    </w:p>
    <w:p>
      <w:pPr>
        <w:pStyle w:val="Compact"/>
        <w:numPr>
          <w:ilvl w:val="1"/>
          <w:numId w:val="1004"/>
        </w:numPr>
      </w:pPr>
      <w:r>
        <w:t xml:space="preserve">Dashboard báo cáo toàn cảnh chuỗi cung ứng theo thời gian thực.</w:t>
      </w:r>
    </w:p>
    <w:p>
      <w:pPr>
        <w:pStyle w:val="Compact"/>
        <w:numPr>
          <w:ilvl w:val="1"/>
          <w:numId w:val="1004"/>
        </w:numPr>
      </w:pPr>
      <w:r>
        <w:t xml:space="preserve">Ưu tiên hỗ trợ kỹ thuật (SLA 99.9%).</w:t>
      </w:r>
    </w:p>
    <w:bookmarkEnd w:id="10"/>
    <w:bookmarkStart w:id="11" w:name="X223ed194fec64c0f6fd120de3a5a3f425fa59b0"/>
    <w:p>
      <w:pPr>
        <w:pStyle w:val="Heading3"/>
      </w:pPr>
      <w:r>
        <w:t xml:space="preserve">GÓI 3: Custom Infrastructure (Giải pháp chuyên biệt)</w:t>
      </w:r>
    </w:p>
    <w:p>
      <w:pPr>
        <w:pStyle w:val="Compact"/>
        <w:numPr>
          <w:ilvl w:val="0"/>
          <w:numId w:val="1005"/>
        </w:numPr>
      </w:pPr>
      <w:r>
        <w:rPr>
          <w:b/>
          <w:bCs/>
        </w:rPr>
        <w:t xml:space="preserve">Đối tượng phù hợp:</w:t>
      </w:r>
      <w:r>
        <w:t xml:space="preserve"> </w:t>
      </w:r>
      <w:r>
        <w:t xml:space="preserve">Top 10 Tập đoàn xuất khẩu cà phê lớn nhất, Tập đoàn FDI yêu cầu tích hợp sâu vào hệ thống nội bộ.</w:t>
      </w:r>
    </w:p>
    <w:p>
      <w:pPr>
        <w:pStyle w:val="Compact"/>
        <w:numPr>
          <w:ilvl w:val="0"/>
          <w:numId w:val="1005"/>
        </w:numPr>
      </w:pPr>
      <w:r>
        <w:rPr>
          <w:b/>
          <w:bCs/>
        </w:rPr>
        <w:t xml:space="preserve">Giá dịch vụ:</w:t>
      </w:r>
      <w:r>
        <w:t xml:space="preserve"> </w:t>
      </w:r>
      <w:r>
        <w:rPr>
          <w:b/>
          <w:bCs/>
        </w:rPr>
        <w:t xml:space="preserve">Báo giá riêng biệt</w:t>
      </w:r>
      <w:r>
        <w:t xml:space="preserve"> </w:t>
      </w:r>
      <w:r>
        <w:t xml:space="preserve">(Dựa trên quy mô lưu lượng).</w:t>
      </w:r>
    </w:p>
    <w:p>
      <w:pPr>
        <w:pStyle w:val="Compact"/>
        <w:numPr>
          <w:ilvl w:val="0"/>
          <w:numId w:val="1005"/>
        </w:numPr>
      </w:pPr>
      <w:r>
        <w:rPr>
          <w:b/>
          <w:bCs/>
        </w:rPr>
        <w:t xml:space="preserve">Tính năng bao gồm:</w:t>
      </w:r>
    </w:p>
    <w:p>
      <w:pPr>
        <w:pStyle w:val="Compact"/>
        <w:numPr>
          <w:ilvl w:val="1"/>
          <w:numId w:val="1006"/>
        </w:numPr>
      </w:pPr>
      <w:r>
        <w:t xml:space="preserve">Mọi tính năng của gói Enterprise Professional.</w:t>
      </w:r>
    </w:p>
    <w:p>
      <w:pPr>
        <w:pStyle w:val="Compact"/>
        <w:numPr>
          <w:ilvl w:val="1"/>
          <w:numId w:val="1006"/>
        </w:numPr>
      </w:pPr>
      <w:r>
        <w:t xml:space="preserve">Dedicated Database với PostgreSQL RLS (hạ tầng máy chủ riêng biệt).</w:t>
      </w:r>
    </w:p>
    <w:p>
      <w:pPr>
        <w:pStyle w:val="Compact"/>
        <w:numPr>
          <w:ilvl w:val="1"/>
          <w:numId w:val="1006"/>
        </w:numPr>
      </w:pPr>
      <w:r>
        <w:t xml:space="preserve">Tích hợp API hai chiều trực tiếp vào hệ thống ERP / SAP của doanh nghiệp.</w:t>
      </w:r>
    </w:p>
    <w:p>
      <w:pPr>
        <w:pStyle w:val="Compact"/>
        <w:numPr>
          <w:ilvl w:val="1"/>
          <w:numId w:val="1006"/>
        </w:numPr>
      </w:pPr>
      <w:r>
        <w:t xml:space="preserve">Đội ngũ kỹ sư hỗ trợ triển khai on-site 24/7.</w:t>
      </w:r>
    </w:p>
    <w:p>
      <w:r>
        <w:pict>
          <v:rect style="width:0;height:1.5pt" o:hralign="center" o:hrstd="t" o:hr="t"/>
        </w:pict>
      </w:r>
    </w:p>
    <w:bookmarkEnd w:id="11"/>
    <w:bookmarkEnd w:id="12"/>
    <w:bookmarkStart w:id="15" w:name="công-thức-tính-roi-return-on-investment"/>
    <w:p>
      <w:pPr>
        <w:pStyle w:val="Heading2"/>
      </w:pPr>
      <w:r>
        <w:t xml:space="preserve">2. Công Thức Tính ROI (Return on Investment)</w:t>
      </w:r>
    </w:p>
    <w:p>
      <w:pPr>
        <w:pStyle w:val="FirstParagraph"/>
      </w:pPr>
      <w:r>
        <w:t xml:space="preserve">Đầu tư vào Coffee EU-Check AI không phải là một khoản chi phí phần mềm, mà là</w:t>
      </w:r>
      <w:r>
        <w:t xml:space="preserve"> </w:t>
      </w:r>
      <w:r>
        <w:rPr>
          <w:b/>
          <w:bCs/>
        </w:rPr>
        <w:t xml:space="preserve">hợp đồng bảo hiểm lợi nhuận</w:t>
      </w:r>
      <w:r>
        <w:t xml:space="preserve"> </w:t>
      </w:r>
      <w:r>
        <w:t xml:space="preserve">cho toàn bộ chuỗi cung ứng xuất khẩu của bạn.</w:t>
      </w:r>
    </w:p>
    <w:bookmarkStart w:id="13" w:name="bài-toán-rủi-ro-không-sử-dụng-chi-phí-ẩn"/>
    <w:p>
      <w:pPr>
        <w:pStyle w:val="Heading3"/>
      </w:pPr>
      <w:r>
        <w:t xml:space="preserve">Bài toán Rủi Ro Không Sử Dụng (Chi phí ẩn):</w:t>
      </w:r>
    </w:p>
    <w:p>
      <w:pPr>
        <w:pStyle w:val="FirstParagraph"/>
      </w:pPr>
      <w:r>
        <w:t xml:space="preserve">Theo quy định EUDR (Art. 38), một lô hàng vi phạm (sai tọa độ, sai hợp đồng, quá sản lượng) sẽ đối mặt:</w:t>
      </w:r>
      <w:r>
        <w:t xml:space="preserve"> </w:t>
      </w:r>
      <w:r>
        <w:t xml:space="preserve">1.</w:t>
      </w:r>
      <w:r>
        <w:t xml:space="preserve"> </w:t>
      </w:r>
      <w:r>
        <w:rPr>
          <w:b/>
          <w:bCs/>
        </w:rPr>
        <w:t xml:space="preserve">Lưu kho chờ kiểm tra bổ sung:</w:t>
      </w:r>
      <w:r>
        <w:t xml:space="preserve"> </w:t>
      </w:r>
      <w:r>
        <w:t xml:space="preserve">Chi phí đền bù bãi lưu bãi tại cảng EU trung bình</w:t>
      </w:r>
      <w:r>
        <w:t xml:space="preserve"> </w:t>
      </w:r>
      <w:r>
        <w:rPr>
          <w:b/>
          <w:bCs/>
        </w:rPr>
        <w:t xml:space="preserve">$15,000 / container</w:t>
      </w:r>
      <w:r>
        <w:t xml:space="preserve">.</w:t>
      </w:r>
      <w:r>
        <w:t xml:space="preserve"> </w:t>
      </w:r>
      <w:r>
        <w:t xml:space="preserve">2.</w:t>
      </w:r>
      <w:r>
        <w:t xml:space="preserve"> </w:t>
      </w:r>
      <w:r>
        <w:rPr>
          <w:b/>
          <w:bCs/>
        </w:rPr>
        <w:t xml:space="preserve">Hình phạt cao nhất:</w:t>
      </w:r>
      <w:r>
        <w:t xml:space="preserve"> </w:t>
      </w:r>
      <w:r>
        <w:t xml:space="preserve">Phạt hành chính lên tới</w:t>
      </w:r>
      <w:r>
        <w:t xml:space="preserve"> </w:t>
      </w:r>
      <w:r>
        <w:rPr>
          <w:b/>
          <w:bCs/>
        </w:rPr>
        <w:t xml:space="preserve">4% doanh thu toàn cầu</w:t>
      </w:r>
      <w:r>
        <w:t xml:space="preserve"> </w:t>
      </w:r>
      <w:r>
        <w:t xml:space="preserve">của doanh nghiệp.</w:t>
      </w:r>
      <w:r>
        <w:t xml:space="preserve"> </w:t>
      </w:r>
      <w:r>
        <w:t xml:space="preserve">3.</w:t>
      </w:r>
      <w:r>
        <w:t xml:space="preserve"> </w:t>
      </w:r>
      <w:r>
        <w:rPr>
          <w:b/>
          <w:bCs/>
        </w:rPr>
        <w:t xml:space="preserve">Mất uy tín:</w:t>
      </w:r>
      <w:r>
        <w:t xml:space="preserve"> </w:t>
      </w:r>
      <w:r>
        <w:t xml:space="preserve">Bị đưa vào danh sách đen, nguy cơ mất bạn hàng EU vĩnh viễn.</w:t>
      </w:r>
    </w:p>
    <w:bookmarkEnd w:id="13"/>
    <w:bookmarkStart w:id="14" w:name="bài-toán-tiết-kiệm-khi-dùng-eu-check-ai"/>
    <w:p>
      <w:pPr>
        <w:pStyle w:val="Heading3"/>
      </w:pPr>
      <w:r>
        <w:t xml:space="preserve">Bài toán Tiết Kiệm Khi Dùng EU-Check AI:</w:t>
      </w:r>
    </w:p>
    <w:p>
      <w:pPr>
        <w:pStyle w:val="Compact"/>
        <w:numPr>
          <w:ilvl w:val="0"/>
          <w:numId w:val="1007"/>
        </w:numPr>
      </w:pPr>
      <w:r>
        <w:rPr>
          <w:b/>
          <w:bCs/>
        </w:rPr>
        <w:t xml:space="preserve">Đầu vào (Chi phí đầu tư):</w:t>
      </w:r>
      <w:r>
        <w:t xml:space="preserve"> </w:t>
      </w:r>
      <w:r>
        <w:t xml:space="preserve">Gói Professional 15.000.000 VNĐ/tháng (~180.000.000 VNĐ/năm).</w:t>
      </w:r>
    </w:p>
    <w:p>
      <w:pPr>
        <w:pStyle w:val="Compact"/>
        <w:numPr>
          <w:ilvl w:val="0"/>
          <w:numId w:val="1007"/>
        </w:numPr>
      </w:pPr>
      <w:r>
        <w:rPr>
          <w:b/>
          <w:bCs/>
        </w:rPr>
        <w:t xml:space="preserve">Thực thi:</w:t>
      </w:r>
      <w:r>
        <w:t xml:space="preserve"> </w:t>
      </w:r>
      <w:r>
        <w:t xml:space="preserve">Tiền kiểm 100% hồ sơ</w:t>
      </w:r>
      <w:r>
        <w:t xml:space="preserve"> </w:t>
      </w:r>
      <w:r>
        <w:rPr>
          <w:i/>
          <w:iCs/>
        </w:rPr>
        <w:t xml:space="preserve">trước khi tàu rời cảng</w:t>
      </w:r>
      <w:r>
        <w:t xml:space="preserve">, lọc sạch mọi lô hàng bị lỗi ERR_MISSING_POLYGON, ERR_YIELD_EXCEEDED.</w:t>
      </w:r>
    </w:p>
    <w:p>
      <w:pPr>
        <w:pStyle w:val="Compact"/>
        <w:numPr>
          <w:ilvl w:val="0"/>
          <w:numId w:val="1007"/>
        </w:numPr>
      </w:pPr>
      <w:r>
        <w:rPr>
          <w:b/>
          <w:bCs/>
        </w:rPr>
        <w:t xml:space="preserve">Tiết kiệm trực tiếp:</w:t>
      </w:r>
    </w:p>
    <w:p>
      <w:pPr>
        <w:pStyle w:val="Compact"/>
        <w:numPr>
          <w:ilvl w:val="1"/>
          <w:numId w:val="1008"/>
        </w:numPr>
      </w:pPr>
      <w:r>
        <w:t xml:space="preserve">Cứ ngăn chặn được</w:t>
      </w:r>
      <w:r>
        <w:t xml:space="preserve"> </w:t>
      </w:r>
      <w:r>
        <w:rPr>
          <w:b/>
          <w:bCs/>
        </w:rPr>
        <w:t xml:space="preserve">1 container</w:t>
      </w:r>
      <w:r>
        <w:t xml:space="preserve"> </w:t>
      </w:r>
      <w:r>
        <w:t xml:space="preserve">lỗi, doanh nghiệp</w:t>
      </w:r>
      <w:r>
        <w:t xml:space="preserve"> </w:t>
      </w:r>
      <w:r>
        <w:rPr>
          <w:b/>
          <w:bCs/>
        </w:rPr>
        <w:t xml:space="preserve">tiết kiệm ngay lập tức $15,000</w:t>
      </w:r>
      <w:r>
        <w:t xml:space="preserve"> </w:t>
      </w:r>
      <w:r>
        <w:t xml:space="preserve">(~380.000.000 VNĐ) tiền lưu kho.</w:t>
      </w:r>
    </w:p>
    <w:p>
      <w:pPr>
        <w:pStyle w:val="Compact"/>
        <w:numPr>
          <w:ilvl w:val="1"/>
          <w:numId w:val="1008"/>
        </w:numPr>
      </w:pPr>
      <w:r>
        <w:t xml:space="preserve">Ngăn chặn hoàn toàn rủi ro phạt 4% doanh thu (có thể lên đến hàng triệu đô la).</w:t>
      </w:r>
    </w:p>
    <w:p>
      <w:pPr>
        <w:pStyle w:val="Compact"/>
        <w:numPr>
          <w:ilvl w:val="0"/>
          <w:numId w:val="1007"/>
        </w:numPr>
      </w:pPr>
      <w:r>
        <w:rPr>
          <w:b/>
          <w:bCs/>
        </w:rPr>
        <w:t xml:space="preserve">Thời gian hoàn vốn (Payback Period):</w:t>
      </w:r>
      <w:r>
        <w:t xml:space="preserve"> </w:t>
      </w:r>
      <w:r>
        <w:t xml:space="preserve">Ngay ở lô hàng xuất khẩu thành công đầu tiên, giá trị hoàn vốn đã ở mức</w:t>
      </w:r>
      <w:r>
        <w:t xml:space="preserve"> </w:t>
      </w:r>
      <w:r>
        <w:rPr>
          <w:b/>
          <w:bCs/>
        </w:rPr>
        <w:t xml:space="preserve">&gt;200%</w:t>
      </w:r>
      <w:r>
        <w:t xml:space="preserve">.</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2026-07-24T08:11:40Z</dcterms:created>
  <dcterms:modified xsi:type="dcterms:W3CDTF">2026-07-24T08:11:40Z</dcterms:modified>
</cp:coreProperties>
</file>

<file path=docProps/custom.xml><?xml version="1.0" encoding="utf-8"?>
<Properties xmlns="http://schemas.openxmlformats.org/officeDocument/2006/custom-properties" xmlns:vt="http://schemas.openxmlformats.org/officeDocument/2006/docPropsVTypes"/>
</file>