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Arial" w:hAnsi="Arial"/>
          <w:b/>
          <w:color w:val="0E2B52"/>
          <w:sz w:val="36"/>
        </w:rPr>
        <w:t>LỘ TRÌNH CĂN TÍNH:</w:t>
        <w:br/>
        <w:t>KỸ THUẬT PHẦN MỀM &amp; KIẾN TRÚC ERP (SAP &amp; ODOO)</w:t>
        <w:br/>
        <w:t>TRONG KỶ NGUYÊN AI VIBE CODING</w:t>
      </w:r>
    </w:p>
    <w:p>
      <w:pPr>
        <w:spacing w:before="40" w:after="280"/>
        <w:jc w:val="center"/>
      </w:pPr>
      <w:r>
        <w:rPr>
          <w:rFonts w:ascii="Arial" w:hAnsi="Arial"/>
          <w:i/>
          <w:color w:val="505F6E"/>
          <w:sz w:val="22"/>
        </w:rPr>
        <w:t>Bản Thiết Kế Toàn Diện Từ Năm 3 Đại Học Đến Vị Trí Enterprise Solutions Architect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E3A5F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E3A5F"/>
                <w:sz w:val="21"/>
              </w:rPr>
              <w:t>📌 TRIẾT LÝ PHÁT TRIỂN NĂNG LỰC CỐT LÕI</w:t>
              <w:br/>
            </w:r>
            <w:r>
              <w:rPr>
                <w:rFonts w:ascii="Arial" w:hAnsi="Arial"/>
                <w:color w:val="28323C"/>
                <w:sz w:val="20"/>
              </w:rPr>
              <w:t>Lộ trình này được xây dựng trên 3 trục Căn Tính Cốt Lõi (First Principles):</w:t>
              <w:br/>
              <w:t>1. CĂN TÍNH KINH TẾ (ERP Domain): Hiểu thấu đáo cách tiền, tài sản, kho bãi và báo cáo tài chính vận hành trong thế giới thực.</w:t>
              <w:br/>
              <w:t>2. CĂN TÍNH HỆ THỐNG (SE Rigor): Kiến trúc vi dịch vụ phân tán, gRPC, OData, ACID, In-Memory Engine, Copy-On-Write lock-free.</w:t>
              <w:br/>
              <w:t>3. CĂN TÍNH THỜI ĐẠI (AI Agentic Orchestration): Bạn là Kiến trúc sư trưởng đưa ra đặc tả kỹ thuật; AI là trợ lý lập trình thực thi.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Arial" w:hAnsi="Arial"/>
          <w:b/>
          <w:color w:val="0E2B52"/>
          <w:sz w:val="30"/>
        </w:rPr>
        <w:t>1. Tổng Quan 4 Giai Đoạn &amp; So Sánh Chiến Lược SAP vs Odoo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Tiêu Chí Đánh Giá</w:t>
            </w:r>
          </w:p>
        </w:tc>
        <w:tc>
          <w:tcPr>
            <w:tcW w:type="dxa" w:w="3456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Hệ Sinh Thái Odoo ERP</w:t>
            </w:r>
          </w:p>
        </w:tc>
        <w:tc>
          <w:tcPr>
            <w:tcW w:type="dxa" w:w="3456"/>
            <w:shd w:fill="1E3A5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Hệ Sinh Thái SAP (S/4HANA / BTP)</w:t>
            </w:r>
          </w:p>
        </w:tc>
      </w:tr>
      <w:tr>
        <w:tc>
          <w:tcPr>
            <w:tcW w:type="dxa" w:w="259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832"/>
                <w:sz w:val="18"/>
              </w:rPr>
              <w:t>Phân khúc thị trường</w:t>
            </w:r>
          </w:p>
        </w:tc>
        <w:tc>
          <w:tcPr>
            <w:tcW w:type="dxa" w:w="34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832"/>
                <w:sz w:val="18"/>
              </w:rPr>
              <w:t>Doanh nghiệp vừa &amp; nhỏ (SME), Tech startup</w:t>
            </w:r>
          </w:p>
        </w:tc>
        <w:tc>
          <w:tcPr>
            <w:tcW w:type="dxa" w:w="34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832"/>
                <w:sz w:val="18"/>
              </w:rPr>
              <w:t>Tập đoàn tỷ USD, Đa quốc gia (Vinamilk, Big 4)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832"/>
                <w:sz w:val="18"/>
              </w:rPr>
              <w:t>Công nghệ &amp; Mã nguồn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832"/>
                <w:sz w:val="18"/>
              </w:rPr>
              <w:t>100% Open-Source (Python, PostgreSQL, OWL)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832"/>
                <w:sz w:val="18"/>
              </w:rPr>
              <w:t>Enterprise Cloud (ABAP on Cloud, SAP BTP, OData)</w:t>
            </w:r>
          </w:p>
        </w:tc>
      </w:tr>
      <w:tr>
        <w:tc>
          <w:tcPr>
            <w:tcW w:type="dxa" w:w="259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832"/>
                <w:sz w:val="18"/>
              </w:rPr>
              <w:t>Mục tiêu học tập</w:t>
            </w:r>
          </w:p>
        </w:tc>
        <w:tc>
          <w:tcPr>
            <w:tcW w:type="dxa" w:w="34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832"/>
                <w:sz w:val="18"/>
              </w:rPr>
              <w:t>Khai phá ruột gan code, hiểu cấu trúc dữ liệu</w:t>
            </w:r>
          </w:p>
        </w:tc>
        <w:tc>
          <w:tcPr>
            <w:tcW w:type="dxa" w:w="3456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832"/>
                <w:sz w:val="18"/>
              </w:rPr>
              <w:t>Học chuẩn quy trình doanh nghiệp toàn cầu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832"/>
                <w:sz w:val="18"/>
              </w:rPr>
              <w:t>Vị trí &amp; Thu nhập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832"/>
                <w:sz w:val="18"/>
              </w:rPr>
              <w:t>Odoo Developer / Lead ($800 - $2,500)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832"/>
                <w:sz w:val="18"/>
              </w:rPr>
              <w:t>SAP Consultant / Architect ($1,500 - $5,000+)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0E2B52"/>
          <w:sz w:val="30"/>
        </w:rPr>
        <w:t>2. Giai Đoạn 1: Làm Chủ Ruột Gan ERP Với Odoo &amp; Lập Trình Phân Tán</w:t>
      </w:r>
    </w:p>
    <w:p>
      <w:pPr>
        <w:spacing w:after="80"/>
      </w:pPr>
      <w:r>
        <w:rPr>
          <w:rFonts w:ascii="Arial" w:hAnsi="Arial"/>
          <w:i/>
          <w:sz w:val="20"/>
        </w:rPr>
        <w:t>Thời gian: Năm 3 (Tháng 1 — Tháng 3) | Mục tiêu: Hiểu thấu 100% cách ERP tổ chức dữ liệu &amp; dòng tiền.</w:t>
      </w:r>
    </w:p>
    <w:p>
      <w:pPr>
        <w:keepNext/>
        <w:spacing w:before="240" w:after="80"/>
      </w:pPr>
      <w:r>
        <w:rPr>
          <w:rFonts w:ascii="Arial" w:hAnsi="Arial"/>
          <w:b/>
          <w:color w:val="0D4F3C"/>
          <w:sz w:val="25"/>
        </w:rPr>
        <w:t>A. Nội Dung Cần Học (Kiến Thức &amp; Nghiệp Vụ Chuẩn):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4 Luồng Nghiệp Vụ Cốt Lõi: </w:t>
      </w:r>
      <w:r>
        <w:rPr>
          <w:rFonts w:ascii="Arial" w:hAnsi="Arial"/>
          <w:color w:val="323C46"/>
          <w:sz w:val="20"/>
        </w:rPr>
        <w:t>P2P (Procure-to-Pay: PR → PO → GRN → Vendor Bill → Payment), O2C (Order-to-Cash: Báo giá → SO → Xuất kho → Invoice → Thu tiền), Kế toán kép (Double-entry Debit/Credit), Kho vận (Double-entry Inventory Moves, FIFO/AVCO).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Kỹ Thuật Odoo ORM: </w:t>
      </w:r>
      <w:r>
        <w:rPr>
          <w:rFonts w:ascii="Arial" w:hAnsi="Arial"/>
          <w:color w:val="323C46"/>
          <w:sz w:val="20"/>
        </w:rPr>
        <w:t>Kế thừa Model (_inherit), quan hệ Many2one/One2many, Decorators (@api.depends, @api.constrains), Phân quyền Record Rules (ir.rule).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Database PostgreSQL: </w:t>
      </w:r>
      <w:r>
        <w:rPr>
          <w:rFonts w:ascii="Arial" w:hAnsi="Arial"/>
          <w:color w:val="323C46"/>
          <w:sz w:val="20"/>
        </w:rPr>
        <w:t>Cơ chế Transaction ACID, Row-level Locks, MVCC và cách Odoo tối ưu truy vấn.</w:t>
      </w:r>
    </w:p>
    <w:p>
      <w:pPr>
        <w:keepNext/>
        <w:spacing w:before="240" w:after="80"/>
      </w:pPr>
      <w:r>
        <w:rPr>
          <w:rFonts w:ascii="Arial" w:hAnsi="Arial"/>
          <w:b/>
          <w:color w:val="0D4F3C"/>
          <w:sz w:val="25"/>
        </w:rPr>
        <w:t>B. Nhiệm Vụ Cần Làm (Thực Chiến Checklist):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Task 1.1: </w:t>
      </w:r>
      <w:r>
        <w:rPr>
          <w:rFonts w:ascii="Arial" w:hAnsi="Arial"/>
          <w:color w:val="323C46"/>
          <w:sz w:val="20"/>
        </w:rPr>
        <w:t>Viết docker-compose.yml chạy cụm Odoo 17 Community + PostgreSQL 16 cục bộ.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Task 1.2: </w:t>
      </w:r>
      <w:r>
        <w:rPr>
          <w:rFonts w:ascii="Arial" w:hAnsi="Arial"/>
          <w:color w:val="323C46"/>
          <w:sz w:val="20"/>
        </w:rPr>
        <w:t>Thao tác trọn vẹn 1 chu trình mua hàng P2P và 1 chu trình bán hàng O2C trên giao diện Odoo thật.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Task 1.3: </w:t>
      </w:r>
      <w:r>
        <w:rPr>
          <w:rFonts w:ascii="Arial" w:hAnsi="Arial"/>
          <w:color w:val="323C46"/>
          <w:sz w:val="20"/>
        </w:rPr>
        <w:t>Viết Custom Odoo Module bằng Python: Khi bấm 'Approve PO', gửi request gRPC/REST sang Standalone Go PDP Engine để đánh giá quyền ABAC.</w:t>
      </w:r>
    </w:p>
    <w:p>
      <w:pPr>
        <w:keepNext/>
        <w:spacing w:before="240" w:after="80"/>
      </w:pPr>
      <w:r>
        <w:rPr>
          <w:rFonts w:ascii="Arial" w:hAnsi="Arial"/>
          <w:b/>
          <w:color w:val="0D4F3C"/>
          <w:sz w:val="25"/>
        </w:rPr>
        <w:t>C. Sản Phẩm Đầu Ra &amp; Điểm Nhấn CV: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Sản phẩm: </w:t>
      </w:r>
      <w:r>
        <w:rPr>
          <w:rFonts w:ascii="Arial" w:hAnsi="Arial"/>
          <w:color w:val="323C46"/>
          <w:sz w:val="20"/>
        </w:rPr>
        <w:t>Repository GitHub chứa module Odoo tích hợp Standalone Go PDP hoàn chỉnh.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Bullet Point CV: </w:t>
      </w:r>
      <w:r>
        <w:rPr>
          <w:rFonts w:ascii="Arial" w:hAnsi="Arial"/>
          <w:color w:val="323C46"/>
          <w:sz w:val="20"/>
        </w:rPr>
        <w:t>'Engineered custom Odoo 17 enterprise modules with distributed gRPC authorization hooks, offloading dynamic ABAC decision logic to an in-memory Go Policy Decision Point with sub-millisecond evaluation latency.'</w:t>
      </w:r>
    </w:p>
    <w:p>
      <w:pPr>
        <w:keepNext/>
        <w:spacing w:before="320" w:after="120"/>
      </w:pPr>
      <w:r>
        <w:rPr>
          <w:rFonts w:ascii="Arial" w:hAnsi="Arial"/>
          <w:b/>
          <w:color w:val="0E2B52"/>
          <w:sz w:val="30"/>
        </w:rPr>
        <w:t>3. Giai Đoạn 2: Tiếp Cận Chuẩn Mực Doanh Nghiệp Tỷ USD Với SAP</w:t>
      </w:r>
    </w:p>
    <w:p>
      <w:pPr>
        <w:spacing w:after="80"/>
      </w:pPr>
      <w:r>
        <w:rPr>
          <w:rFonts w:ascii="Arial" w:hAnsi="Arial"/>
          <w:i/>
          <w:sz w:val="20"/>
        </w:rPr>
        <w:t>Thời gian: Hè Năm 3 (Tháng 4 — Tháng 6) | Mục tiêu: Nắm vững chuẩn mực quy trình SAP S/4HANA, SAP BTP &amp; Kiến trúc Two-Tier ERP.</w:t>
      </w:r>
    </w:p>
    <w:p>
      <w:pPr>
        <w:keepNext/>
        <w:spacing w:before="240" w:after="80"/>
      </w:pPr>
      <w:r>
        <w:rPr>
          <w:rFonts w:ascii="Arial" w:hAnsi="Arial"/>
          <w:b/>
          <w:color w:val="0D4F3C"/>
          <w:sz w:val="25"/>
        </w:rPr>
        <w:t>A. Nội Dung Cần Học: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Cấu Trúc Doanh Nghiệp SAP: </w:t>
      </w:r>
      <w:r>
        <w:rPr>
          <w:rFonts w:ascii="Arial" w:hAnsi="Arial"/>
          <w:color w:val="323C46"/>
          <w:sz w:val="20"/>
        </w:rPr>
        <w:t>Client → Company Code (BUKRS - Pháp nhân) → Plant (WERKS - Nhà máy) → Purchasing/Sales Org → Cost Center (KOSTL).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Công Nghệ SAP Clean Core: </w:t>
      </w:r>
      <w:r>
        <w:rPr>
          <w:rFonts w:ascii="Arial" w:hAnsi="Arial"/>
          <w:color w:val="323C46"/>
          <w:sz w:val="20"/>
        </w:rPr>
        <w:t>Nguyên tắc mở rộng Side-by-Side trên SAP BTP, giao thức chuẩn SAP OData v2/v4 Services (JSON/REST APIs).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Bảo Mật &amp; Phân Quyền SAP GRC: </w:t>
      </w:r>
      <w:r>
        <w:rPr>
          <w:rFonts w:ascii="Arial" w:hAnsi="Arial"/>
          <w:color w:val="323C46"/>
          <w:sz w:val="20"/>
        </w:rPr>
        <w:t>Authorization Objects (M_BEST_EKO, F_BKPF_BUK) và Ma trận Phân tách trách nhiệm (Separation of Duties - SoD).</w:t>
      </w:r>
    </w:p>
    <w:p>
      <w:pPr>
        <w:keepNext/>
        <w:spacing w:before="240" w:after="80"/>
      </w:pPr>
      <w:r>
        <w:rPr>
          <w:rFonts w:ascii="Arial" w:hAnsi="Arial"/>
          <w:b/>
          <w:color w:val="0D4F3C"/>
          <w:sz w:val="25"/>
        </w:rPr>
        <w:t>B. Nhiệm Vụ Cần Làm: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Task 2.1: </w:t>
      </w:r>
      <w:r>
        <w:rPr>
          <w:rFonts w:ascii="Arial" w:hAnsi="Arial"/>
          <w:color w:val="323C46"/>
          <w:sz w:val="20"/>
        </w:rPr>
        <w:t>Học và hoàn thành chứng chỉ miễn phí trên learning.sap.com / openSAP (Discovering SAP S/4HANA, SAP BTP).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Task 2.2: </w:t>
      </w:r>
      <w:r>
        <w:rPr>
          <w:rFonts w:ascii="Arial" w:hAnsi="Arial"/>
          <w:color w:val="323C46"/>
          <w:sz w:val="20"/>
        </w:rPr>
        <w:t>Dùng AI viết Mock SAP S/4HANA OData Server bằng Go (EntitySet /A_PurchaseOrder, /A_JournalEntry).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Task 2.3 (Two-Tier ERP Bridge): </w:t>
      </w:r>
      <w:r>
        <w:rPr>
          <w:rFonts w:ascii="Arial" w:hAnsi="Arial"/>
          <w:color w:val="323C46"/>
          <w:sz w:val="20"/>
        </w:rPr>
        <w:t>Đồng bộ giao dịch PO/Invoice từ Odoo (Chi nhánh) sang Mock SAP S/4HANA (Trụ sở tập đoàn), bảo vệ an toàn bởi Go PDP Engine.</w:t>
      </w:r>
    </w:p>
    <w:p>
      <w:pPr>
        <w:keepNext/>
        <w:spacing w:before="240" w:after="80"/>
      </w:pPr>
      <w:r>
        <w:rPr>
          <w:rFonts w:ascii="Arial" w:hAnsi="Arial"/>
          <w:b/>
          <w:color w:val="0D4F3C"/>
          <w:sz w:val="25"/>
        </w:rPr>
        <w:t>C. Sản Phẩm Đầu Ra &amp; Điểm Nhấn CV: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Sản phẩm: </w:t>
      </w:r>
      <w:r>
        <w:rPr>
          <w:rFonts w:ascii="Arial" w:hAnsi="Arial"/>
          <w:color w:val="323C46"/>
          <w:sz w:val="20"/>
        </w:rPr>
        <w:t>1-2 Chứng chỉ chính thức từ SAP Official + Mô hình Two-Tier ERP tích hợp.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Bullet Point CV: </w:t>
      </w:r>
      <w:r>
        <w:rPr>
          <w:rFonts w:ascii="Arial" w:hAnsi="Arial"/>
          <w:color w:val="323C46"/>
          <w:sz w:val="20"/>
        </w:rPr>
        <w:t>'Architected an event-driven Two-Tier ERP integration bridge syncing Branch transactions (Odoo) to Corporate HQ (SAP S/4HANA OData v4 APIs) guarded by a high-throughput Go ABAC Policy Engine.'</w:t>
      </w:r>
    </w:p>
    <w:p>
      <w:pPr>
        <w:keepNext/>
        <w:spacing w:before="320" w:after="120"/>
      </w:pPr>
      <w:r>
        <w:rPr>
          <w:rFonts w:ascii="Arial" w:hAnsi="Arial"/>
          <w:b/>
          <w:color w:val="0E2B52"/>
          <w:sz w:val="30"/>
        </w:rPr>
        <w:t>4. Giai Đoạn 3: Hoàn Thiện Đồ Án Tốt Nghiệp Xuất Sắc &amp; Săn Thực Tập</w:t>
      </w:r>
    </w:p>
    <w:p>
      <w:pPr>
        <w:spacing w:after="80"/>
      </w:pPr>
      <w:r>
        <w:rPr>
          <w:rFonts w:ascii="Arial" w:hAnsi="Arial"/>
          <w:i/>
          <w:sz w:val="20"/>
        </w:rPr>
        <w:t>Thời gian: Năm 4 (Tháng 7 — Tháng 12) | Mục tiêu: Đạt điểm Đồ án 9.5 - 10 &amp; Nhận Offer Thực tập sinh/Fresher có lương.</w:t>
      </w:r>
    </w:p>
    <w:p>
      <w:pPr>
        <w:keepNext/>
        <w:spacing w:before="240" w:after="80"/>
      </w:pPr>
      <w:r>
        <w:rPr>
          <w:rFonts w:ascii="Arial" w:hAnsi="Arial"/>
          <w:b/>
          <w:color w:val="0D4F3C"/>
          <w:sz w:val="25"/>
        </w:rPr>
        <w:t>A. Kịch Bản Live Demo 5 Phút Trước Hội Đồng: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Phút 1: </w:t>
      </w:r>
      <w:r>
        <w:rPr>
          <w:rFonts w:ascii="Arial" w:hAnsi="Arial"/>
          <w:color w:val="323C46"/>
          <w:sz w:val="20"/>
        </w:rPr>
        <w:t>Trình bày sơ đồ kiến trúc tổng thể (Envoy PEP ↔ PDP Go Server :50051 ↔ PostgreSQL).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Phút 2: </w:t>
      </w:r>
      <w:r>
        <w:rPr>
          <w:rFonts w:ascii="Arial" w:hAnsi="Arial"/>
          <w:color w:val="323C46"/>
          <w:sz w:val="20"/>
        </w:rPr>
        <w:t>Demo trực tiếp trên giao diện Odoo: Duyệt PO đúng hạn mức (ALLOW) vs Người tạo tự duyệt (DENY do SoD).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Phút 3: </w:t>
      </w:r>
      <w:r>
        <w:rPr>
          <w:rFonts w:ascii="Arial" w:hAnsi="Arial"/>
          <w:color w:val="323C46"/>
          <w:sz w:val="20"/>
        </w:rPr>
        <w:t>Demo tính năng ExplainDecision gRPC trả về chính xác Policy ID phục vụ kiểm toán.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Phút 4: </w:t>
      </w:r>
      <w:r>
        <w:rPr>
          <w:rFonts w:ascii="Arial" w:hAnsi="Arial"/>
          <w:color w:val="323C46"/>
          <w:sz w:val="20"/>
        </w:rPr>
        <w:t>Demo Hot-Reload &lt; 300ms qua Redis Pub/Sub và cơ chế Spill-to-Disk khi Database PostgreSQL bị ngắt kết nối.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Phút 5: </w:t>
      </w:r>
      <w:r>
        <w:rPr>
          <w:rFonts w:ascii="Arial" w:hAnsi="Arial"/>
          <w:color w:val="323C46"/>
          <w:sz w:val="20"/>
        </w:rPr>
        <w:t>Chạy Benchmark trực tiếp: Chứng minh thông lượng &gt; 1.000.000 RPS và độ trễ 0.9 µs trong RAM.</w:t>
      </w:r>
    </w:p>
    <w:p>
      <w:pPr>
        <w:keepNext/>
        <w:spacing w:before="240" w:after="80"/>
      </w:pPr>
      <w:r>
        <w:rPr>
          <w:rFonts w:ascii="Arial" w:hAnsi="Arial"/>
          <w:b/>
          <w:color w:val="0D4F3C"/>
          <w:sz w:val="25"/>
        </w:rPr>
        <w:t>B. Danh Sách Doanh Nghiệp Mục Tiêu Nộp CV: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Doanh nghiệp Triển khai ERP lớn: </w:t>
      </w:r>
      <w:r>
        <w:rPr>
          <w:rFonts w:ascii="Arial" w:hAnsi="Arial"/>
          <w:color w:val="323C46"/>
          <w:sz w:val="20"/>
        </w:rPr>
        <w:t>FPT Software (FJP/FHN/FHM), Viettel Solutions, CMC Global, SmartOSC, BAP, A1 Consulting.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Tập đoàn Tư vấn Quốc tế (Big 4): </w:t>
      </w:r>
      <w:r>
        <w:rPr>
          <w:rFonts w:ascii="Arial" w:hAnsi="Arial"/>
          <w:color w:val="323C46"/>
          <w:sz w:val="20"/>
        </w:rPr>
        <w:t>Deloitte, PwC, EY, KPMG (Technology Consulting / Technology Risk).</w:t>
      </w:r>
    </w:p>
    <w:p>
      <w:pPr>
        <w:keepNext/>
        <w:spacing w:before="320" w:after="120"/>
      </w:pPr>
      <w:r>
        <w:rPr>
          <w:rFonts w:ascii="Arial" w:hAnsi="Arial"/>
          <w:b/>
          <w:color w:val="0E2B52"/>
          <w:sz w:val="30"/>
        </w:rPr>
        <w:t>5. Giai Đoạn 4: Nâng Tầm Thành Enterprise Solutions Architect</w:t>
      </w:r>
    </w:p>
    <w:p>
      <w:pPr>
        <w:keepNext/>
        <w:spacing w:before="240" w:after="80"/>
      </w:pPr>
      <w:r>
        <w:rPr>
          <w:rFonts w:ascii="Arial" w:hAnsi="Arial"/>
          <w:b/>
          <w:color w:val="0D4F3C"/>
          <w:sz w:val="25"/>
        </w:rPr>
        <w:t>Lộ Trình Thăng Tiến 3 Năm: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Năm 1: Technical Consultant (Thu nhập $800 - $1,500/tháng) </w:t>
      </w:r>
      <w:r>
        <w:rPr>
          <w:rFonts w:ascii="Arial" w:hAnsi="Arial"/>
          <w:color w:val="323C46"/>
          <w:sz w:val="20"/>
        </w:rPr>
        <w:t>Tham gia dự án triển khai SAP/Odoo thực tế, dùng AI tăng năng suất viết module và tích hợp API gấp 3-5 lần.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Năm 2-3: Senior Integration Lead (Thu nhập $1,800 - $3,000/tháng) </w:t>
      </w:r>
      <w:r>
        <w:rPr>
          <w:rFonts w:ascii="Arial" w:hAnsi="Arial"/>
          <w:color w:val="323C46"/>
          <w:sz w:val="20"/>
        </w:rPr>
        <w:t>Thiết kế kiến trúc tích hợp hệ thống lớn, tối ưu hóa Database &amp; Bảo mật, lấy chứng chỉ SAP Certified Development &amp; AWS Solutions Architect.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41E28"/>
          <w:sz w:val="20"/>
        </w:rPr>
        <w:t xml:space="preserve">Năm 3+: Principal Solutions Architect (Thu nhập $3,500 - $6,000+/tháng) </w:t>
      </w:r>
      <w:r>
        <w:rPr>
          <w:rFonts w:ascii="Arial" w:hAnsi="Arial"/>
          <w:color w:val="323C46"/>
          <w:sz w:val="20"/>
        </w:rPr>
        <w:t>Định hình kiến trúc chuyển đổi số tổng thể cho tập đoàn, quản trị rủi ro Zero Trust.</w:t>
      </w:r>
    </w:p>
    <w:p>
      <w:pPr>
        <w:keepNext/>
        <w:spacing w:before="320" w:after="120"/>
      </w:pPr>
      <w:r>
        <w:rPr>
          <w:rFonts w:ascii="Arial" w:hAnsi="Arial"/>
          <w:b/>
          <w:color w:val="0E2B52"/>
          <w:sz w:val="30"/>
        </w:rPr>
        <w:t>6. Bảng Đo Lường Hiệu Năng Thực Nghiệm Standalone PDP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3168"/>
            <w:shd w:fill="0D4F3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Kịch Bản Kiểm Thử</w:t>
            </w:r>
          </w:p>
        </w:tc>
        <w:tc>
          <w:tcPr>
            <w:tcW w:type="dxa" w:w="1584"/>
            <w:shd w:fill="0D4F3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Độ Trễ / Op</w:t>
            </w:r>
          </w:p>
        </w:tc>
        <w:tc>
          <w:tcPr>
            <w:tcW w:type="dxa" w:w="1440"/>
            <w:shd w:fill="0D4F3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RAM B/op</w:t>
            </w:r>
          </w:p>
        </w:tc>
        <w:tc>
          <w:tcPr>
            <w:tcW w:type="dxa" w:w="1440"/>
            <w:shd w:fill="0D4F3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Alloc/op</w:t>
            </w:r>
          </w:p>
        </w:tc>
        <w:tc>
          <w:tcPr>
            <w:tcW w:type="dxa" w:w="1872"/>
            <w:shd w:fill="0D4F3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Throughput Ước Tính</w:t>
            </w:r>
          </w:p>
        </w:tc>
      </w:tr>
      <w:tr>
        <w:tc>
          <w:tcPr>
            <w:tcW w:type="dxa" w:w="3168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42319"/>
                <w:sz w:val="17"/>
              </w:rPr>
              <w:t>PO Approval ABAC (Đơn luồng)</w:t>
            </w:r>
          </w:p>
        </w:tc>
        <w:tc>
          <w:tcPr>
            <w:tcW w:type="dxa" w:w="1584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42319"/>
                <w:sz w:val="17"/>
              </w:rPr>
              <w:t>5.83 µs/op</w:t>
            </w:r>
          </w:p>
        </w:tc>
        <w:tc>
          <w:tcPr>
            <w:tcW w:type="dxa" w:w="1440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42319"/>
                <w:sz w:val="17"/>
              </w:rPr>
              <w:t>1,454 B</w:t>
            </w:r>
          </w:p>
        </w:tc>
        <w:tc>
          <w:tcPr>
            <w:tcW w:type="dxa" w:w="1440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42319"/>
                <w:sz w:val="17"/>
              </w:rPr>
              <w:t>33 allocs</w:t>
            </w:r>
          </w:p>
        </w:tc>
        <w:tc>
          <w:tcPr>
            <w:tcW w:type="dxa" w:w="1872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42319"/>
                <w:sz w:val="17"/>
              </w:rPr>
              <w:t>~171,000 req/s/core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42319"/>
                <w:sz w:val="17"/>
              </w:rPr>
              <w:t>Đa luồng đồng thời (20 Cores)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42319"/>
                <w:sz w:val="17"/>
              </w:rPr>
              <w:t>946.5 ns/op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42319"/>
                <w:sz w:val="17"/>
              </w:rPr>
              <w:t>748 B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42319"/>
                <w:sz w:val="17"/>
              </w:rPr>
              <w:t>11 allocs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42319"/>
                <w:sz w:val="17"/>
              </w:rPr>
              <w:t>&gt; 1,050,000 req/s</w:t>
            </w:r>
          </w:p>
        </w:tc>
      </w:tr>
      <w:tr>
        <w:tc>
          <w:tcPr>
            <w:tcW w:type="dxa" w:w="3168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42319"/>
                <w:sz w:val="17"/>
              </w:rPr>
              <w:t>Tra cứu Chỉ mục Trie thuần túy</w:t>
            </w:r>
          </w:p>
        </w:tc>
        <w:tc>
          <w:tcPr>
            <w:tcW w:type="dxa" w:w="1584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42319"/>
                <w:sz w:val="17"/>
              </w:rPr>
              <w:t>449.0 ns/op</w:t>
            </w:r>
          </w:p>
        </w:tc>
        <w:tc>
          <w:tcPr>
            <w:tcW w:type="dxa" w:w="1440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42319"/>
                <w:sz w:val="17"/>
              </w:rPr>
              <w:t>325 B</w:t>
            </w:r>
          </w:p>
        </w:tc>
        <w:tc>
          <w:tcPr>
            <w:tcW w:type="dxa" w:w="1440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42319"/>
                <w:sz w:val="17"/>
              </w:rPr>
              <w:t>10 allocs</w:t>
            </w:r>
          </w:p>
        </w:tc>
        <w:tc>
          <w:tcPr>
            <w:tcW w:type="dxa" w:w="1872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42319"/>
                <w:sz w:val="17"/>
              </w:rPr>
              <w:t>&gt; 2,200,000 req/s</w:t>
            </w:r>
          </w:p>
        </w:tc>
      </w:tr>
    </w:tbl>
    <w:p>
      <w:pPr>
        <w:spacing w:after="240"/>
      </w:pP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8C96A0"/>
        <w:sz w:val="16"/>
      </w:rPr>
      <w:t>Bản Quyền Lộ Trình SE &amp; ERP (SAP / Odoo) — Standalone PDP Engine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