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
      </w:pPr>
      <w:r>
        <w:rPr>
          <w:noProof/>
        </w:rPr>
        <mc:AlternateContent>
          <mc:Choice Requires="wps">
            <w:drawing>
              <wp:anchor distT="0" distB="0" distL="114300" distR="114300" simplePos="0" relativeHeight="251658242" behindDoc="1" locked="0" layoutInCell="0" hidden="0" allowOverlap="1">
                <wp:simplePos x="0" y="0"/>
                <wp:positionH relativeFrom="column">
                  <wp:posOffset>-508000</wp:posOffset>
                </wp:positionH>
                <wp:positionV relativeFrom="paragraph">
                  <wp:posOffset>-1014730</wp:posOffset>
                </wp:positionV>
                <wp:extent cx="7594600" cy="9429750"/>
                <wp:effectExtent l="12700" t="12700" r="12700" b="12700"/>
                <wp:wrapNone/>
                <wp:docPr id="2" name="Rectángulo 21"/>
                <wp:cNvGraphicFramePr/>
                <a:graphic xmlns:a="http://schemas.openxmlformats.org/drawingml/2006/main">
                  <a:graphicData uri="http://schemas.microsoft.com/office/word/2010/wordprocessingShape">
                    <wps:wsp>
                      <wps:cNvSpPr>
                        <a:extLst>
                          <a:ext uri="smNativeData">
                            <sm:smNativeData xmlns:sm="smNativeData" val="SMDATA_12_W95ZYBMAAAAlAAAAZAAAAA0AAAAAkAAAAEgAAACQAAAASAAAAAAAAAABAAAAAAAAAAEAAABQAAAAAAAAAAAA4D8AAAAAAADgPwAAAAAAAOA/AAAAAAAA4D8AAAAAAADgPwAAAAAAAOA/AAAAAAAA4D8AAAAAAADgPwAAAAAAAOA/AAAAAAAA4D8CAAAAjAAAAAEAAAACAAAA////AAAAAAAAAAAAAAAAAFhl2TDsfuHH8F2ORDskXAQBAAAAZAAAAAEAAABAAAAAAAAAAAAAAAAAAAAAAAAAAAAAAAAAAAAAAAAAAAAAAAAAAAAAAAAAAAAAAAAAAAAAAAAAAAAAAAAAAAAAAAAAAAAAAAAAAAAAAAAAAAAAAAAAAAAAFAAAADwAAAABAAAAAAAAACUuNQ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EAAAAAAAAAAAAAAAAAAAAAAAAAECcAABAnAAAAAAAAAAAAAAAAAAAAAAAAAAAAAAAAAAAAAAAAAAAAABQAAAAAAAAAwMD/AAAAAABkAAAAMgAAAAAAAABkAAAAAAAAAH9/fwAKAAAAIQAAAEAAAAA8AAAAAAAAAAAgAAAAAAAAAAAAAAAAAAACAAAA4Pz//wAAAAACAAAAwvn//7guAAACOgAAAAAAALD///+j/f//KAAAAAgAAAABAAAAAQAAAA=="/>
                          </a:ext>
                        </a:extLst>
                      </wps:cNvSpPr>
                      <wps:spPr>
                        <a:xfrm>
                          <a:off x="0" y="0"/>
                          <a:ext cx="7594600" cy="9429750"/>
                        </a:xfrm>
                        <a:prstGeom prst="rect">
                          <a:avLst/>
                        </a:prstGeom>
                        <a:blipFill rotWithShape="1">
                          <a:blip r:embed="rId8"/>
                          <a:stretch>
                            <a:fillRect/>
                          </a:stretch>
                        </a:blipFill>
                        <a:ln w="12700">
                          <a:solidFill>
                            <a:srgbClr val="252E35"/>
                          </a:solidFill>
                        </a:ln>
                      </wps:spPr>
                      <wps:bodyPr spcFirstLastPara="1" vertOverflow="clip" horzOverflow="clip" lIns="91440" tIns="45720" rIns="91440" bIns="45720" anchor="ctr" upright="1">
                        <a:noAutofit/>
                      </wps:bodyPr>
                    </wps:wsp>
                  </a:graphicData>
                </a:graphic>
              </wp:anchor>
            </w:drawing>
          </mc:Choice>
          <mc:Fallback>
            <w:pict>
              <v:rect id="Rectángulo 21" o:spid="_x0000_s1026" style="position:absolute;margin-left:-40.00pt;margin-top:-79.90pt;width:598.00pt;height:742.50pt;z-index:251658242;mso-wrap-distance-left:9.00pt;mso-wrap-distance-top:0.00pt;mso-wrap-distance-right:9.00pt;mso-wrap-distance-bottom:0.00pt;mso-wrap-style:square" strokeweight="1.00pt" strokecolor="#252e35" fillcolor="#ffffff" v:ext="SMDATA_12_W95ZYBMAAAAlAAAAZAAAAA0AAAAAkAAAAEgAAACQAAAASAAAAAAAAAABAAAAAAAAAAEAAABQAAAAAAAAAAAA4D8AAAAAAADgPwAAAAAAAOA/AAAAAAAA4D8AAAAAAADgPwAAAAAAAOA/AAAAAAAA4D8AAAAAAADgPwAAAAAAAOA/AAAAAAAA4D8CAAAAjAAAAAEAAAACAAAA////AAAAAAAAAAAAAAAAAFhl2TDsfuHH8F2ORDskXAQBAAAAZAAAAAEAAABAAAAAAAAAAAAAAAAAAAAAAAAAAAAAAAAAAAAAAAAAAAAAAAAAAAAAAAAAAAAAAAAAAAAAAAAAAAAAAAAAAAAAAAAAAAAAAAAAAAAAAAAAAAAAAAAAAAAAFAAAADwAAAABAAAAAAAAACUuNQ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EAAAAAAAAAAAAAAAAAAAAAAAAAECcAABAnAAAAAAAAAAAAAAAAAAAAAAAAAAAAAAAAAAAAAAAAAAAAABQAAAAAAAAAwMD/AAAAAABkAAAAMgAAAAAAAABkAAAAAAAAAH9/fwAKAAAAIQAAAEAAAAA8AAAAAAAAAAAgAAAAAAAAAAAAAAAAAAACAAAA4Pz//wAAAAACAAAAwvn//7guAAACOgAAAAAAALD///+j/f//KAAAAAgAAAABAAAAAQAAAA==">
                <v:fill r:id="rId8" color2="#000000" type="frame" angle="90" rotate="t"/>
                <w10:wrap type="none" anchorx="text" anchory="text"/>
              </v:rect>
            </w:pict>
          </mc:Fallback>
        </mc:AlternateContent>
      </w:r>
      <w:r>
        <w:rPr>
          <w:noProof/>
        </w:rPr>
        <w:drawing>
          <wp:anchor distT="0" distB="0" distL="114300" distR="114300" simplePos="0" relativeHeight="251658244" behindDoc="1" locked="0" layoutInCell="0" hidden="0" allowOverlap="1">
            <wp:simplePos x="0" y="0"/>
            <wp:positionH relativeFrom="column">
              <wp:posOffset>-220980</wp:posOffset>
            </wp:positionH>
            <wp:positionV relativeFrom="paragraph">
              <wp:posOffset>-519430</wp:posOffset>
            </wp:positionV>
            <wp:extent cx="2915920" cy="1325880"/>
            <wp:effectExtent l="0" t="0" r="0" b="0"/>
            <wp:wrapNone/>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a:picLocks noChangeAspect="1"/>
                      <a:extLst>
                        <a:ext uri="smNativeData">
                          <sm:smNativeData xmlns:sm="smNativeData" val="SMDATA_14_W95Z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IAAAAAAAAAAAAAAAAAAAAgAAAKT+//8AAAAAAgAAAM78///wEQAAKAgAAAAAAAB0AQAArwAAACgAAAAIAAAAAQAAAAEAAAA="/>
                        </a:ext>
                      </a:extLst>
                    </pic:cNvPicPr>
                  </pic:nvPicPr>
                  <pic:blipFill>
                    <a:blip r:embed="rId9"/>
                    <a:stretch>
                      <a:fillRect/>
                    </a:stretch>
                  </pic:blipFill>
                  <pic:spPr>
                    <a:xfrm>
                      <a:off x="0" y="0"/>
                      <a:ext cx="2915920" cy="1325880"/>
                    </a:xfrm>
                    <a:prstGeom prst="rect">
                      <a:avLst/>
                    </a:prstGeom>
                    <a:noFill/>
                    <a:ln w="9525">
                      <a:noFill/>
                    </a:ln>
                  </pic:spPr>
                </pic:pic>
              </a:graphicData>
            </a:graphic>
          </wp:anchor>
        </w:drawing>
      </w:r>
      <w:r/>
    </w:p>
    <w:p>
      <w:pPr>
        <w:ind w:left="-142"/>
        <w:rPr>
          <w:b/>
          <w:bCs/>
          <w:color w:val="656565"/>
          <w:sz w:val="32"/>
          <w:szCs w:val="32"/>
        </w:rPr>
      </w:pPr>
      <w:r>
        <w:rPr>
          <w:noProof/>
        </w:rPr>
        <mc:AlternateContent>
          <mc:Choice Requires="wps">
            <w:drawing>
              <wp:anchor distT="45720" distB="45720" distL="114300" distR="114300" simplePos="0" relativeHeight="251658243" behindDoc="0" locked="0" layoutInCell="0" hidden="0" allowOverlap="1">
                <wp:simplePos x="0" y="0"/>
                <wp:positionH relativeFrom="column">
                  <wp:posOffset>-38100</wp:posOffset>
                </wp:positionH>
                <wp:positionV relativeFrom="paragraph">
                  <wp:posOffset>4540885</wp:posOffset>
                </wp:positionV>
                <wp:extent cx="6000750" cy="1670050"/>
                <wp:effectExtent l="0" t="0" r="0" b="0"/>
                <wp:wrapSquare wrapText="bothSides"/>
                <wp:docPr id="3" name="Cuadro de texto 2"/>
                <wp:cNvGraphicFramePr/>
                <a:graphic xmlns:a="http://schemas.openxmlformats.org/drawingml/2006/main">
                  <a:graphicData uri="http://schemas.microsoft.com/office/word/2010/wordprocessingShape">
                    <wps:wsp>
                      <wps:cNvSpPr>
                        <a:extLst>
                          <a:ext uri="smNativeData">
                            <sm:smNativeData xmlns:sm="smNativeData" val="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QAAAACiAAAAAAAAAAAAAAAAAAACAAAAxP///wAAAAACAAAA7xsAAOokAABGCgAAAAAAAJQCAADZIQAAKAAAAAgAAAABAAAAAQAAAA=="/>
                          </a:ext>
                        </a:extLst>
                      </wps:cNvSpPr>
                      <wps:spPr>
                        <a:xfrm>
                          <a:off x="0" y="0"/>
                          <a:ext cx="6000750" cy="1670050"/>
                        </a:xfrm>
                        <a:prstGeom prst="rect">
                          <a:avLst/>
                        </a:prstGeom>
                        <a:noFill/>
                        <a:ln w="9525">
                          <a:noFill/>
                        </a:ln>
                      </wps:spPr>
                      <wps:txbx>
                        <w:txbxContent>
                          <w:p>
                            <w:pPr>
                              <w:pStyle w:val="para8"/>
                            </w:pPr>
                            <w:r>
                              <w:rPr>
                                <w:highlight w:val="yellow"/>
                              </w:rPr>
                              <w:t>Análisis de los efectos de diferentes tipos de fertilización en el microbioma del suelo</w:t>
                            </w:r>
                            <w:r>
                              <w:t xml:space="preserve"> </w:t>
                            </w:r>
                          </w:p>
                          <w:p>
                            <w:pPr>
                              <w:pStyle w:val="para8"/>
                            </w:pPr>
                            <w:r>
                              <w:rPr>
                                <w:lang w:val="en-gb"/>
                              </w:rPr>
                              <w:t>de plantaciones de papaver somniferum</w:t>
                            </w:r>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Cuadro de texto 2" o:spid="_x0000_s1027" style="position:absolute;margin-left:-3.00pt;margin-top:357.55pt;width:472.50pt;height:131.50pt;z-index:251658243;mso-wrap-distance-left:9.00pt;mso-wrap-distance-top:3.60pt;mso-wrap-distance-right:9.00pt;mso-wrap-distance-bottom:3.60pt;mso-wrap-style:square" stroked="f" filled="f" v:ext="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QAAAACiAAAAAAAAAAAAAAAAAAACAAAAxP///wAAAAACAAAA7xsAAOokAABGCgAAAAAAAJQCAADZIQAAKAAAAAgAAAABAAAAAQAAAA==" o:insetmode="custom">
                <w10:wrap type="square" anchorx="text" anchory="text"/>
                <v:textbox inset="7.2pt,3.6pt,7.2pt,3.6pt">
                  <w:txbxContent>
                    <w:p>
                      <w:pPr>
                        <w:pStyle w:val="para8"/>
                      </w:pPr>
                      <w:r>
                        <w:rPr>
                          <w:highlight w:val="yellow"/>
                        </w:rPr>
                        <w:t>Análisis de los efectos de diferentes tipos de fertilización en el microbioma del suelo</w:t>
                      </w:r>
                      <w:r>
                        <w:t xml:space="preserve"> </w:t>
                      </w:r>
                    </w:p>
                    <w:p>
                      <w:pPr>
                        <w:pStyle w:val="para8"/>
                      </w:pPr>
                      <w:r>
                        <w:rPr>
                          <w:lang w:val="en-gb"/>
                        </w:rPr>
                        <w:t>de plantaciones de papaver somniferum</w:t>
                      </w:r>
                      <w:r/>
                    </w:p>
                  </w:txbxContent>
                </v:textbox>
              </v:rect>
            </w:pict>
          </mc:Fallback>
        </mc:AlternateContent>
      </w:r>
      <w:r>
        <w:rPr>
          <w:noProof/>
        </w:rPr>
        <mc:AlternateContent>
          <mc:Choice Requires="wps">
            <w:drawing>
              <wp:anchor distT="45720" distB="45720" distL="114300" distR="114300" simplePos="0" relativeHeight="251658245" behindDoc="0" locked="0" layoutInCell="0" hidden="0" allowOverlap="1">
                <wp:simplePos x="0" y="0"/>
                <wp:positionH relativeFrom="margin">
                  <wp:align>left</wp:align>
                </wp:positionH>
                <wp:positionV relativeFrom="paragraph">
                  <wp:posOffset>6420485</wp:posOffset>
                </wp:positionV>
                <wp:extent cx="3187700" cy="711200"/>
                <wp:effectExtent l="0" t="0" r="0" b="0"/>
                <wp:wrapSquare wrapText="bothSides"/>
                <wp:docPr id="5" name="Cuadro de texto 3"/>
                <wp:cNvGraphicFramePr/>
                <a:graphic xmlns:a="http://schemas.openxmlformats.org/drawingml/2006/main">
                  <a:graphicData uri="http://schemas.microsoft.com/office/word/2010/wordprocessingShape">
                    <wps:wsp>
                      <wps:cNvSpPr>
                        <a:extLst>
                          <a:ext uri="smNativeData">
                            <sm:smNativeData xmlns:sm="smNativeData" val="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QAAAACiAAAAAAAAAAAAAAEAAAABAAAAAAAAAAAAAAACAAAAfycAAJwTAABgBAAAAAAAANACAABpLQAAKAAAAAgAAAABAAAAAQAAAA=="/>
                          </a:ext>
                        </a:extLst>
                      </wps:cNvSpPr>
                      <wps:spPr>
                        <a:xfrm>
                          <a:off x="0" y="0"/>
                          <a:ext cx="3187700" cy="711200"/>
                        </a:xfrm>
                        <a:prstGeom prst="rect">
                          <a:avLst/>
                        </a:prstGeom>
                        <a:noFill/>
                        <a:ln w="9525">
                          <a:noFill/>
                        </a:ln>
                      </wps:spPr>
                      <wps:txbx>
                        <w:txbxContent>
                          <w:p>
                            <w:pPr>
                              <w:pStyle w:val="para9"/>
                              <w:rPr>
                                <w:b/>
                                <w:bCs/>
                              </w:rPr>
                            </w:pPr>
                            <w:r>
                              <w:t>Proposal for</w:t>
                              <w:br w:type="textWrapping"/>
                            </w:r>
                            <w:r>
                              <w:rPr>
                                <w:b/>
                                <w:highlight w:val="yellow"/>
                                <w:bCs/>
                              </w:rPr>
                              <w:t>Grupo Scheffer</w:t>
                            </w:r>
                            <w:r>
                              <w:rPr>
                                <w:b/>
                                <w:bCs/>
                              </w:rPr>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Cuadro de texto 3" o:spid="_x0000_s1028" style="position:absolute;mso-position-horizontal:left;margin-top:505.55pt;mso-position-horizontal-relative:margin;width:251.00pt;height:56.00pt;z-index:251658245;mso-wrap-distance-left:9.00pt;mso-wrap-distance-top:3.60pt;mso-wrap-distance-right:9.00pt;mso-wrap-distance-bottom:3.60pt;mso-wrap-style:square" stroked="f" filled="f" v:ext="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AQAAAACiAAAAAAAAAAAAAAEAAAABAAAAAAAAAAAAAAACAAAAfycAAJwTAABgBAAAAAAAANACAABpLQAAKAAAAAgAAAABAAAAAQAAAA==" o:insetmode="custom">
                <w10:wrap type="square" anchorx="margin" anchory="text"/>
                <v:textbox inset="7.2pt,3.6pt,7.2pt,3.6pt">
                  <w:txbxContent>
                    <w:p>
                      <w:pPr>
                        <w:pStyle w:val="para9"/>
                        <w:rPr>
                          <w:b/>
                          <w:bCs/>
                        </w:rPr>
                      </w:pPr>
                      <w:r>
                        <w:t>Proposal for</w:t>
                        <w:br w:type="textWrapping"/>
                      </w:r>
                      <w:r>
                        <w:rPr>
                          <w:b/>
                          <w:highlight w:val="yellow"/>
                          <w:bCs/>
                        </w:rPr>
                        <w:t>Grupo Scheffer</w:t>
                      </w:r>
                      <w:r>
                        <w:rPr>
                          <w:b/>
                          <w:bCs/>
                        </w:rPr>
                      </w:r>
                    </w:p>
                  </w:txbxContent>
                </v:textbox>
              </v:rect>
            </w:pict>
          </mc:Fallback>
        </mc:AlternateContent>
      </w:r>
      <w:r>
        <w:rPr>
          <w:noProof/>
        </w:rPr>
        <mc:AlternateContent>
          <mc:Choice Requires="wps">
            <w:drawing>
              <wp:anchor distT="0" distB="0" distL="114300" distR="114300" simplePos="0" relativeHeight="251658246" behindDoc="0" locked="0" layoutInCell="0" hidden="0" allowOverlap="1">
                <wp:simplePos x="0" y="0"/>
                <wp:positionH relativeFrom="column">
                  <wp:posOffset>117475</wp:posOffset>
                </wp:positionH>
                <wp:positionV relativeFrom="paragraph">
                  <wp:posOffset>6311265</wp:posOffset>
                </wp:positionV>
                <wp:extent cx="3028950" cy="0"/>
                <wp:effectExtent l="28575" t="28575" r="28575" b="28575"/>
                <wp:wrapNone/>
                <wp:docPr id="6" name="Conector recto 29"/>
                <wp:cNvGraphicFramePr/>
                <a:graphic xmlns:a="http://schemas.openxmlformats.org/drawingml/2006/main">
                  <a:graphicData uri="http://schemas.microsoft.com/office/word/2010/wordprocessingShape">
                    <wps:wsp>
                      <wps:cNvSpPr>
                        <a:extLst>
                          <a:ext uri="smNativeData">
                            <sm:smNativeData xmlns:sm="smNativeData" val="SMDATA_12_W95Z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t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QAAAACgAAAAAAAAAAAAAAAAAAACAAAAuQAAAAAAAAACAAAA0yYAAKISAAAAAAAAAAAAAIkDAAC9LAAAKAAAAAgAAAABAAAAAQAAAA=="/>
                          </a:ext>
                        </a:extLst>
                      </wps:cNvSpPr>
                      <wps:spPr>
                        <a:xfrm>
                          <a:off x="0" y="0"/>
                          <a:ext cx="3028950" cy="0"/>
                        </a:xfrm>
                        <a:prstGeom prst="line">
                          <a:avLst/>
                        </a:prstGeom>
                        <a:noFill/>
                        <a:ln w="28575">
                          <a:solidFill>
                            <a:srgbClr val="FFFFFF"/>
                          </a:solidFill>
                        </a:ln>
                      </wps:spPr>
                      <wps:bodyPr spcFirstLastPara="1" vertOverflow="clip" horzOverflow="clip" lIns="91440" tIns="45720" rIns="91440" bIns="45720" upright="1">
                        <a:noAutofit/>
                      </wps:bodyPr>
                    </wps:wsp>
                  </a:graphicData>
                </a:graphic>
              </wp:anchor>
            </w:drawing>
          </mc:Choice>
          <mc:Fallback>
            <w:pict>
              <v:line id="Conector recto 29" o:spid="_x0000_s1029" style="position:absolute;width:238.50pt;height:0.00pt;z-index:251658246;mso-wrap-distance-left:9.00pt;mso-wrap-distance-top:0.00pt;mso-wrap-distance-right:9.00pt;mso-wrap-distance-bottom:0.00pt;mso-wrap-style:square" from="9.25pt,496.95pt" to="247.75pt,496.95pt" strokeweight="2.25pt" strokecolor="#ffffff" filled="f" v:ext="SMDATA_12_W95Z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t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QAAAACgAAAAAAAAAAAAAAAAAAACAAAAuQAAAAAAAAACAAAA0yYAAKISAAAAAAAAAAAAAIkDAAC9LAAAKAAAAAgAAAABAAAAAQAAAA==">
                <w10:wrap type="none" anchorx="text" anchory="text"/>
              </v:line>
            </w:pict>
          </mc:Fallback>
        </mc:AlternateContent>
      </w:r>
      <w:r>
        <w:rPr>
          <w:b/>
          <w:bCs/>
          <w:color w:val="656565"/>
          <w:sz w:val="32"/>
          <w:szCs w:val="32"/>
        </w:rPr>
      </w:r>
      <w:r>
        <w:br w:type="page"/>
      </w:r>
    </w:p>
    <w:p>
      <w:pPr>
        <w:pStyle w:val="para10"/>
      </w:pPr>
      <w:r/>
    </w:p>
    <w:p>
      <w:pPr>
        <w:pStyle w:val="para10"/>
      </w:pPr>
      <w:r>
        <w:t>INDEX</w:t>
      </w:r>
    </w:p>
    <w:p>
      <w:pPr>
        <w:pStyle w:val="para12"/>
        <w:tabs defTabSz="708">
          <w:tab w:val="right" w:pos="10456" w:leader="dot"/>
        </w:tabs>
        <w:rPr>
          <w:b w:val="0"/>
          <w:bCs w:val="0"/>
          <w:i w:val="0"/>
          <w:iCs w:val="0"/>
          <w:sz w:val="22"/>
          <w:szCs w:val="22"/>
          <w:lang w:val="en-us"/>
        </w:rPr>
      </w:pPr>
      <w:r>
        <w:rPr>
          <w:b w:val="0"/>
          <w:bCs w:val="0"/>
          <w:i w:val="0"/>
          <w:iCs w:val="0"/>
          <w:sz w:val="22"/>
          <w:szCs w:val="22"/>
          <w:lang w:val="en-us"/>
        </w:rPr>
        <w:fldChar w:fldCharType="begin"/>
      </w:r>
      <w:r>
        <w:rPr>
          <w:b w:val="0"/>
          <w:bCs w:val="0"/>
          <w:i w:val="0"/>
          <w:iCs w:val="0"/>
          <w:sz w:val="22"/>
          <w:szCs w:val="22"/>
          <w:lang w:val="en-us"/>
        </w:rPr>
        <w:instrText xml:space="preserve"> TOC \o \h </w:instrText>
      </w:r>
      <w:r>
        <w:rPr>
          <w:b w:val="0"/>
          <w:bCs w:val="0"/>
          <w:i w:val="0"/>
          <w:iCs w:val="0"/>
          <w:sz w:val="22"/>
          <w:szCs w:val="22"/>
          <w:lang w:val="en-us"/>
        </w:rPr>
        <w:fldChar w:fldCharType="separate"/>
      </w:r>
      <w:hyperlink w:anchor="_Toc58584326" w:history="1">
        <w:r>
          <w:rPr>
            <w:rStyle w:val="char8"/>
          </w:rPr>
          <w:t>1. Introducción</w:t>
        </w:r>
        <w:r>
          <w:tab/>
        </w:r>
        <w:r>
          <w:fldChar w:fldCharType="begin"/>
          <w:instrText xml:space="preserve"> PAGEREF _Toc58584326 \h \* Arabic </w:instrText>
          <w:fldChar w:fldCharType="separate"/>
          <w:t>2</w:t>
          <w:fldChar w:fldCharType="end"/>
        </w:r>
      </w:hyperlink>
    </w:p>
    <w:p>
      <w:pPr>
        <w:pStyle w:val="para12"/>
        <w:tabs defTabSz="708">
          <w:tab w:val="right" w:pos="10456" w:leader="dot"/>
        </w:tabs>
        <w:rPr>
          <w:b w:val="0"/>
          <w:bCs w:val="0"/>
          <w:i w:val="0"/>
          <w:iCs w:val="0"/>
          <w:sz w:val="22"/>
          <w:szCs w:val="22"/>
          <w:lang w:val="en-us"/>
        </w:rPr>
      </w:pPr>
      <w:hyperlink w:anchor="_Toc58584327" w:history="1">
        <w:r>
          <w:rPr>
            <w:rStyle w:val="char8"/>
          </w:rPr>
          <w:t xml:space="preserve">2. </w:t>
        </w:r>
        <w:r>
          <w:rPr>
            <w:rStyle w:val="char8"/>
            <w:lang w:val="en-us"/>
          </w:rPr>
          <w:t>Enf</w:t>
        </w:r>
        <w:r>
          <w:rPr>
            <w:rStyle w:val="char8"/>
          </w:rPr>
          <w:t>oque del estudio</w:t>
        </w:r>
        <w:r>
          <w:tab/>
        </w:r>
        <w:r>
          <w:fldChar w:fldCharType="begin"/>
          <w:instrText xml:space="preserve"> PAGEREF _Toc58584327 \h \* Arabic </w:instrText>
          <w:fldChar w:fldCharType="separate"/>
          <w:t>4</w:t>
          <w:fldChar w:fldCharType="end"/>
        </w:r>
      </w:hyperlink>
    </w:p>
    <w:p>
      <w:pPr>
        <w:pStyle w:val="para12"/>
        <w:tabs defTabSz="708">
          <w:tab w:val="left" w:pos="440" w:leader="none"/>
          <w:tab w:val="right" w:pos="10456" w:leader="dot"/>
        </w:tabs>
        <w:rPr>
          <w:b w:val="0"/>
          <w:bCs w:val="0"/>
          <w:i w:val="0"/>
          <w:iCs w:val="0"/>
          <w:sz w:val="22"/>
          <w:szCs w:val="22"/>
          <w:lang w:val="en-us"/>
        </w:rPr>
      </w:pPr>
      <w:hyperlink w:anchor="_Toc58584328" w:history="1">
        <w:r>
          <w:rPr>
            <w:rStyle w:val="char8"/>
          </w:rPr>
          <w:t>3.</w:t>
        </w:r>
        <w:r>
          <w:rPr>
            <w:b w:val="0"/>
            <w:bCs w:val="0"/>
            <w:i w:val="0"/>
            <w:iCs w:val="0"/>
            <w:sz w:val="22"/>
            <w:szCs w:val="22"/>
            <w:lang w:val="en-us"/>
          </w:rPr>
          <w:tab/>
        </w:r>
        <w:r>
          <w:rPr>
            <w:rStyle w:val="char8"/>
          </w:rPr>
          <w:t>Diseño experimental</w:t>
        </w:r>
        <w:r>
          <w:tab/>
        </w:r>
        <w:r>
          <w:fldChar w:fldCharType="begin"/>
          <w:instrText xml:space="preserve"> PAGEREF _Toc58584328 \h \* Arabic </w:instrText>
          <w:fldChar w:fldCharType="separate"/>
          <w:t>5</w:t>
          <w:fldChar w:fldCharType="end"/>
        </w:r>
      </w:hyperlink>
    </w:p>
    <w:p>
      <w:pPr>
        <w:pStyle w:val="para11"/>
        <w:tabs defTabSz="708">
          <w:tab w:val="right" w:pos="10456" w:leader="dot"/>
        </w:tabs>
        <w:rPr>
          <w:b w:val="0"/>
          <w:bCs w:val="0"/>
          <w:lang w:val="en-us"/>
        </w:rPr>
      </w:pPr>
      <w:hyperlink w:anchor="_Toc58584329" w:history="1">
        <w:r>
          <w:rPr>
            <w:rStyle w:val="char8"/>
          </w:rPr>
          <w:t>3.1. Planificación</w:t>
        </w:r>
        <w:r>
          <w:tab/>
        </w:r>
        <w:r>
          <w:fldChar w:fldCharType="begin"/>
          <w:instrText xml:space="preserve"> PAGEREF _Toc58584329 \h \* Arabic </w:instrText>
          <w:fldChar w:fldCharType="separate"/>
          <w:t>5</w:t>
          <w:fldChar w:fldCharType="end"/>
        </w:r>
      </w:hyperlink>
    </w:p>
    <w:p>
      <w:pPr>
        <w:pStyle w:val="para11"/>
        <w:tabs defTabSz="708">
          <w:tab w:val="right" w:pos="10456" w:leader="dot"/>
        </w:tabs>
        <w:rPr>
          <w:b w:val="0"/>
          <w:bCs w:val="0"/>
          <w:lang w:val="en-us"/>
        </w:rPr>
      </w:pPr>
      <w:hyperlink w:anchor="_Toc58584330" w:history="1">
        <w:r>
          <w:rPr>
            <w:rStyle w:val="char8"/>
          </w:rPr>
          <w:t>3.2. Muestreo y envío</w:t>
        </w:r>
        <w:r>
          <w:tab/>
        </w:r>
        <w:r>
          <w:fldChar w:fldCharType="begin"/>
          <w:instrText xml:space="preserve"> PAGEREF _Toc58584330 \h \* Arabic </w:instrText>
          <w:fldChar w:fldCharType="separate"/>
          <w:t>6</w:t>
          <w:fldChar w:fldCharType="end"/>
        </w:r>
      </w:hyperlink>
    </w:p>
    <w:p>
      <w:pPr>
        <w:pStyle w:val="para11"/>
        <w:tabs defTabSz="708">
          <w:tab w:val="right" w:pos="10456" w:leader="dot"/>
        </w:tabs>
        <w:rPr>
          <w:b w:val="0"/>
          <w:bCs w:val="0"/>
          <w:lang w:val="en-us"/>
        </w:rPr>
      </w:pPr>
      <w:hyperlink w:anchor="_Toc58584331" w:history="1">
        <w:r>
          <w:rPr>
            <w:rStyle w:val="char8"/>
          </w:rPr>
          <w:t>3.4. Resultados</w:t>
        </w:r>
        <w:r>
          <w:tab/>
        </w:r>
        <w:r>
          <w:fldChar w:fldCharType="begin"/>
          <w:instrText xml:space="preserve"> PAGEREF _Toc58584331 \h \* Arabic </w:instrText>
          <w:fldChar w:fldCharType="separate"/>
          <w:t>7</w:t>
          <w:fldChar w:fldCharType="end"/>
        </w:r>
      </w:hyperlink>
    </w:p>
    <w:p>
      <w:pPr>
        <w:pStyle w:val="para12"/>
        <w:tabs defTabSz="708">
          <w:tab w:val="left" w:pos="440" w:leader="none"/>
          <w:tab w:val="right" w:pos="10456" w:leader="dot"/>
        </w:tabs>
        <w:rPr>
          <w:b w:val="0"/>
          <w:bCs w:val="0"/>
          <w:i w:val="0"/>
          <w:iCs w:val="0"/>
          <w:sz w:val="22"/>
          <w:szCs w:val="22"/>
          <w:lang w:val="en-us"/>
        </w:rPr>
      </w:pPr>
      <w:hyperlink w:anchor="_Toc58584332" w:history="1">
        <w:r>
          <w:rPr>
            <w:rStyle w:val="char8"/>
          </w:rPr>
          <w:t>4.</w:t>
        </w:r>
        <w:r>
          <w:rPr>
            <w:b w:val="0"/>
            <w:bCs w:val="0"/>
            <w:i w:val="0"/>
            <w:iCs w:val="0"/>
            <w:sz w:val="22"/>
            <w:szCs w:val="22"/>
            <w:lang w:val="en-us"/>
          </w:rPr>
          <w:tab/>
        </w:r>
        <w:r>
          <w:rPr>
            <w:rStyle w:val="char8"/>
          </w:rPr>
          <w:t>Términos económicos</w:t>
        </w:r>
        <w:r>
          <w:tab/>
        </w:r>
        <w:r>
          <w:fldChar w:fldCharType="begin"/>
          <w:instrText xml:space="preserve"> PAGEREF _Toc58584332 \h \* Arabic </w:instrText>
          <w:fldChar w:fldCharType="separate"/>
          <w:t>8</w:t>
          <w:fldChar w:fldCharType="end"/>
        </w:r>
      </w:hyperlink>
    </w:p>
    <w:p>
      <w:pPr>
        <w:pStyle w:val="para12"/>
        <w:tabs defTabSz="708">
          <w:tab w:val="left" w:pos="440" w:leader="none"/>
          <w:tab w:val="right" w:pos="10456" w:leader="dot"/>
        </w:tabs>
        <w:rPr>
          <w:b w:val="0"/>
          <w:bCs w:val="0"/>
          <w:i w:val="0"/>
          <w:iCs w:val="0"/>
          <w:sz w:val="22"/>
          <w:szCs w:val="22"/>
          <w:lang w:val="en-us"/>
        </w:rPr>
      </w:pPr>
      <w:hyperlink w:anchor="_Toc58584333" w:history="1">
        <w:r>
          <w:rPr>
            <w:rStyle w:val="char8"/>
          </w:rPr>
          <w:t>5.</w:t>
        </w:r>
        <w:r>
          <w:rPr>
            <w:b w:val="0"/>
            <w:bCs w:val="0"/>
            <w:i w:val="0"/>
            <w:iCs w:val="0"/>
            <w:sz w:val="22"/>
            <w:szCs w:val="22"/>
            <w:lang w:val="en-us"/>
          </w:rPr>
          <w:tab/>
        </w:r>
        <w:r>
          <w:rPr>
            <w:rStyle w:val="char8"/>
          </w:rPr>
          <w:t>Términos de participación con la Iniciativa Fields Forever</w:t>
        </w:r>
        <w:r>
          <w:tab/>
        </w:r>
        <w:r>
          <w:fldChar w:fldCharType="begin"/>
          <w:instrText xml:space="preserve"> PAGEREF _Toc58584333 \h \* Arabic </w:instrText>
          <w:fldChar w:fldCharType="separate"/>
          <w:t>9</w:t>
          <w:fldChar w:fldCharType="end"/>
        </w:r>
      </w:hyperlink>
    </w:p>
    <w:p>
      <w:r>
        <w:fldChar w:fldCharType="end"/>
      </w:r>
      <w:r/>
    </w:p>
    <w:p>
      <w:pPr>
        <w:pStyle w:val="para2"/>
      </w:pPr>
      <w:r/>
    </w:p>
    <w:p>
      <w:pPr>
        <w:pStyle w:val="para2"/>
        <w:ind w:left="720"/>
      </w:pPr>
      <w:r>
        <w:rPr>
          <w:noProof/>
        </w:rPr>
        <mc:AlternateContent>
          <mc:Choice Requires="wps">
            <w:drawing>
              <wp:anchor distT="45720" distB="45720" distL="114300" distR="114300" simplePos="0" relativeHeight="251658247" behindDoc="1" locked="0" layoutInCell="0" hidden="0" allowOverlap="1">
                <wp:simplePos x="0" y="0"/>
                <wp:positionH relativeFrom="page">
                  <wp:posOffset>4261485</wp:posOffset>
                </wp:positionH>
                <wp:positionV relativeFrom="page">
                  <wp:posOffset>5887085</wp:posOffset>
                </wp:positionV>
                <wp:extent cx="5511165" cy="1702435"/>
                <wp:effectExtent l="0" t="0" r="0" b="0"/>
                <wp:wrapNone/>
                <wp:docPr id="7" name="Cuadro de texto 4"/>
                <wp:cNvGraphicFramePr/>
                <a:graphic xmlns:a="http://schemas.openxmlformats.org/drawingml/2006/main">
                  <a:graphicData uri="http://schemas.microsoft.com/office/word/2010/wordprocessingShape">
                    <wps:wsp>
                      <wps:cNvSpPr>
                        <a:extLst>
                          <a:ext uri="smNativeData">
                            <sm:smNativeData xmlns:sm="smNativeData" val="SMDATA_12_W95ZYBMAAAAlAAAAZAAAAA8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DgAAAAAgAAAAAAAAAAAAAAAAAAAAAAAA7iUAAAAAAAAAAAAAgBgAAHkKAADnIQAAAQAAAO4lAACAGAAAKAAAAAgAAAABAAAAAQAAAA=="/>
                          </a:ext>
                        </a:extLst>
                      </wps:cNvSpPr>
                      <wps:spPr>
                        <a:xfrm rot="16200000">
                          <a:off x="0" y="0"/>
                          <a:ext cx="5511165" cy="1702435"/>
                        </a:xfrm>
                        <a:prstGeom prst="rect">
                          <a:avLst/>
                        </a:prstGeom>
                        <a:solidFill>
                          <a:srgbClr val="FFFFFF"/>
                        </a:solidFill>
                        <a:ln w="9525">
                          <a:noFill/>
                        </a:ln>
                      </wps:spPr>
                      <wps:txbx>
                        <w:txbxContent>
                          <w:p>
                            <w:pPr>
                              <w:rPr>
                                <w:color w:val="d9d9d9"/>
                                <w:sz w:val="220"/>
                                <w:szCs w:val="220"/>
                              </w:rPr>
                            </w:pPr>
                            <w:r>
                              <w:rPr>
                                <w:color w:val="d9d9d9"/>
                                <w:sz w:val="220"/>
                                <w:szCs w:val="220"/>
                              </w:rPr>
                              <w:t>INDEX</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Cuadro de texto 4" o:spid="_x0000_s1030" style="position:absolute;margin-left:335.55pt;margin-top:463.55pt;mso-position-horizontal-relative:page;mso-position-vertical-relative:page;width:433.95pt;height:134.05pt;rotation:270.0;z-index:251658247;mso-wrap-distance-left:9.00pt;mso-wrap-distance-top:3.60pt;mso-wrap-distance-right:9.00pt;mso-wrap-distance-bottom:3.60pt;mso-wrap-style:square" stroked="f" fillcolor="#ffffff" v:ext="SMDATA_12_W95ZYBMAAAAlAAAAZAAAAA8A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DgAAAAAgAAAAAAAAAAAAAAAAAAAAAAAA7iUAAAAAAAAAAAAAgBgAAHkKAADnIQAAAQAAAO4lAACAGAAAKAAAAAgAAAABAAAAAQAAAA==" o:insetmode="custom">
                <v:fill color2="#000000" type="solid" angle="90"/>
                <w10:wrap type="none" anchorx="page" anchory="page"/>
                <v:textbox inset="7.2pt,3.6pt,7.2pt,3.6pt">
                  <w:txbxContent>
                    <w:p>
                      <w:pPr>
                        <w:rPr>
                          <w:color w:val="d9d9d9"/>
                          <w:sz w:val="220"/>
                          <w:szCs w:val="220"/>
                        </w:rPr>
                      </w:pPr>
                      <w:r>
                        <w:rPr>
                          <w:color w:val="d9d9d9"/>
                          <w:sz w:val="220"/>
                          <w:szCs w:val="220"/>
                        </w:rPr>
                        <w:t>INDEX</w:t>
                      </w:r>
                    </w:p>
                  </w:txbxContent>
                </v:textbox>
              </v:rect>
            </w:pict>
          </mc:Fallback>
        </mc:AlternateContent>
      </w:r>
      <w:bookmarkStart w:id="0" w:name="_Toc58584326"/>
      <w:bookmarkEnd w:id="0"/>
      <w:r/>
      <w:r>
        <w:br w:type="page"/>
      </w:r>
    </w:p>
    <w:p>
      <w:pPr>
        <w:pStyle w:val="para2"/>
        <w:ind w:left="720"/>
      </w:pPr>
      <w:bookmarkStart w:id="1" w:name="_Toc48661718"/>
      <w:bookmarkEnd w:id="1"/>
      <w:r>
        <w:t>1. Introducción</w:t>
      </w:r>
    </w:p>
    <w:p>
      <w:pPr>
        <w:ind w:firstLine="435"/>
        <w:spacing/>
        <w:jc w:val="both"/>
      </w:pPr>
      <w:r>
        <w:t xml:space="preserve">Los suelos son el principal apoyo de la salud en la Tierra y son vitales para producir cultivos </w:t>
      </w:r>
      <w:r>
        <w:rPr>
          <w:rFonts w:eastAsia="Lato" w:cs="Lato"/>
          <w:color w:val="000000"/>
          <w:lang w:val="en-us"/>
        </w:rPr>
        <w:t>nutritivos</w:t>
      </w:r>
      <w:r>
        <w:t xml:space="preserve">, y a través de un proceso de filtración natural, agua limpia. Como uno de los principales depósitos de carbono, los suelos también ayudan a regular las emisiones de dióxido de carbono y otros gases de efecto invernadero, fundamentales para regular el clima y permitir la vida en la Tierra. Sin embargo, y debido a la intensificación de la agricultura para satisfacer las necesidades humanas, en los últimos 40 años se ha perdido el 30% de los suelos cultivables. </w:t>
      </w:r>
    </w:p>
    <w:p>
      <w:pPr>
        <w:ind w:firstLine="435"/>
        <w:spacing/>
        <w:jc w:val="both"/>
      </w:pPr>
      <w:r>
        <w:t>Por lo tanto, para apoyar el crecimiento actual de la población mundial y disminuir el impacto del cambio climático, necesitamos urgentemente recuperar y mantener suelos saludables. Los suelos están colonizados naturalmente por una comunidad de microorganismos -el microbioma del suelo- tales como bacterias, hongos y virus, que habitan en un entorno específico. Esta compleja y conectada red de recursos microbianos refleja cualquier cambio o modificación que ocurra en el campo, proporcionando el mejor biosensor para monitorear a través del tiempo. Hoy en día es posible utilizar este biosensor natural como un biomarcador para diagnosticar el estado de la salud y la función del suelo, y para formular recomendaciones de gestión sostenible de las explotaciones agrícolas. Este conocimiento es de sumo interés ya que permite a los agricultores reparar la funcionalidad del suelo, predecir rendimientos, gestionar las vulnerabilidades de los cultivos, optimizar sus prácticas agrícolas y mejorar la sostenibilidad de la granja.</w:t>
      </w:r>
    </w:p>
    <w:p>
      <w:pPr>
        <w:ind w:firstLine="435"/>
        <w:spacing/>
        <w:jc w:val="both"/>
      </w:pPr>
      <w:r>
        <w:t xml:space="preserve">Además, estos microorganismos componen la materia orgánica del suelo, que a su vez está directamente relacionada con el carbono orgánico del suelo e incluso puede contribuir de forma diferente en la captación de carbono del suelo. Como resultado, estos microorganismos pueden fomentar la presencia de carbono orgánico en el suelo, lo que puede mejorar la calidad del suelo y la productividad de los cultivos. </w:t>
      </w:r>
    </w:p>
    <w:p>
      <w:pPr>
        <w:spacing/>
        <w:jc w:val="both"/>
      </w:pPr>
      <w:r>
        <w:rPr>
          <w:b/>
        </w:rPr>
        <w:t>Biome Makers</w:t>
      </w:r>
      <w:r>
        <w:t xml:space="preserve"> tienen una amplia experiencia en la decodificación de las interacciones microbianas del suelo a fin de proporcionar información basada en datos sobre las necesidades exactas del suelo para que éste sea saludable y productivo. Por lo tanto, es de interés para </w:t>
      </w:r>
      <w:r>
        <w:rPr>
          <w:b/>
        </w:rPr>
        <w:t>ALCALIBER</w:t>
      </w:r>
      <w:r>
        <w:t xml:space="preserve"> aprovechar la tecnología y los conocimientos técnicos de Biome Makers para caracterizar en profundidad el impacto específico de los diferentes tipos de fertilización en el microbioma natural del suelo, en términos de biodiversidad y funcionalidad.   </w:t>
      </w:r>
    </w:p>
    <w:p>
      <w:pPr>
        <w:ind w:firstLine="435"/>
        <w:spacing/>
        <w:jc w:val="both"/>
        <w:rPr>
          <w:b/>
        </w:rPr>
      </w:pPr>
      <w:r>
        <w:t xml:space="preserve">Los resultados obtenidos de esta propuesta no sólo permitirán una mejor comprensión del papel de su tipo de manejo de fertilización en el fomento de la vida microbiana del suelo, sino que también promoverán una </w:t>
      </w:r>
      <w:r>
        <w:rPr>
          <w:b/>
        </w:rPr>
        <w:t xml:space="preserve">sólida estrategia de comercialización, mejorando el posicionamiento de </w:t>
      </w:r>
      <w:r>
        <w:rPr>
          <w:b/>
          <w:highlight w:val="yellow"/>
        </w:rPr>
        <w:t>${client}</w:t>
      </w:r>
      <w:r>
        <w:rPr>
          <w:b/>
        </w:rPr>
        <w:t xml:space="preserve"> en el mercado mundial de plantaciones sostenibles.</w:t>
      </w:r>
      <w:r>
        <w:rPr>
          <w:b/>
        </w:rPr>
      </w:r>
    </w:p>
    <w:p>
      <w:pPr>
        <w:spacing/>
        <w:jc w:val="center"/>
        <w:rPr>
          <w:rFonts w:ascii="Lato" w:hAnsi="Lato" w:eastAsia="Lato" w:cs="Lato"/>
          <w:color w:val="ff0000"/>
        </w:rPr>
      </w:pPr>
      <w:r/>
      <w:r>
        <w:rPr>
          <w:noProof/>
        </w:rPr>
        <w:drawing>
          <wp:inline distT="0" distB="0" distL="0" distR="0">
            <wp:extent cx="6342380" cy="2557780"/>
            <wp:effectExtent l="0" t="0" r="0" b="0"/>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a:extLst>
                        <a:ext uri="smNativeData">
                          <sm:smNativeData xmlns:sm="smNativeData" val="SMDATA_14_W95Z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KwHAAAAAAAAEgQ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AEJwAAvA8AAAAAAAAAAAAAAAAAACgAAAAIAAAAAQAAAAEAAAA="/>
                        </a:ext>
                      </a:extLst>
                    </pic:cNvPicPr>
                  </pic:nvPicPr>
                  <pic:blipFill>
                    <a:blip r:embed="rId10"/>
                    <a:srcRect t="19640" b="10420"/>
                    <a:stretch>
                      <a:fillRect/>
                    </a:stretch>
                  </pic:blipFill>
                  <pic:spPr>
                    <a:xfrm>
                      <a:off x="0" y="0"/>
                      <a:ext cx="6342380" cy="2557780"/>
                    </a:xfrm>
                    <a:prstGeom prst="rect">
                      <a:avLst/>
                    </a:prstGeom>
                    <a:noFill/>
                    <a:ln w="12700">
                      <a:noFill/>
                    </a:ln>
                  </pic:spPr>
                </pic:pic>
              </a:graphicData>
            </a:graphic>
          </wp:inline>
        </w:drawing>
      </w:r>
      <w:r/>
      <w:r>
        <w:rPr>
          <w:rFonts w:ascii="Lato" w:hAnsi="Lato" w:eastAsia="Lato" w:cs="Lato"/>
          <w:color w:val="ff0000"/>
        </w:rPr>
      </w:r>
      <w:r>
        <w:br w:type="page"/>
      </w:r>
    </w:p>
    <w:p>
      <w:pPr>
        <w:pStyle w:val="para2"/>
        <w:rPr>
          <w:color w:val="auto"/>
          <w:sz w:val="22"/>
          <w:szCs w:val="22"/>
        </w:rPr>
      </w:pPr>
      <w:r/>
      <w:bookmarkStart w:id="2" w:name="_Toc48661719"/>
      <w:bookmarkEnd w:id="2"/>
      <w:r/>
      <w:bookmarkStart w:id="3" w:name="_Toc58584327"/>
      <w:bookmarkEnd w:id="3"/>
      <w:r>
        <w:t>2. Enfoque del estudio</w:t>
      </w:r>
      <w:r>
        <w:rPr>
          <w:color w:val="auto"/>
          <w:sz w:val="22"/>
          <w:szCs w:val="22"/>
        </w:rPr>
      </w:r>
    </w:p>
    <w:p>
      <w:pPr>
        <w:spacing/>
        <w:jc w:val="both"/>
      </w:pPr>
      <w:r>
        <w:t xml:space="preserve">Esta propuesta de proyecto tiene por objeto evaluar los </w:t>
      </w:r>
      <w:r>
        <w:rPr>
          <w:b/>
        </w:rPr>
        <w:t xml:space="preserve">efectos generales de dos tipos de fertilización </w:t>
      </w:r>
      <w:r>
        <w:rPr>
          <w:bCs/>
        </w:rPr>
        <w:t>(convencional y orgánica)</w:t>
      </w:r>
      <w:r>
        <w:rPr>
          <w:b/>
        </w:rPr>
        <w:t xml:space="preserve"> en la microbiota del suelo </w:t>
      </w:r>
      <w:r>
        <w:rPr>
          <w:bCs/>
        </w:rPr>
        <w:t>de plantaciones de planta dormidera</w:t>
      </w:r>
      <w:r>
        <w:rPr>
          <w:b/>
        </w:rPr>
        <w:t xml:space="preserve"> </w:t>
      </w:r>
      <w:r>
        <w:rPr>
          <w:bCs/>
        </w:rPr>
        <w:t>en dos zonas de España (Norte y Sur) y tres tipos diferentes de suelo (saludable, convencional, cansado)</w:t>
      </w:r>
      <w:r>
        <w:t>. En concreto, se analizarán los resultados específicos en la estructura de la comunidad microbiana y el posible impacto en los ciclos posteriores de salud y nutrición de las plantas de adormidera (funcionalidad del suelo).</w:t>
      </w:r>
    </w:p>
    <w:p>
      <w:pPr>
        <w:spacing/>
        <w:jc w:val="both"/>
      </w:pPr>
      <w:r>
        <w:t xml:space="preserve">En esta propuesta específica se describe un proyecto de colaboración entre </w:t>
      </w:r>
      <w:r>
        <w:rPr>
          <w:b/>
          <w:highlight w:val="yellow"/>
        </w:rPr>
        <w:t>${client}</w:t>
      </w:r>
      <w:r>
        <w:t xml:space="preserve"> y </w:t>
      </w:r>
      <w:r>
        <w:rPr>
          <w:b/>
        </w:rPr>
        <w:t>Biome Makers</w:t>
      </w:r>
      <w:r>
        <w:t>, con dos objetivos claros:</w:t>
      </w:r>
    </w:p>
    <w:p>
      <w:pPr>
        <w:pStyle w:val="para14"/>
        <w:numPr>
          <w:ilvl w:val="0"/>
          <w:numId w:val="17"/>
        </w:numPr>
        <w:ind w:left="360" w:hanging="360"/>
        <w:spacing w:after="0" w:line="240" w:lineRule="auto"/>
        <w:jc w:val="both"/>
      </w:pPr>
      <w:r>
        <w:t xml:space="preserve">Analizar el impacto de diferentes tipos de fertilización </w:t>
      </w:r>
      <w:r>
        <w:rPr>
          <w:bCs/>
        </w:rPr>
        <w:t>(convencional y orgánica)</w:t>
      </w:r>
      <w:r>
        <w:t xml:space="preserve"> en dos zonas diferenciadas de España </w:t>
      </w:r>
      <w:r>
        <w:rPr>
          <w:bCs/>
        </w:rPr>
        <w:t>(Norte y Sur)</w:t>
      </w:r>
      <w:r>
        <w:t xml:space="preserve"> y tres tipos de suelo diferente </w:t>
      </w:r>
      <w:r>
        <w:rPr>
          <w:bCs/>
        </w:rPr>
        <w:t xml:space="preserve">(saludable, convencional, enfermo) </w:t>
      </w:r>
      <w:r>
        <w:t>en el microbioma existente suelo</w:t>
      </w:r>
    </w:p>
    <w:p>
      <w:pPr>
        <w:spacing/>
        <w:jc w:val="both"/>
      </w:pPr>
      <w:r/>
    </w:p>
    <w:p>
      <w:pPr>
        <w:spacing/>
        <w:jc w:val="both"/>
      </w:pPr>
      <w:r>
        <w:t xml:space="preserve">Para lograr este objetivo, el análisis del impacto de los diferentes tipos de fertilización en la diversidad microbiana del suelo se analizará con la plataforma y la metodología Gheom® de Biome Makers. Como se muestra en la Tabla 1, esta metodología incluye una comparación entre el estado del suelo antes y después de la fertilización, comparando la evolución del microbioma de las porciones tratadas y no tratadas (control) del cultivo de planta adormidera. La caracterización de la comunidad microbiana del suelo se analizará mediante la metagenómica basada en el amplicón para definir las poblaciones de procariotas (amplicón 16S) y de hongos (amplicón ITS). </w:t>
      </w:r>
    </w:p>
    <w:p>
      <w:pPr>
        <w:spacing/>
        <w:jc w:val="both"/>
      </w:pPr>
      <w:r>
        <w:t>En conjunto, este enfoque permitirá identificar los cambios específicos causados por los diferentes tipos de fertilización en el microbioma del suelo y sus funciones.</w:t>
      </w:r>
    </w:p>
    <w:p>
      <w:pPr>
        <w:ind w:left="720" w:hanging="720"/>
        <w:spacing/>
        <w:jc w:val="both"/>
        <w:rPr>
          <w:rFonts w:ascii="Lato" w:hAnsi="Lato" w:eastAsia="Lato" w:cs="Lato"/>
          <w:color w:val="000000"/>
        </w:rPr>
      </w:pPr>
      <w:r>
        <w:rPr>
          <w:rFonts w:ascii="Lato" w:hAnsi="Lato" w:eastAsia="Lato" w:cs="Lato"/>
          <w:color w:val="000000"/>
        </w:rPr>
      </w:r>
    </w:p>
    <w:p>
      <w:pPr>
        <w:spacing/>
        <w:jc w:val="both"/>
      </w:p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ind w:left="1433" w:hanging="720"/>
        <w:spacing w:line="276" w:lineRule="auto"/>
        <w:jc w:val="both"/>
        <w:rPr>
          <w:rFonts w:ascii="Lato" w:hAnsi="Lato" w:eastAsia="Lato" w:cs="Lato"/>
          <w:color w:val="000000"/>
        </w:rPr>
      </w:pPr>
      <w:r>
        <w:rPr>
          <w:rFonts w:ascii="Lato" w:hAnsi="Lato" w:eastAsia="Lato" w:cs="Lato"/>
          <w:color w:val="000000"/>
        </w:rPr>
      </w:r>
    </w:p>
    <w:p>
      <w:pPr>
        <w:pStyle w:val="para2"/>
        <w:numPr>
          <w:ilvl w:val="0"/>
          <w:numId w:val="3"/>
        </w:numPr>
        <w:ind w:left="720" w:hanging="360"/>
      </w:pPr>
      <w:bookmarkStart w:id="4" w:name="_Toc48661720"/>
      <w:bookmarkEnd w:id="4"/>
      <w:r/>
      <w:bookmarkStart w:id="5" w:name="_Toc58584328"/>
      <w:bookmarkEnd w:id="5"/>
      <w:r>
        <w:t>Diseño experimental</w:t>
      </w:r>
    </w:p>
    <w:p>
      <w:pPr>
        <w:spacing/>
        <w:jc w:val="both"/>
        <w:rPr>
          <w:rFonts w:eastAsia="Lato" w:cs="Lato"/>
        </w:rPr>
      </w:pPr>
      <w:r>
        <w:rPr>
          <w:rFonts w:eastAsia="Lato" w:cs="Lato"/>
        </w:rPr>
        <w:t xml:space="preserve">En este proyecto específico, Biome Makers evaluará el impacto de los diferentes tipos de fertilización en la biodiversidad microbiana del suelo y su funcionalidad en plantaciones de planta adormidera de </w:t>
      </w:r>
      <w:r>
        <w:rPr>
          <w:rFonts w:eastAsia="Lato" w:cs="Lato"/>
          <w:highlight w:val="yellow"/>
        </w:rPr>
        <w:t>${client}</w:t>
      </w:r>
      <w:r>
        <w:rPr>
          <w:rFonts w:eastAsia="Lato" w:cs="Lato"/>
        </w:rPr>
        <w:t>. Para ello, se evaluarán las diferencias entre el microbioma del suelo de las subzonas tratadas y no tratadas (control) de diferentes zonas y tipos de suelo del cultivo de planta adormidera.</w:t>
      </w:r>
    </w:p>
    <w:p>
      <w:pPr>
        <w:spacing/>
        <w:jc w:val="both"/>
        <w:rPr>
          <w:rFonts w:eastAsia="Lato" w:cs="Lato"/>
        </w:rPr>
      </w:pPr>
      <w:r>
        <w:rPr>
          <w:rFonts w:eastAsia="Lato" w:cs="Lato"/>
        </w:rPr>
        <w:t>En este proyecto, se recogerán tres réplicas por bloque en dos tiempos: antes de la aplicación (T0), al momento de la cosecha (T1), en cada zona y tipo de suelo con bloques de control y tratados. Con esta metodología se asegurará un alto poder estadístico (exactitud) de los resultados.</w:t>
      </w:r>
    </w:p>
    <w:p>
      <w:pPr>
        <w:spacing/>
        <w:jc w:val="both"/>
        <w:rPr>
          <w:rFonts w:eastAsia="DIN-Regular" w:cs="DIN-Regular"/>
          <w:sz w:val="20"/>
          <w:szCs w:val="20"/>
        </w:rPr>
      </w:pPr>
      <w:r>
        <w:rPr>
          <w:rFonts w:eastAsia="DIN-Regular" w:cs="DIN-Regular"/>
          <w:sz w:val="20"/>
          <w:szCs w:val="20"/>
        </w:rPr>
      </w:r>
    </w:p>
    <w:tbl>
      <w:tblPr>
        <w:tblStyle w:val="NormalTable"/>
        <w:name w:val="Tabla1"/>
        <w:tabOrder w:val="0"/>
        <w:jc w:val="left"/>
        <w:tblInd w:w="0" w:type="dxa"/>
        <w:tblW w:w="8494" w:type="dxa"/>
        <w:tblLook w:val="0400" w:firstRow="0" w:lastRow="0" w:firstColumn="0" w:lastColumn="0" w:noHBand="0" w:noVBand="1"/>
      </w:tblPr>
      <w:tblGrid>
        <w:gridCol w:w="8494"/>
      </w:tblGrid>
      <w:tr>
        <w:trPr>
          <w:cantSplit w:val="0"/>
          <w:trHeight w:val="0" w:hRule="auto"/>
        </w:trPr>
        <w:tc>
          <w:tcPr>
            <w:tcW w:w="8494" w:type="dxa"/>
            <w:tcBorders>
              <w:top w:val="single" w:sz="4" w:space="0" w:color="BFBFBF" tmln="10, 20, 20, 0, 0"/>
              <w:left w:val="single" w:sz="4" w:space="0" w:color="BFBFBF" tmln="10, 20, 20, 0, 0"/>
              <w:bottom w:val="single" w:sz="4" w:space="0" w:color="BFBFBF" tmln="10, 20, 20, 0, 0"/>
              <w:right w:val="single" w:sz="4" w:space="0" w:color="BFBFBF" tmln="10, 20, 20, 0, 0"/>
            </w:tcBorders>
            <w:tmTcPr id="1616502363" protected="0"/>
          </w:tcPr>
          <w:p>
            <w:pPr>
              <w:spacing/>
              <w:jc w:val="both"/>
              <w:rPr>
                <w:rFonts w:eastAsia="Lato" w:cs="Lato"/>
                <w:b/>
                <w:sz w:val="20"/>
                <w:szCs w:val="20"/>
              </w:rPr>
            </w:pPr>
            <w:r>
              <w:rPr>
                <w:rFonts w:eastAsia="Lato" w:cs="Lato"/>
                <w:b/>
                <w:sz w:val="20"/>
                <w:szCs w:val="20"/>
              </w:rPr>
              <w:t xml:space="preserve">Nota: </w:t>
            </w:r>
          </w:p>
          <w:p>
            <w:pPr>
              <w:spacing/>
              <w:jc w:val="both"/>
              <w:rPr>
                <w:rFonts w:eastAsia="Lato" w:cs="Lato"/>
                <w:color w:val="000000"/>
                <w:sz w:val="20"/>
                <w:szCs w:val="20"/>
              </w:rPr>
            </w:pPr>
            <w:r>
              <w:rPr>
                <w:rFonts w:eastAsia="DIN-Regular" w:cs="DIN-Regular"/>
                <w:color w:val="000000"/>
                <w:sz w:val="20"/>
                <w:szCs w:val="20"/>
              </w:rPr>
              <w:t>La potencia estadística del estudio está directamente relacionada con las réplicas recogidas y los tiempos</w:t>
            </w:r>
            <w:r>
              <w:rPr>
                <w:rFonts w:eastAsia="Lato" w:cs="Lato"/>
                <w:color w:val="000000"/>
                <w:sz w:val="20"/>
                <w:szCs w:val="20"/>
              </w:rPr>
              <w:t xml:space="preserve">. </w:t>
            </w:r>
            <w:r>
              <w:rPr>
                <w:rFonts w:eastAsia="Lato" w:cs="Lato"/>
                <w:color w:val="000000"/>
                <w:sz w:val="20"/>
                <w:szCs w:val="20"/>
              </w:rPr>
            </w:r>
          </w:p>
          <w:p>
            <w:pPr>
              <w:pStyle w:val="para14"/>
              <w:numPr>
                <w:ilvl w:val="0"/>
                <w:numId w:val="18"/>
              </w:numPr>
              <w:ind w:left="720" w:hanging="360"/>
              <w:spacing w:after="0" w:line="240" w:lineRule="auto"/>
              <w:jc w:val="both"/>
              <w:rPr>
                <w:rFonts w:eastAsia="DIN-Regular" w:cs="DIN-Regular"/>
                <w:color w:val="000000"/>
                <w:sz w:val="20"/>
                <w:szCs w:val="20"/>
              </w:rPr>
            </w:pPr>
            <w:r>
              <w:rPr>
                <w:rFonts w:eastAsia="DIN-Regular" w:cs="DIN-Regular"/>
                <w:color w:val="000000"/>
                <w:sz w:val="20"/>
                <w:szCs w:val="20"/>
              </w:rPr>
              <w:t>Gheom® con 3 o más réplicas en los tiempos 0 y 1 en una sola localización:</w:t>
            </w:r>
            <w:r>
              <w:rPr>
                <w:rFonts w:eastAsia="Lato" w:cs="Lato"/>
                <w:color w:val="000000"/>
                <w:sz w:val="20"/>
                <w:szCs w:val="20"/>
              </w:rPr>
              <w:br w:type="textWrapping"/>
            </w:r>
            <w:r>
              <w:rPr>
                <w:rFonts w:eastAsia="Lato" w:cs="Lato"/>
                <w:b/>
                <w:color w:val="000000"/>
                <w:sz w:val="20"/>
                <w:szCs w:val="20"/>
              </w:rPr>
              <w:t>Potencia estadística alta</w:t>
            </w:r>
            <w:r>
              <w:rPr>
                <w:rFonts w:eastAsia="Lato" w:cs="Lato"/>
                <w:color w:val="000000"/>
                <w:sz w:val="20"/>
                <w:szCs w:val="20"/>
              </w:rPr>
              <w:t>.</w:t>
            </w:r>
            <w:r>
              <w:rPr>
                <w:rFonts w:eastAsia="DIN-Regular" w:cs="DIN-Regular"/>
                <w:color w:val="000000"/>
                <w:sz w:val="20"/>
                <w:szCs w:val="20"/>
              </w:rPr>
            </w:r>
          </w:p>
        </w:tc>
      </w:tr>
    </w:tbl>
    <w:p>
      <w:pPr>
        <w:spacing/>
        <w:jc w:val="both"/>
        <w:rPr>
          <w:rFonts w:eastAsia="Lato" w:cs="Lato"/>
        </w:rPr>
      </w:pPr>
      <w:r>
        <w:rPr>
          <w:rFonts w:eastAsia="Lato" w:cs="Lato"/>
        </w:rPr>
      </w:r>
    </w:p>
    <w:p>
      <w:pPr>
        <w:spacing/>
        <w:jc w:val="both"/>
        <w:rPr>
          <w:rFonts w:eastAsia="Lato" w:cs="Lato"/>
        </w:rPr>
      </w:pPr>
      <w:r>
        <w:rPr>
          <w:rFonts w:eastAsia="Lato" w:cs="Lato"/>
        </w:rPr>
        <w:t xml:space="preserve">Con esta perspectiva, el proyecto tendrá en consideración: </w:t>
      </w:r>
    </w:p>
    <w:p>
      <w:pPr>
        <w:numPr>
          <w:ilvl w:val="0"/>
          <w:numId w:val="9"/>
        </w:numPr>
        <w:ind w:left="720" w:hanging="360"/>
        <w:spacing w:after="0" w:line="240" w:lineRule="auto"/>
        <w:jc w:val="both"/>
        <w:rPr>
          <w:rFonts w:eastAsia="Lato" w:cs="Lato"/>
          <w:color w:val="000000"/>
        </w:rPr>
      </w:pPr>
      <w:r>
        <w:rPr>
          <w:rFonts w:eastAsia="Lato" w:cs="Lato"/>
          <w:b/>
          <w:color w:val="000000"/>
        </w:rPr>
        <w:t xml:space="preserve">Un cultivo: </w:t>
      </w:r>
      <w:r>
        <w:rPr>
          <w:rFonts w:eastAsia="Lato" w:cs="Lato"/>
          <w:bCs/>
          <w:color w:val="000000"/>
        </w:rPr>
        <w:t>planta adormidera</w:t>
      </w:r>
      <w:r>
        <w:rPr>
          <w:rFonts w:eastAsia="Lato" w:cs="Lato"/>
          <w:color w:val="000000"/>
        </w:rPr>
      </w:r>
    </w:p>
    <w:p>
      <w:pPr>
        <w:numPr>
          <w:ilvl w:val="0"/>
          <w:numId w:val="9"/>
        </w:numPr>
        <w:ind w:left="720" w:hanging="360"/>
        <w:spacing w:after="0" w:line="240" w:lineRule="auto"/>
        <w:jc w:val="both"/>
        <w:rPr>
          <w:rFonts w:eastAsia="Lato" w:cs="Lato"/>
          <w:color w:val="000000"/>
        </w:rPr>
      </w:pPr>
      <w:r>
        <w:rPr>
          <w:rFonts w:eastAsia="Lato" w:cs="Lato"/>
          <w:b/>
          <w:color w:val="000000"/>
        </w:rPr>
        <w:t xml:space="preserve">Dos zonas: </w:t>
      </w:r>
      <w:r>
        <w:rPr>
          <w:rFonts w:eastAsia="Lato" w:cs="Lato"/>
        </w:rPr>
        <w:t>Norte/Sur</w:t>
      </w:r>
      <w:r>
        <w:rPr>
          <w:rFonts w:eastAsia="Lato" w:cs="Lato"/>
          <w:color w:val="000000"/>
        </w:rPr>
      </w:r>
    </w:p>
    <w:p>
      <w:pPr>
        <w:numPr>
          <w:ilvl w:val="0"/>
          <w:numId w:val="9"/>
        </w:numPr>
        <w:ind w:left="720" w:hanging="360"/>
        <w:spacing w:after="0" w:line="240" w:lineRule="auto"/>
        <w:jc w:val="both"/>
        <w:rPr>
          <w:rFonts w:eastAsia="Lato" w:cs="Lato"/>
          <w:color w:val="000000"/>
        </w:rPr>
      </w:pPr>
      <w:r>
        <w:rPr>
          <w:rFonts w:eastAsia="Lato" w:cs="Lato"/>
          <w:b/>
          <w:bCs/>
          <w:color w:val="000000"/>
        </w:rPr>
        <w:t>Tres tipos de suelo:</w:t>
      </w:r>
      <w:r>
        <w:rPr>
          <w:rFonts w:eastAsia="Lato" w:cs="Lato"/>
          <w:color w:val="000000"/>
        </w:rPr>
        <w:t xml:space="preserve"> </w:t>
      </w:r>
      <w:r>
        <w:rPr>
          <w:bCs/>
        </w:rPr>
        <w:t>saludable, convencional, cansado</w:t>
      </w:r>
      <w:r>
        <w:rPr>
          <w:rFonts w:eastAsia="Lato" w:cs="Lato"/>
          <w:color w:val="000000"/>
        </w:rPr>
      </w:r>
    </w:p>
    <w:p>
      <w:pPr>
        <w:numPr>
          <w:ilvl w:val="0"/>
          <w:numId w:val="9"/>
        </w:numPr>
        <w:ind w:left="720" w:hanging="360"/>
        <w:spacing w:after="0" w:line="240" w:lineRule="auto"/>
        <w:jc w:val="both"/>
        <w:rPr>
          <w:rFonts w:eastAsia="Lato" w:cs="Lato"/>
          <w:color w:val="000000"/>
        </w:rPr>
      </w:pPr>
      <w:r>
        <w:rPr>
          <w:rFonts w:eastAsia="Lato" w:cs="Lato"/>
          <w:b/>
          <w:bCs/>
          <w:color w:val="000000"/>
        </w:rPr>
        <w:t>Tres bloques (fertilización) en el campo</w:t>
      </w:r>
      <w:r>
        <w:rPr>
          <w:rFonts w:eastAsia="Lato" w:cs="Lato"/>
          <w:color w:val="000000"/>
        </w:rPr>
        <w:t>: Control (no tratado), fertilización convencional, fertilización orgánica.</w:t>
      </w:r>
    </w:p>
    <w:p>
      <w:pPr>
        <w:numPr>
          <w:ilvl w:val="0"/>
          <w:numId w:val="9"/>
        </w:numPr>
        <w:ind w:left="720" w:hanging="360"/>
        <w:spacing w:after="0" w:line="240" w:lineRule="auto"/>
        <w:jc w:val="both"/>
        <w:rPr>
          <w:rFonts w:eastAsia="Lato" w:cs="Lato"/>
          <w:color w:val="000000"/>
        </w:rPr>
      </w:pPr>
      <w:r>
        <w:rPr>
          <w:rFonts w:eastAsia="Lato" w:cs="Lato"/>
          <w:b/>
          <w:bCs/>
          <w:color w:val="000000"/>
        </w:rPr>
        <w:t>Dos tiempos de muestreo</w:t>
      </w:r>
      <w:r>
        <w:rPr>
          <w:rFonts w:eastAsia="Lato" w:cs="Lato"/>
          <w:color w:val="000000"/>
        </w:rPr>
        <w:t>: T0 (antes de fertilizar), T1 (</w:t>
      </w:r>
      <w:r>
        <w:rPr>
          <w:rFonts w:eastAsia="Lato" w:cs="Lato"/>
          <w:color w:val="000000"/>
          <w:u w:color="auto" w:val="single"/>
        </w:rPr>
        <w:t>al momento de la cosecha)</w:t>
      </w:r>
      <w:r>
        <w:rPr>
          <w:rFonts w:eastAsia="Lato" w:cs="Lato"/>
          <w:color w:val="000000"/>
        </w:rPr>
      </w:r>
    </w:p>
    <w:p>
      <w:pPr>
        <w:numPr>
          <w:ilvl w:val="0"/>
          <w:numId w:val="9"/>
        </w:numPr>
        <w:ind w:left="720" w:hanging="360"/>
        <w:spacing w:after="0" w:line="240" w:lineRule="auto"/>
        <w:jc w:val="both"/>
        <w:rPr>
          <w:rFonts w:eastAsia="Lato" w:cs="Lato"/>
          <w:color w:val="000000"/>
        </w:rPr>
      </w:pPr>
      <w:r>
        <w:rPr>
          <w:rFonts w:eastAsia="Lato" w:cs="Lato"/>
          <w:b/>
          <w:bCs/>
          <w:color w:val="000000"/>
        </w:rPr>
        <w:t>Tres réplicas</w:t>
      </w:r>
      <w:r>
        <w:rPr>
          <w:rFonts w:eastAsia="Lato" w:cs="Lato"/>
          <w:color w:val="000000"/>
        </w:rPr>
        <w:t xml:space="preserve"> por zona, tipo de suelo y bloque de fertilización.</w:t>
      </w:r>
    </w:p>
    <w:p>
      <w:pPr>
        <w:spacing/>
        <w:jc w:val="both"/>
        <w:rPr>
          <w:rFonts w:eastAsia="Lato" w:cs="Lato"/>
          <w:b/>
          <w:color w:val="000000"/>
        </w:rPr>
      </w:pPr>
      <w:r>
        <w:rPr>
          <w:rFonts w:eastAsia="Lato" w:cs="Lato"/>
          <w:b/>
          <w:color w:val="000000"/>
        </w:rPr>
      </w:r>
    </w:p>
    <w:p>
      <w:pPr>
        <w:spacing/>
        <w:jc w:val="both"/>
        <w:rPr>
          <w:rFonts w:eastAsia="Lato" w:cs="Lato"/>
          <w:color w:val="000000"/>
        </w:rPr>
      </w:pPr>
      <w:r>
        <w:rPr>
          <w:rFonts w:eastAsia="Lato" w:cs="Lato"/>
          <w:color w:val="000000"/>
        </w:rPr>
        <w:t>Cada muestra de suelo incluye al menos 4 (ideal de 8-12) cucharadas de diferentes puntos dentro del bloque. Esta metodología nos permite cubrir una representación exacta del suelo microbiano asociado a cada bloque.</w:t>
      </w:r>
    </w:p>
    <w:p>
      <w:pPr>
        <w:spacing/>
        <w:jc w:val="both"/>
        <w:rPr>
          <w:rFonts w:eastAsia="DIN-Regular" w:cs="DIN-Regular"/>
          <w:sz w:val="20"/>
          <w:szCs w:val="20"/>
        </w:rPr>
      </w:pPr>
      <w:r>
        <w:rPr>
          <w:rFonts w:eastAsia="Lato" w:cs="Lato"/>
        </w:rPr>
        <w:t>En general, la presente metodología propone un experimento exhaustivo para evaluar las diferencias entre el estado del suelo antes y después de la aplicación de las diferentes fertilizaciones, comparando la evolución del microbioma y sus funciones en los bloques tratados y de control.</w:t>
      </w:r>
      <w:r>
        <w:rPr>
          <w:rFonts w:eastAsia="DIN-Regular" w:cs="DIN-Regular"/>
          <w:sz w:val="20"/>
          <w:szCs w:val="20"/>
        </w:rPr>
      </w:r>
    </w:p>
    <w:p>
      <w:pPr>
        <w:pStyle w:val="para3"/>
      </w:pPr>
      <w:bookmarkStart w:id="6" w:name="_Toc48661721"/>
      <w:bookmarkEnd w:id="6"/>
      <w:r/>
      <w:bookmarkStart w:id="7" w:name="_Toc58584329"/>
      <w:bookmarkEnd w:id="7"/>
      <w:r>
        <w:t>3.1. Planificación</w:t>
      </w:r>
    </w:p>
    <w:p>
      <w:pPr>
        <w:ind w:left="795" w:hanging="432"/>
        <w:spacing/>
        <w:jc w:val="both"/>
        <w:keepNext/>
        <w:keepLines/>
        <w:rPr>
          <w:rFonts w:eastAsia="Lato" w:cs="Lato"/>
          <w:b/>
          <w:color w:val="000000"/>
        </w:rPr>
      </w:pPr>
      <w:r>
        <w:rPr>
          <w:rFonts w:eastAsia="Lato" w:cs="Lato"/>
          <w:b/>
          <w:color w:val="000000"/>
        </w:rPr>
      </w:r>
    </w:p>
    <w:p>
      <w:pPr>
        <w:spacing w:before="60" w:after="240" w:line="276" w:lineRule="auto"/>
        <w:jc w:val="both"/>
        <w:rPr>
          <w:rFonts w:eastAsia="Lato" w:cs="Lato"/>
          <w:b/>
        </w:rPr>
      </w:pPr>
      <w:r>
        <w:rPr>
          <w:rFonts w:eastAsia="Lato" w:cs="Lato"/>
        </w:rPr>
        <w:t>La tabla 1 muestra la propuesta de muestreo:</w:t>
      </w:r>
      <w:r>
        <w:rPr>
          <w:rFonts w:eastAsia="Lato" w:cs="Lato"/>
          <w:b/>
        </w:rPr>
      </w:r>
    </w:p>
    <w:tbl>
      <w:tblPr>
        <w:tblStyle w:val="TableGrid"/>
        <w:name w:val="Tabla2"/>
        <w:tabOrder w:val="0"/>
        <w:jc w:val="left"/>
        <w:tblInd w:w="0" w:type="dxa"/>
        <w:tblW w:w="9194" w:type="dxa"/>
        <w:tblLook w:val="04A0" w:firstRow="1" w:lastRow="0" w:firstColumn="1" w:lastColumn="0" w:noHBand="0" w:noVBand="1"/>
      </w:tblPr>
      <w:tblGrid>
        <w:gridCol w:w="1438"/>
        <w:gridCol w:w="787"/>
        <w:gridCol w:w="1585"/>
        <w:gridCol w:w="2464"/>
        <w:gridCol w:w="1460"/>
        <w:gridCol w:w="1460"/>
      </w:tblGrid>
      <w:tr>
        <w:trPr>
          <w:cantSplit w:val="0"/>
          <w:trHeight w:val="0" w:hRule="auto"/>
        </w:trPr>
        <w:tc>
          <w:tcPr>
            <w:tcW w:w="1438" w:type="dxa"/>
            <w:shd w:val="solid" w:color="BFBFBF" tmshd="1677721856, 0, 12566463"/>
            <w:tmTcPr id="1616502363" protected="0"/>
          </w:tcPr>
          <w:p>
            <w:pPr>
              <w:spacing/>
              <w:jc w:val="center"/>
              <w:rPr>
                <w:b/>
                <w:bCs/>
              </w:rPr>
            </w:pPr>
            <w:r>
              <w:rPr>
                <w:b/>
                <w:bCs/>
              </w:rPr>
            </w:r>
          </w:p>
          <w:p>
            <w:pPr>
              <w:spacing/>
              <w:jc w:val="center"/>
              <w:rPr>
                <w:b/>
                <w:bCs/>
              </w:rPr>
            </w:pPr>
            <w:r>
              <w:rPr>
                <w:b/>
                <w:bCs/>
              </w:rPr>
              <w:t>Cultivo</w:t>
            </w:r>
          </w:p>
        </w:tc>
        <w:tc>
          <w:tcPr>
            <w:tcW w:w="787" w:type="dxa"/>
            <w:shd w:val="solid" w:color="BFBFBF" tmshd="1677721856, 0, 12566463"/>
            <w:tmTcPr id="1616502363" protected="0"/>
          </w:tcPr>
          <w:p>
            <w:pPr>
              <w:spacing/>
              <w:jc w:val="center"/>
              <w:rPr>
                <w:b/>
                <w:bCs/>
              </w:rPr>
            </w:pPr>
            <w:r>
              <w:rPr>
                <w:b/>
                <w:bCs/>
              </w:rPr>
            </w:r>
          </w:p>
          <w:p>
            <w:pPr>
              <w:spacing/>
              <w:jc w:val="center"/>
              <w:rPr>
                <w:b/>
                <w:bCs/>
              </w:rPr>
            </w:pPr>
            <w:r>
              <w:rPr>
                <w:b/>
                <w:bCs/>
              </w:rPr>
              <w:t>Zona</w:t>
            </w:r>
          </w:p>
        </w:tc>
        <w:tc>
          <w:tcPr>
            <w:tcW w:w="1585" w:type="dxa"/>
            <w:shd w:val="solid" w:color="BFBFBF" tmshd="1677721856, 0, 12566463"/>
            <w:tmTcPr id="1616502363" protected="0"/>
          </w:tcPr>
          <w:p>
            <w:pPr>
              <w:spacing/>
              <w:jc w:val="center"/>
              <w:rPr>
                <w:b/>
                <w:bCs/>
              </w:rPr>
            </w:pPr>
            <w:r>
              <w:rPr>
                <w:b/>
                <w:bCs/>
              </w:rPr>
            </w:r>
          </w:p>
          <w:p>
            <w:pPr>
              <w:spacing/>
              <w:jc w:val="center"/>
              <w:rPr>
                <w:b/>
                <w:bCs/>
              </w:rPr>
            </w:pPr>
            <w:r>
              <w:rPr>
                <w:b/>
                <w:bCs/>
              </w:rPr>
              <w:t>Tipo de suelo</w:t>
            </w:r>
          </w:p>
        </w:tc>
        <w:tc>
          <w:tcPr>
            <w:tcW w:w="2464" w:type="dxa"/>
            <w:shd w:val="solid" w:color="BFBFBF" tmshd="1677721856, 0, 12566463"/>
            <w:tmTcPr id="1616502363" protected="0"/>
          </w:tcPr>
          <w:p>
            <w:pPr>
              <w:spacing/>
              <w:jc w:val="center"/>
              <w:rPr>
                <w:b/>
                <w:bCs/>
              </w:rPr>
            </w:pPr>
            <w:r>
              <w:rPr>
                <w:b/>
                <w:bCs/>
              </w:rPr>
            </w:r>
          </w:p>
          <w:p>
            <w:pPr>
              <w:spacing/>
              <w:jc w:val="center"/>
              <w:rPr>
                <w:b/>
                <w:bCs/>
              </w:rPr>
            </w:pPr>
            <w:r>
              <w:rPr>
                <w:b/>
                <w:bCs/>
              </w:rPr>
              <w:t>Tipo de fertilización (bloque)</w:t>
            </w:r>
          </w:p>
        </w:tc>
        <w:tc>
          <w:tcPr>
            <w:tcW w:w="1460" w:type="dxa"/>
            <w:shd w:val="solid" w:color="BFBFBF" tmshd="1677721856, 0, 12566463"/>
            <w:tmTcPr id="1616502363" protected="0"/>
          </w:tcPr>
          <w:p>
            <w:pPr>
              <w:spacing/>
              <w:jc w:val="center"/>
              <w:rPr>
                <w:b/>
                <w:bCs/>
              </w:rPr>
            </w:pPr>
            <w:r>
              <w:rPr>
                <w:b/>
                <w:bCs/>
              </w:rPr>
            </w:r>
          </w:p>
          <w:p>
            <w:pPr>
              <w:spacing/>
              <w:jc w:val="center"/>
              <w:rPr>
                <w:b/>
                <w:bCs/>
              </w:rPr>
            </w:pPr>
            <w:r>
              <w:rPr>
                <w:b/>
                <w:bCs/>
              </w:rPr>
              <w:t>T0</w:t>
            </w:r>
          </w:p>
          <w:p>
            <w:pPr>
              <w:spacing/>
              <w:jc w:val="center"/>
              <w:rPr>
                <w:b/>
                <w:bCs/>
              </w:rPr>
            </w:pPr>
            <w:r>
              <w:rPr>
                <w:b/>
                <w:bCs/>
              </w:rPr>
              <w:t>(antes de la fertilización)</w:t>
            </w:r>
          </w:p>
        </w:tc>
        <w:tc>
          <w:tcPr>
            <w:tcW w:w="1460" w:type="dxa"/>
            <w:shd w:val="solid" w:color="BFBFBF" tmshd="1677721856, 0, 12566463"/>
            <w:tmTcPr id="1616502363" protected="0"/>
          </w:tcPr>
          <w:p>
            <w:pPr>
              <w:spacing/>
              <w:jc w:val="center"/>
              <w:rPr>
                <w:b/>
                <w:bCs/>
              </w:rPr>
            </w:pPr>
            <w:r>
              <w:rPr>
                <w:b/>
                <w:bCs/>
              </w:rPr>
            </w:r>
          </w:p>
          <w:p>
            <w:pPr>
              <w:spacing/>
              <w:jc w:val="center"/>
              <w:rPr>
                <w:b/>
                <w:bCs/>
              </w:rPr>
            </w:pPr>
            <w:r>
              <w:rPr>
                <w:b/>
                <w:bCs/>
              </w:rPr>
              <w:t>T1</w:t>
            </w:r>
          </w:p>
          <w:p>
            <w:pPr>
              <w:spacing/>
              <w:jc w:val="center"/>
              <w:rPr>
                <w:b/>
                <w:bCs/>
              </w:rPr>
            </w:pPr>
            <w:r>
              <w:rPr>
                <w:b/>
                <w:bCs/>
              </w:rPr>
              <w:t>(después de la fertilización)</w:t>
            </w:r>
          </w:p>
        </w:tc>
      </w:tr>
      <w:tr>
        <w:trPr>
          <w:cantSplit w:val="0"/>
          <w:trHeight w:val="0" w:hRule="auto"/>
        </w:trPr>
        <w:tc>
          <w:tcPr>
            <w:tcW w:w="1438" w:type="dxa"/>
            <w:vMerge w:val="restart"/>
            <w:tmTcPr id="1616502363" protected="0"/>
          </w:tcPr>
          <w:p>
            <w:pPr>
              <w:rPr>
                <w:i/>
                <w:iCs/>
              </w:rPr>
            </w:pPr>
            <w:r>
              <w:rPr>
                <w:i/>
                <w:iCs/>
              </w:rPr>
            </w:r>
          </w:p>
          <w:p>
            <w:pPr>
              <w:rPr>
                <w:i/>
                <w:iCs/>
              </w:rPr>
            </w:pPr>
            <w:r>
              <w:rPr>
                <w:i/>
                <w:iCs/>
              </w:rPr>
            </w:r>
          </w:p>
          <w:p>
            <w:pPr>
              <w:rPr>
                <w:i/>
                <w:iCs/>
              </w:rPr>
            </w:pPr>
            <w:r>
              <w:rPr>
                <w:i/>
                <w:iCs/>
              </w:rPr>
            </w:r>
          </w:p>
          <w:p>
            <w:pPr>
              <w:rPr>
                <w:i/>
                <w:iCs/>
              </w:rPr>
            </w:pPr>
            <w:r>
              <w:rPr>
                <w:i/>
                <w:iCs/>
              </w:rPr>
            </w:r>
          </w:p>
          <w:p>
            <w:pPr>
              <w:rPr>
                <w:i/>
                <w:iCs/>
              </w:rPr>
            </w:pPr>
            <w:r>
              <w:rPr>
                <w:i/>
                <w:iCs/>
              </w:rPr>
            </w:r>
          </w:p>
          <w:p>
            <w:pPr>
              <w:rPr>
                <w:i/>
                <w:iCs/>
              </w:rPr>
            </w:pPr>
            <w:r>
              <w:rPr>
                <w:i/>
                <w:iCs/>
              </w:rPr>
            </w:r>
          </w:p>
          <w:p>
            <w:pPr>
              <w:rPr>
                <w:i/>
                <w:iCs/>
              </w:rPr>
            </w:pPr>
            <w:r>
              <w:rPr>
                <w:i/>
                <w:iCs/>
              </w:rPr>
            </w:r>
          </w:p>
          <w:p>
            <w:pPr>
              <w:rPr>
                <w:i/>
                <w:iCs/>
              </w:rPr>
            </w:pPr>
            <w:r>
              <w:rPr>
                <w:i/>
                <w:iCs/>
              </w:rPr>
            </w:r>
          </w:p>
          <w:p>
            <w:pPr>
              <w:rPr>
                <w:i/>
                <w:iCs/>
              </w:rPr>
            </w:pPr>
            <w:r>
              <w:rPr>
                <w:rFonts w:eastAsia="Lato"/>
                <w:i/>
                <w:iCs/>
              </w:rPr>
              <w:t>Papaver somniferum</w:t>
            </w:r>
            <w:r>
              <w:rPr>
                <w:i/>
                <w:iCs/>
              </w:rPr>
            </w:r>
          </w:p>
        </w:tc>
        <w:tc>
          <w:tcPr>
            <w:tcW w:w="787" w:type="dxa"/>
            <w:vMerge w:val="restart"/>
            <w:tmTcPr id="1616502363" protected="0"/>
          </w:tcPr>
          <w:p>
            <w:pPr/>
            <w:r/>
          </w:p>
          <w:p>
            <w:pPr/>
            <w:r/>
          </w:p>
          <w:p>
            <w:pPr/>
            <w:r/>
          </w:p>
          <w:p>
            <w:pPr/>
            <w:r/>
          </w:p>
          <w:p>
            <w:pPr/>
            <w:r>
              <w:t>Norte</w:t>
            </w:r>
          </w:p>
        </w:tc>
        <w:tc>
          <w:tcPr>
            <w:tcW w:w="1585" w:type="dxa"/>
            <w:vMerge w:val="restart"/>
            <w:tmTcPr id="1616502363" protected="0"/>
          </w:tcPr>
          <w:p>
            <w:pPr>
              <w:spacing/>
              <w:jc w:val="center"/>
            </w:pPr>
            <w:r/>
          </w:p>
          <w:p>
            <w:pPr>
              <w:spacing/>
              <w:jc w:val="center"/>
            </w:pPr>
            <w:r>
              <w:t>Saludable</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val="restart"/>
            <w:tmTcPr id="1616502363" protected="0"/>
          </w:tcPr>
          <w:p>
            <w:pPr>
              <w:spacing/>
              <w:jc w:val="center"/>
            </w:pPr>
            <w:r/>
          </w:p>
          <w:p>
            <w:pPr>
              <w:spacing/>
              <w:jc w:val="center"/>
            </w:pPr>
            <w:r>
              <w:t>Convencional</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val="restart"/>
            <w:tmTcPr id="1616502363" protected="0"/>
          </w:tcPr>
          <w:p>
            <w:pPr>
              <w:spacing/>
              <w:jc w:val="center"/>
            </w:pPr>
            <w:r/>
          </w:p>
          <w:p>
            <w:pPr>
              <w:spacing/>
              <w:jc w:val="center"/>
            </w:pPr>
            <w:r>
              <w:t>Cansado</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val="restart"/>
            <w:tmTcPr id="1616502363" protected="0"/>
          </w:tcPr>
          <w:p>
            <w:pPr/>
            <w:r/>
          </w:p>
          <w:p>
            <w:pPr/>
            <w:r/>
          </w:p>
          <w:p>
            <w:pPr/>
            <w:r/>
          </w:p>
          <w:p>
            <w:pPr>
              <w:spacing/>
              <w:jc w:val="center"/>
            </w:pPr>
            <w:r>
              <w:t>Sur</w:t>
            </w:r>
          </w:p>
        </w:tc>
        <w:tc>
          <w:tcPr>
            <w:tcW w:w="1585" w:type="dxa"/>
            <w:vMerge w:val="restart"/>
            <w:tmTcPr id="1616502363" protected="0"/>
          </w:tcPr>
          <w:p>
            <w:pPr>
              <w:spacing/>
              <w:jc w:val="center"/>
            </w:pPr>
            <w:r/>
          </w:p>
          <w:p>
            <w:pPr>
              <w:spacing/>
              <w:jc w:val="center"/>
            </w:pPr>
            <w:r>
              <w:t>Saludable</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val="restart"/>
            <w:tmTcPr id="1616502363" protected="0"/>
          </w:tcPr>
          <w:p>
            <w:pPr>
              <w:spacing/>
              <w:jc w:val="center"/>
            </w:pPr>
            <w:r/>
          </w:p>
          <w:p>
            <w:pPr>
              <w:spacing/>
              <w:jc w:val="center"/>
            </w:pPr>
            <w:r>
              <w:t>Convencional</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val="restart"/>
            <w:tmTcPr id="1616502363" protected="0"/>
          </w:tcPr>
          <w:p>
            <w:pPr>
              <w:spacing/>
              <w:jc w:val="center"/>
            </w:pPr>
            <w:r/>
          </w:p>
          <w:p>
            <w:pPr>
              <w:spacing/>
              <w:jc w:val="center"/>
            </w:pPr>
            <w:r>
              <w:t>Cansado</w:t>
            </w:r>
          </w:p>
        </w:tc>
        <w:tc>
          <w:tcPr>
            <w:tcW w:w="2464" w:type="dxa"/>
            <w:tmTcPr id="1616502363" protected="0"/>
          </w:tcPr>
          <w:p>
            <w:pPr>
              <w:spacing/>
              <w:jc w:val="center"/>
            </w:pPr>
            <w:r>
              <w:t>Control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Convencional/Mineral</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787" w:type="dxa"/>
            <w:vMerge/>
            <w:tmTcPr id="1616502363" protected="0"/>
          </w:tcPr>
          <w:p>
            <w:pPr>
              <w:spacing w:after="0" w:line="240" w:lineRule="auto"/>
              <w:rPr>
                <w:rFonts w:ascii="Times New Roman" w:hAnsi="Times New Roman" w:eastAsia="Times New Roman" w:cs="Times New Roman"/>
                <w:sz w:val="24"/>
                <w:szCs w:val="24"/>
                <w:lang w:val="en-us"/>
              </w:rPr>
            </w:pPr>
          </w:p>
        </w:tc>
        <w:tc>
          <w:tcPr>
            <w:tcW w:w="1585" w:type="dxa"/>
            <w:vMerge/>
            <w:tmTcPr id="1616502363" protected="0"/>
          </w:tcPr>
          <w:p>
            <w:pPr>
              <w:spacing w:after="0" w:line="240" w:lineRule="auto"/>
              <w:rPr>
                <w:rFonts w:ascii="Times New Roman" w:hAnsi="Times New Roman" w:eastAsia="Times New Roman" w:cs="Times New Roman"/>
                <w:sz w:val="24"/>
                <w:szCs w:val="24"/>
                <w:lang w:val="en-us"/>
              </w:rPr>
            </w:pPr>
          </w:p>
        </w:tc>
        <w:tc>
          <w:tcPr>
            <w:tcW w:w="2464" w:type="dxa"/>
            <w:tmTcPr id="1616502363" protected="0"/>
          </w:tcPr>
          <w:p>
            <w:pPr>
              <w:spacing/>
              <w:jc w:val="center"/>
            </w:pPr>
            <w:r>
              <w:t>Orgánico</w:t>
            </w:r>
          </w:p>
        </w:tc>
        <w:tc>
          <w:tcPr>
            <w:tcW w:w="1460" w:type="dxa"/>
            <w:tmTcPr id="1616502363" protected="0"/>
          </w:tcPr>
          <w:p>
            <w:pPr>
              <w:spacing/>
              <w:jc w:val="center"/>
            </w:pPr>
            <w:r>
              <w:t>3</w:t>
            </w:r>
          </w:p>
        </w:tc>
        <w:tc>
          <w:tcPr>
            <w:tcW w:w="1460" w:type="dxa"/>
            <w:tmTcPr id="1616502363" protected="0"/>
          </w:tcPr>
          <w:p>
            <w:pPr>
              <w:spacing/>
              <w:jc w:val="center"/>
            </w:pPr>
            <w:r>
              <w:t>3</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4836" w:type="dxa"/>
            <w:gridSpan w:val="3"/>
            <w:shd w:val="solid" w:color="BFBFBF" tmshd="1677721856, 0, 12566463"/>
            <w:tmTcPr id="1616502363" protected="0"/>
          </w:tcPr>
          <w:p>
            <w:pPr>
              <w:spacing/>
              <w:jc w:val="center"/>
              <w:rPr>
                <w:b/>
                <w:bCs/>
              </w:rPr>
            </w:pPr>
            <w:r>
              <w:rPr>
                <w:b/>
                <w:bCs/>
              </w:rPr>
              <w:t>Muestras por tiempo de muestreo</w:t>
            </w:r>
          </w:p>
        </w:tc>
        <w:tc>
          <w:tcPr>
            <w:tcW w:w="1460" w:type="dxa"/>
            <w:shd w:val="solid" w:color="BFBFBF" tmshd="1677721856, 0, 12566463"/>
            <w:tmTcPr id="1616502363" protected="0"/>
          </w:tcPr>
          <w:p>
            <w:pPr>
              <w:spacing/>
              <w:jc w:val="center"/>
              <w:rPr>
                <w:b/>
                <w:bCs/>
              </w:rPr>
            </w:pPr>
            <w:r>
              <w:rPr>
                <w:b/>
                <w:bCs/>
              </w:rPr>
              <w:t>54</w:t>
            </w:r>
          </w:p>
        </w:tc>
        <w:tc>
          <w:tcPr>
            <w:tcW w:w="1460" w:type="dxa"/>
            <w:shd w:val="solid" w:color="BFBFBF" tmshd="1677721856, 0, 12566463"/>
            <w:tmTcPr id="1616502363" protected="0"/>
          </w:tcPr>
          <w:p>
            <w:pPr>
              <w:spacing/>
              <w:jc w:val="center"/>
              <w:rPr>
                <w:b/>
                <w:bCs/>
              </w:rPr>
            </w:pPr>
            <w:r>
              <w:rPr>
                <w:b/>
                <w:bCs/>
              </w:rPr>
              <w:t>54</w:t>
            </w:r>
          </w:p>
        </w:tc>
      </w:tr>
      <w:tr>
        <w:trPr>
          <w:cantSplit w:val="0"/>
          <w:trHeight w:val="0" w:hRule="auto"/>
        </w:trPr>
        <w:tc>
          <w:tcPr>
            <w:tcW w:w="1438" w:type="dxa"/>
            <w:vMerge/>
            <w:tmTcPr id="1616502363" protected="0"/>
          </w:tcPr>
          <w:p>
            <w:pPr>
              <w:spacing w:after="0" w:line="240" w:lineRule="auto"/>
              <w:rPr>
                <w:rFonts w:ascii="Times New Roman" w:hAnsi="Times New Roman" w:eastAsia="Times New Roman" w:cs="Times New Roman"/>
                <w:sz w:val="24"/>
                <w:szCs w:val="24"/>
                <w:lang w:val="en-us"/>
              </w:rPr>
            </w:pPr>
          </w:p>
        </w:tc>
        <w:tc>
          <w:tcPr>
            <w:tcW w:w="4836" w:type="dxa"/>
            <w:gridSpan w:val="3"/>
            <w:shd w:val="solid" w:color="BFBFBF" tmshd="1677721856, 0, 12566463"/>
            <w:tmTcPr id="1616502363" protected="0"/>
          </w:tcPr>
          <w:p>
            <w:pPr>
              <w:spacing/>
              <w:jc w:val="center"/>
              <w:rPr>
                <w:b/>
                <w:bCs/>
              </w:rPr>
            </w:pPr>
            <w:r>
              <w:rPr>
                <w:b/>
                <w:bCs/>
              </w:rPr>
              <w:t>Número de muestras totales del estudio</w:t>
            </w:r>
          </w:p>
        </w:tc>
        <w:tc>
          <w:tcPr>
            <w:tcW w:w="2920" w:type="dxa"/>
            <w:gridSpan w:val="2"/>
            <w:shd w:val="solid" w:color="BFBFBF" tmshd="1677721856, 0, 12566463"/>
            <w:tmTcPr id="1616502363" protected="0"/>
          </w:tcPr>
          <w:p>
            <w:pPr>
              <w:spacing/>
              <w:jc w:val="center"/>
              <w:rPr>
                <w:b/>
                <w:bCs/>
              </w:rPr>
            </w:pPr>
            <w:r>
              <w:rPr>
                <w:b/>
                <w:bCs/>
              </w:rPr>
              <w:t>108</w:t>
            </w:r>
          </w:p>
        </w:tc>
      </w:tr>
    </w:tbl>
    <w:p>
      <w:pPr>
        <w:spacing/>
        <w:jc w:val="both"/>
        <w:rPr>
          <w:rFonts w:eastAsia="Lato" w:cs="Lato"/>
        </w:rPr>
      </w:pPr>
      <w:r>
        <w:rPr>
          <w:rFonts w:eastAsia="Lato" w:cs="Lato"/>
        </w:rPr>
      </w:r>
    </w:p>
    <w:p>
      <w:pPr>
        <w:spacing/>
        <w:jc w:val="both"/>
        <w:rPr>
          <w:rFonts w:eastAsia="Lato" w:cs="Lato"/>
        </w:rPr>
      </w:pPr>
      <w:r>
        <w:rPr>
          <w:rFonts w:eastAsia="Lato" w:cs="Lato"/>
        </w:rPr>
        <w:t xml:space="preserve">Total de muestras de suelo por </w:t>
      </w:r>
      <w:r>
        <w:rPr>
          <w:rFonts w:eastAsia="Lato" w:cs="Lato"/>
          <w:b/>
        </w:rPr>
        <w:t>cada tiempo: 54 muestras</w:t>
      </w:r>
      <w:r>
        <w:rPr>
          <w:rFonts w:eastAsia="Lato" w:cs="Lato"/>
        </w:rPr>
        <w:t xml:space="preserve"> (3 réplicas de control y 3 réplicas de tratamiento).</w:t>
      </w:r>
    </w:p>
    <w:p>
      <w:pPr>
        <w:spacing/>
        <w:jc w:val="both"/>
        <w:rPr>
          <w:rFonts w:eastAsia="Lato" w:cs="Lato"/>
        </w:rPr>
      </w:pPr>
      <w:r>
        <w:rPr>
          <w:rFonts w:eastAsia="Lato" w:cs="Lato"/>
        </w:rPr>
        <w:t xml:space="preserve">Total de muestras de suelo para </w:t>
      </w:r>
      <w:r>
        <w:rPr>
          <w:rFonts w:eastAsia="Lato" w:cs="Lato"/>
          <w:b/>
        </w:rPr>
        <w:t>el estudio completo: 108 muestras</w:t>
      </w:r>
      <w:r>
        <w:rPr>
          <w:rFonts w:eastAsia="Lato" w:cs="Lato"/>
        </w:rPr>
      </w:r>
    </w:p>
    <w:p>
      <w:pPr>
        <w:spacing/>
        <w:jc w:val="both"/>
        <w:rPr>
          <w:rFonts w:eastAsia="Lato" w:cs="Lato"/>
        </w:rPr>
      </w:pPr>
      <w:r>
        <w:rPr>
          <w:rFonts w:eastAsia="Lato" w:cs="Lato"/>
        </w:rPr>
      </w:r>
    </w:p>
    <w:p>
      <w:pPr>
        <w:pStyle w:val="para3"/>
      </w:pPr>
      <w:bookmarkStart w:id="8" w:name="_Toc48661722"/>
      <w:bookmarkEnd w:id="8"/>
      <w:r/>
      <w:bookmarkStart w:id="9" w:name="_Toc58584330"/>
      <w:bookmarkEnd w:id="9"/>
      <w:r>
        <w:t>3.2. Muestreo y envío</w:t>
      </w:r>
    </w:p>
    <w:p>
      <w:pPr>
        <w:spacing/>
        <w:jc w:val="both"/>
        <w:rPr>
          <w:rFonts w:eastAsia="DIN-Regular" w:cs="DIN-Regular"/>
          <w:sz w:val="20"/>
          <w:szCs w:val="20"/>
        </w:rPr>
      </w:pPr>
      <w:r>
        <w:rPr>
          <w:rFonts w:eastAsia="DIN-Regular" w:cs="DIN-Regular"/>
          <w:sz w:val="20"/>
          <w:szCs w:val="20"/>
        </w:rPr>
      </w:r>
    </w:p>
    <w:p>
      <w:pPr>
        <w:spacing/>
        <w:jc w:val="both"/>
        <w:rPr>
          <w:rFonts w:eastAsia="Lato" w:cs="Lato"/>
        </w:rPr>
      </w:pPr>
      <w:r>
        <w:rPr>
          <w:rFonts w:eastAsia="Lato" w:cs="Lato"/>
        </w:rPr>
        <w:t>Biome Makers proporcionará todos los materiales e instrucciones específicas para la toma de muestras. Los kits de muestreo incluyen tubos de recolección estériles con una pequeña cuchara de muestreo adjunta. No se requieren herramientas especiales.</w:t>
      </w:r>
    </w:p>
    <w:p>
      <w:pPr>
        <w:spacing/>
        <w:jc w:val="both"/>
        <w:rPr>
          <w:rFonts w:eastAsia="Lato" w:cs="Lato"/>
        </w:rPr>
      </w:pPr>
      <w:r>
        <w:rPr>
          <w:rFonts w:eastAsia="Lato" w:cs="Lato"/>
        </w:rPr>
        <w:t>Las muestras de suelo para el análisis del microbioma deben recogerse a una profundidad de entre 5 y 15 centímetros, compilando una cucharada de suelo de al menos 4 núcleos diferentes dentro del bloque, para crear una muestra de suelo mezclada y homogeneizada que represente el bloque o réplica. Para ser plenamente diligente, se recomienda limpiar los utensilios de excavación entre las muestras (para evitar la contaminación cruzada entre los campos) y utilizar guantes (para evitar la contaminación por las manos).</w:t>
      </w:r>
    </w:p>
    <w:p>
      <w:pPr>
        <w:spacing/>
        <w:jc w:val="both"/>
        <w:rPr>
          <w:rFonts w:eastAsia="Lato" w:cs="Lato"/>
        </w:rPr>
      </w:pPr>
      <w:r>
        <w:rPr>
          <w:rFonts w:eastAsia="Lato" w:cs="Lato"/>
        </w:rPr>
        <w:t xml:space="preserve">Se recomienda el envío de las muestras después de su recogida. Sin embargo, si no es posible, las muestras deben almacenarse a -20°C. Debe evitarse el sol directo o los cambios extremos de temperatura.  </w:t>
      </w:r>
    </w:p>
    <w:p>
      <w:pPr>
        <w:spacing/>
        <w:jc w:val="both"/>
        <w:rPr>
          <w:rFonts w:eastAsia="DIN-Regular" w:cs="DIN-Regular"/>
          <w:sz w:val="20"/>
          <w:szCs w:val="20"/>
        </w:rPr>
      </w:pPr>
      <w:r>
        <w:rPr>
          <w:rFonts w:eastAsia="Lato" w:cs="Lato"/>
        </w:rPr>
        <w:t xml:space="preserve">Las muestras se enviarán al laboratorio de Biome Makers en Valladolid (España) a temperatura ambiente y se procesarán de acuerdo con el flujo de trabajo del laboratorio húmedo de Biome Makers que captura el ADN microbiano, sin tener en cuenta cualquier otra forma viva (por ejemplo, material vegetal, insectos) de la muestra. </w:t>
      </w:r>
      <w:r/>
      <w:bookmarkStart w:id="10" w:name="_Toc48661723"/>
      <w:bookmarkEnd w:id="10"/>
      <w:r/>
      <w:r>
        <w:rPr>
          <w:rFonts w:eastAsia="DIN-Regular" w:cs="DIN-Regular"/>
          <w:sz w:val="20"/>
          <w:szCs w:val="20"/>
        </w:rPr>
      </w:r>
    </w:p>
    <w:p>
      <w:pPr>
        <w:spacing/>
        <w:jc w:val="both"/>
        <w:rPr>
          <w:rFonts w:ascii="DIN-Regular" w:hAnsi="DIN-Regular" w:eastAsia="DIN-Regular" w:cs="DIN-Regular"/>
          <w:sz w:val="26"/>
          <w:szCs w:val="26"/>
        </w:rPr>
      </w:pPr>
      <w:r>
        <w:rPr>
          <w:sz w:val="26"/>
          <w:szCs w:val="26"/>
        </w:rPr>
        <w:t>3.3. Tareas</w:t>
      </w:r>
      <w:r>
        <w:rPr>
          <w:rFonts w:ascii="DIN-Regular" w:hAnsi="DIN-Regular" w:eastAsia="DIN-Regular" w:cs="DIN-Regular"/>
          <w:sz w:val="26"/>
          <w:szCs w:val="26"/>
        </w:rPr>
      </w:r>
    </w:p>
    <w:p>
      <w:pPr>
        <w:numPr>
          <w:ilvl w:val="0"/>
          <w:numId w:val="11"/>
        </w:numPr>
        <w:ind w:left="540" w:hanging="360"/>
        <w:spacing w:after="120" w:line="240" w:lineRule="auto"/>
        <w:jc w:val="both"/>
        <w:rPr>
          <w:rFonts w:eastAsia="Lato" w:cs="Lato"/>
        </w:rPr>
      </w:pPr>
      <w:r>
        <w:rPr>
          <w:rFonts w:eastAsia="Lato" w:cs="Lato"/>
          <w:b/>
          <w:highlight w:val="yellow"/>
        </w:rPr>
        <w:t>${client}</w:t>
      </w:r>
      <w:r>
        <w:rPr>
          <w:rFonts w:eastAsia="Lato" w:cs="Lato"/>
        </w:rPr>
        <w:t xml:space="preserve"> recogerá muestras de suelo y las enviará al laboratorio de </w:t>
      </w:r>
      <w:r>
        <w:rPr>
          <w:rFonts w:eastAsia="Lato" w:cs="Lato"/>
          <w:b/>
        </w:rPr>
        <w:t>Biome</w:t>
      </w:r>
      <w:r>
        <w:rPr>
          <w:rFonts w:eastAsia="Lato" w:cs="Lato"/>
        </w:rPr>
        <w:t xml:space="preserve"> </w:t>
      </w:r>
      <w:r>
        <w:rPr>
          <w:rFonts w:eastAsia="Lato" w:cs="Lato"/>
          <w:b/>
        </w:rPr>
        <w:t>Makers.</w:t>
      </w:r>
      <w:r>
        <w:rPr>
          <w:rFonts w:eastAsia="Lato" w:cs="Lato"/>
        </w:rPr>
        <w:t xml:space="preserve"> Dirección de envío: </w:t>
      </w:r>
    </w:p>
    <w:p>
      <w:pPr>
        <w:ind w:left="1980" w:hanging="540"/>
        <w:spacing w:after="120"/>
        <w:jc w:val="both"/>
        <w:rPr>
          <w:rFonts w:ascii="Lato" w:hAnsi="Lato" w:eastAsia="Lato" w:cs="Lato"/>
          <w:i/>
        </w:rPr>
      </w:pPr>
      <w:r>
        <w:rPr>
          <w:rFonts w:ascii="Lato" w:hAnsi="Lato" w:eastAsia="Lato" w:cs="Lato"/>
          <w:i/>
        </w:rPr>
        <w:t xml:space="preserve">Biome Makers </w:t>
      </w:r>
    </w:p>
    <w:p>
      <w:pPr>
        <w:ind w:left="1980" w:hanging="540"/>
        <w:spacing w:after="120"/>
        <w:jc w:val="both"/>
        <w:rPr>
          <w:rFonts w:ascii="Lato" w:hAnsi="Lato" w:eastAsia="Lato" w:cs="Lato"/>
          <w:i/>
        </w:rPr>
      </w:pPr>
      <w:r>
        <w:rPr>
          <w:rFonts w:ascii="Lato" w:hAnsi="Lato" w:eastAsia="Lato" w:cs="Lato"/>
          <w:i/>
        </w:rPr>
        <w:t>Calle Estadio 9, Entreplanta C</w:t>
      </w:r>
    </w:p>
    <w:p>
      <w:pPr>
        <w:ind w:left="1980" w:hanging="540"/>
        <w:spacing w:after="120"/>
        <w:jc w:val="both"/>
        <w:rPr>
          <w:rFonts w:ascii="Lato" w:hAnsi="Lato" w:eastAsia="Lato" w:cs="Lato"/>
          <w:i/>
        </w:rPr>
      </w:pPr>
      <w:r>
        <w:rPr>
          <w:rFonts w:ascii="Lato" w:hAnsi="Lato" w:eastAsia="Lato" w:cs="Lato"/>
          <w:i/>
        </w:rPr>
        <w:t>47006 Valladolid, Spain</w:t>
      </w:r>
    </w:p>
    <w:p>
      <w:pPr>
        <w:ind w:left="540"/>
        <w:spacing w:after="120"/>
        <w:jc w:val="both"/>
        <w:rPr>
          <w:rFonts w:ascii="Lato" w:hAnsi="Lato" w:eastAsia="Lato" w:cs="Lato"/>
          <w:i/>
        </w:rPr>
      </w:pPr>
      <w:r>
        <w:rPr>
          <w:rFonts w:ascii="Lato" w:hAnsi="Lato" w:eastAsia="Lato" w:cs="Lato"/>
          <w:i/>
        </w:rPr>
      </w:r>
    </w:p>
    <w:p>
      <w:pPr>
        <w:numPr>
          <w:ilvl w:val="0"/>
          <w:numId w:val="11"/>
        </w:numPr>
        <w:ind w:left="540" w:hanging="360"/>
        <w:spacing w:after="120" w:line="240" w:lineRule="auto"/>
        <w:jc w:val="both"/>
        <w:rPr>
          <w:rFonts w:eastAsia="Lato" w:cs="Lato"/>
        </w:rPr>
      </w:pPr>
      <w:r>
        <w:rPr>
          <w:rFonts w:eastAsia="Lato" w:cs="Lato"/>
          <w:b/>
          <w:highlight w:val="yellow"/>
        </w:rPr>
        <w:t>${client}</w:t>
      </w:r>
      <w:r>
        <w:rPr>
          <w:rFonts w:eastAsia="Lato" w:cs="Lato"/>
        </w:rPr>
        <w:t xml:space="preserve"> seleccionará los bloques para el ensayo de campo (análisis Gheom®) y deberá concretar el momento de inicio del ensayo y las fechas específicas de "antes y después". Las muestras deben ser enviadas al laboratorio de </w:t>
      </w:r>
      <w:r>
        <w:rPr>
          <w:rFonts w:eastAsia="Lato" w:cs="Lato"/>
          <w:b/>
        </w:rPr>
        <w:t>Biome</w:t>
      </w:r>
      <w:r>
        <w:rPr>
          <w:rFonts w:eastAsia="Lato" w:cs="Lato"/>
        </w:rPr>
        <w:t xml:space="preserve"> </w:t>
      </w:r>
      <w:r>
        <w:rPr>
          <w:rFonts w:eastAsia="Lato" w:cs="Lato"/>
          <w:b/>
        </w:rPr>
        <w:t>Makers</w:t>
      </w:r>
      <w:r>
        <w:rPr>
          <w:rFonts w:eastAsia="Lato" w:cs="Lato"/>
        </w:rPr>
        <w:t xml:space="preserve"> como se describe en los puntos anteriores. </w:t>
      </w:r>
    </w:p>
    <w:p>
      <w:pPr>
        <w:numPr>
          <w:ilvl w:val="0"/>
          <w:numId w:val="11"/>
        </w:numPr>
        <w:ind w:left="540" w:hanging="360"/>
        <w:spacing w:after="120" w:line="240" w:lineRule="auto"/>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proporcionarán una plantilla Excel para rellenar con metadatos de interés previamente establecidos (especificaciones del manejo, tipo de cultivo, propiedades del suelo, etc.). </w:t>
      </w:r>
    </w:p>
    <w:p>
      <w:pPr>
        <w:numPr>
          <w:ilvl w:val="0"/>
          <w:numId w:val="11"/>
        </w:numPr>
        <w:ind w:left="540" w:hanging="360"/>
        <w:spacing w:after="120" w:line="240" w:lineRule="auto"/>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analizará las muestras y empleará su plataforma patentada (Gheom®) para extraer conclusiones sobre la eficacia del manejo de acuerdo con el enfoque analítico descrito en esta propuesta (índices de biodiversidad, estado de salud y potencial funcional de los suelos).</w:t>
      </w:r>
    </w:p>
    <w:p>
      <w:pPr>
        <w:numPr>
          <w:ilvl w:val="0"/>
          <w:numId w:val="11"/>
        </w:numPr>
        <w:ind w:left="540" w:hanging="360"/>
        <w:spacing w:after="120" w:line="240" w:lineRule="auto"/>
        <w:jc w:val="both"/>
        <w:rPr>
          <w:rFonts w:eastAsia="Lato" w:cs="Lato"/>
        </w:rPr>
      </w:pPr>
      <w:r>
        <w:rPr>
          <w:rFonts w:eastAsia="Lato" w:cs="Lato"/>
          <w:b/>
        </w:rPr>
        <w:t>Biome</w:t>
      </w:r>
      <w:r>
        <w:rPr>
          <w:rFonts w:eastAsia="Lato" w:cs="Lato"/>
        </w:rPr>
        <w:t xml:space="preserve"> </w:t>
      </w:r>
      <w:r>
        <w:rPr>
          <w:rFonts w:eastAsia="Lato" w:cs="Lato"/>
          <w:b/>
        </w:rPr>
        <w:t>Makers</w:t>
      </w:r>
      <w:r>
        <w:rPr>
          <w:rFonts w:eastAsia="Lato" w:cs="Lato"/>
        </w:rPr>
        <w:t xml:space="preserve"> entregará los resultados en 4 a 6 semanas después de la última recepción de muestras en sus laboratorios.</w:t>
      </w:r>
    </w:p>
    <w:p>
      <w:pPr>
        <w:spacing/>
        <w:jc w:val="both"/>
        <w:rPr>
          <w:rFonts w:ascii="DIN-Regular" w:hAnsi="DIN-Regular" w:eastAsia="DIN-Regular" w:cs="DIN-Regular"/>
          <w:b/>
          <w:sz w:val="20"/>
          <w:szCs w:val="20"/>
        </w:rPr>
      </w:pPr>
      <w:r>
        <w:rPr>
          <w:rFonts w:ascii="DIN-Regular" w:hAnsi="DIN-Regular" w:eastAsia="DIN-Regular" w:cs="DIN-Regular"/>
          <w:b/>
          <w:sz w:val="20"/>
          <w:szCs w:val="20"/>
        </w:rPr>
      </w:r>
    </w:p>
    <w:p>
      <w:pPr>
        <w:pStyle w:val="para3"/>
      </w:pPr>
      <w:bookmarkStart w:id="11" w:name="_Toc48661724"/>
      <w:bookmarkEnd w:id="11"/>
      <w:r/>
      <w:bookmarkStart w:id="12" w:name="_Toc58584331"/>
      <w:bookmarkEnd w:id="12"/>
      <w:r>
        <w:t>3.4. Resultados</w:t>
      </w:r>
    </w:p>
    <w:p>
      <w:pPr>
        <w:spacing/>
        <w:jc w:val="both"/>
        <w:rPr>
          <w:rFonts w:ascii="Lato" w:hAnsi="Lato" w:eastAsia="Lato" w:cs="Lato"/>
          <w:color w:val="000000"/>
        </w:rPr>
      </w:pPr>
      <w:r>
        <w:rPr>
          <w:rFonts w:ascii="Lato" w:hAnsi="Lato" w:eastAsia="Lato" w:cs="Lato"/>
          <w:color w:val="000000"/>
        </w:rPr>
      </w:r>
    </w:p>
    <w:p>
      <w:pPr>
        <w:spacing/>
        <w:jc w:val="both"/>
        <w:rPr>
          <w:rFonts w:eastAsia="Lato" w:cs="Lato"/>
          <w:color w:val="000000"/>
        </w:rPr>
      </w:pPr>
      <w:r>
        <w:rPr>
          <w:rFonts w:eastAsia="Lato" w:cs="Lato"/>
          <w:color w:val="000000"/>
        </w:rPr>
        <w:t>a) Informes de muestras individuales disponibles en https://portal.becrop.com</w:t>
      </w:r>
    </w:p>
    <w:p>
      <w:pPr>
        <w:spacing/>
        <w:jc w:val="both"/>
        <w:rPr>
          <w:rFonts w:eastAsia="Lato" w:cs="Lato"/>
          <w:color w:val="000000"/>
        </w:rPr>
      </w:pPr>
      <w:r>
        <w:rPr>
          <w:rFonts w:eastAsia="Lato" w:cs="Lato"/>
          <w:color w:val="000000"/>
        </w:rPr>
        <w:t>b) Informes comparativos del tratamiento "antes y después" que destacan los efectos específicos de los diferentes tipos de manejo utilizando el microbioma como biomarcador.</w:t>
      </w:r>
    </w:p>
    <w:p>
      <w:pPr>
        <w:spacing/>
        <w:jc w:val="both"/>
        <w:rPr>
          <w:rFonts w:eastAsia="Lato" w:cs="Lato"/>
          <w:color w:val="000000"/>
        </w:rPr>
      </w:pPr>
      <w:r>
        <w:rPr>
          <w:rFonts w:eastAsia="Lato" w:cs="Lato"/>
          <w:color w:val="000000"/>
        </w:rPr>
        <w:t>c) Informe resumido de Gheom® que describe el impacto general de los diferentes manejos en el microbioma del suelo.</w:t>
      </w:r>
    </w:p>
    <w:p>
      <w:pPr>
        <w:spacing/>
        <w:jc w:val="both"/>
        <w:rPr>
          <w:rFonts w:eastAsia="DIN-Regular" w:cs="DIN-Regular"/>
          <w:b/>
          <w:sz w:val="20"/>
          <w:szCs w:val="20"/>
        </w:rPr>
      </w:pPr>
      <w:r>
        <w:rPr>
          <w:rFonts w:eastAsia="Lato" w:cs="Lato"/>
          <w:color w:val="000000"/>
        </w:rPr>
        <w:t>d) Presentación final que resume los resultados del estudio.</w:t>
      </w:r>
      <w:r>
        <w:rPr>
          <w:rFonts w:eastAsia="DIN-Regular" w:cs="DIN-Regular"/>
          <w:b/>
          <w:sz w:val="20"/>
          <w:szCs w:val="20"/>
        </w:rPr>
      </w:r>
    </w:p>
    <w:p>
      <w:pPr>
        <w:spacing w:line="276" w:lineRule="auto"/>
        <w:jc w:val="both"/>
        <w:rPr>
          <w:rFonts w:eastAsia="Lato" w:cs="Lato"/>
        </w:rPr>
      </w:pPr>
      <w:r>
        <w:rPr>
          <w:rFonts w:eastAsia="Lato" w:cs="Lato"/>
        </w:rPr>
      </w:r>
    </w:p>
    <w:p>
      <w:pPr>
        <w:spacing w:line="276" w:lineRule="auto"/>
        <w:jc w:val="both"/>
        <w:rPr>
          <w:rFonts w:eastAsia="Lato" w:cs="Lato"/>
        </w:rPr>
      </w:pPr>
      <w:r>
        <w:rPr>
          <w:rFonts w:eastAsia="Lato" w:cs="Lato"/>
        </w:rPr>
      </w:r>
    </w:p>
    <w:p>
      <w:pPr>
        <w:spacing w:line="276" w:lineRule="auto"/>
        <w:jc w:val="both"/>
        <w:rPr>
          <w:rFonts w:ascii="Lato" w:hAnsi="Lato" w:eastAsia="Lato" w:cs="Lato"/>
        </w:rPr>
      </w:pPr>
      <w:r>
        <w:rPr>
          <w:rFonts w:ascii="Lato" w:hAnsi="Lato" w:eastAsia="Lato" w:cs="Lato"/>
        </w:rPr>
      </w:r>
      <w:r>
        <w:br w:type="page"/>
      </w:r>
    </w:p>
    <w:p>
      <w:pPr>
        <w:pStyle w:val="para2"/>
        <w:numPr>
          <w:ilvl w:val="0"/>
          <w:numId w:val="3"/>
        </w:numPr>
        <w:ind w:left="720" w:hanging="360"/>
      </w:pPr>
      <w:bookmarkStart w:id="13" w:name="_Toc40964668"/>
      <w:bookmarkEnd w:id="13"/>
      <w:r/>
      <w:bookmarkStart w:id="14" w:name="_Toc48661725"/>
      <w:bookmarkEnd w:id="14"/>
      <w:r/>
      <w:bookmarkStart w:id="15" w:name="_Toc58584332"/>
      <w:bookmarkEnd w:id="15"/>
      <w:r>
        <w:t>Términos económicos</w:t>
      </w:r>
    </w:p>
    <w:p>
      <w:pPr>
        <w:spacing/>
        <w:jc w:val="both"/>
        <w:rPr>
          <w:rFonts w:eastAsia="Lato" w:cs="Lato"/>
          <w:color w:val="000000"/>
        </w:rPr>
      </w:pPr>
      <w:r>
        <w:rPr>
          <w:rFonts w:eastAsia="Lato" w:cs="Lato"/>
          <w:color w:val="000000"/>
        </w:rPr>
      </w:r>
    </w:p>
    <w:p>
      <w:pPr>
        <w:ind w:left="36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eastAsia="Lato" w:cs="Lato"/>
          <w:b/>
          <w:highlight w:val="yellow"/>
          <w:color w:val="000000"/>
          <w:sz w:val="28"/>
          <w:szCs w:val="28"/>
          <w:lang w:val="en-us"/>
        </w:rPr>
      </w:pPr>
      <w:r>
        <w:rPr>
          <w:rFonts w:eastAsia="Lato" w:cs="Lato"/>
          <w:b/>
          <w:highlight w:val="yellow"/>
          <w:color w:val="000000"/>
          <w:lang w:val="en-us"/>
        </w:rPr>
        <w:t>Tota</w:t>
      </w:r>
      <w:r>
        <w:rPr>
          <w:rFonts w:eastAsia="Lato" w:cs="Lato"/>
          <w:b/>
          <w:highlight w:val="yellow"/>
          <w:lang w:val="en-us"/>
        </w:rPr>
        <w:t xml:space="preserve">l: </w:t>
      </w:r>
      <w:r>
        <w:rPr>
          <w:rFonts w:eastAsia="Lato" w:cs="Lato"/>
          <w:b/>
          <w:highlight w:val="yellow"/>
          <w:sz w:val="28"/>
          <w:szCs w:val="28"/>
          <w:lang w:val="en-us"/>
        </w:rPr>
        <w:t>XXX €</w:t>
      </w:r>
      <w:r>
        <w:rPr>
          <w:rFonts w:eastAsia="Lato" w:cs="Lato"/>
          <w:b/>
          <w:highlight w:val="yellow"/>
          <w:color w:val="000000"/>
          <w:sz w:val="28"/>
          <w:szCs w:val="28"/>
          <w:lang w:val="en-us"/>
        </w:rPr>
      </w:r>
    </w:p>
    <w:p>
      <w:pPr>
        <w:ind w:left="360"/>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FF" tmshd="1677721856, 0, 16777215"/>
        <w:rPr>
          <w:rFonts w:eastAsia="Lato" w:cs="Lato"/>
          <w:b/>
          <w:highlight w:val="yellow"/>
          <w:color w:val="000000"/>
          <w:lang w:val="en-us"/>
        </w:rPr>
      </w:pPr>
      <w:r>
        <w:rPr>
          <w:rFonts w:eastAsia="Lato" w:cs="Lato"/>
          <w:b/>
          <w:highlight w:val="yellow"/>
          <w:color w:val="000000"/>
          <w:lang w:val="en-us"/>
        </w:rPr>
      </w:r>
    </w:p>
    <w:p>
      <w:pPr>
        <w:numPr>
          <w:ilvl w:val="0"/>
          <w:numId w:val="4"/>
        </w:numPr>
        <w:ind w:left="720" w:hanging="360"/>
        <w:spacing w:after="0" w:line="240" w:lineRule="auto"/>
        <w:jc w:val="both"/>
        <w:rPr>
          <w:rFonts w:eastAsia="Lato" w:cs="Lato"/>
          <w:b/>
          <w:highlight w:val="yellow"/>
          <w:bCs/>
        </w:rPr>
      </w:pPr>
      <w:r>
        <w:rPr>
          <w:rFonts w:eastAsia="Lato" w:cs="Lato"/>
          <w:highlight w:val="yellow"/>
        </w:rPr>
        <w:t xml:space="preserve">Precio normal sin descuento: </w:t>
      </w:r>
      <w:r>
        <w:rPr>
          <w:rFonts w:eastAsia="Lato" w:cs="Lato"/>
          <w:b/>
          <w:highlight w:val="yellow"/>
          <w:bCs/>
        </w:rPr>
        <w:t>XXXX€</w:t>
      </w:r>
      <w:r>
        <w:rPr>
          <w:rFonts w:eastAsia="Lato" w:cs="Lato"/>
          <w:b/>
          <w:highlight w:val="yellow"/>
          <w:bCs/>
        </w:rPr>
      </w:r>
    </w:p>
    <w:p>
      <w:pPr>
        <w:ind w:left="720"/>
        <w:spacing/>
        <w:jc w:val="both"/>
        <w:rPr>
          <w:rFonts w:eastAsia="Lato" w:cs="Lato"/>
          <w:b/>
          <w:highlight w:val="yellow"/>
          <w:bCs/>
        </w:rPr>
      </w:pPr>
      <w:r>
        <w:rPr>
          <w:rFonts w:eastAsia="Lato" w:cs="Lato"/>
          <w:b/>
          <w:highlight w:val="yellow"/>
          <w:bCs/>
        </w:rPr>
      </w:r>
    </w:p>
    <w:p>
      <w:pPr>
        <w:numPr>
          <w:ilvl w:val="0"/>
          <w:numId w:val="4"/>
        </w:numPr>
        <w:ind w:left="720" w:hanging="360"/>
        <w:spacing w:after="0" w:line="240" w:lineRule="auto"/>
        <w:jc w:val="both"/>
        <w:rPr>
          <w:rFonts w:eastAsia="Lato" w:cs="Lato"/>
          <w:b/>
          <w:highlight w:val="yellow"/>
          <w:bCs/>
        </w:rPr>
      </w:pPr>
      <w:r>
        <w:rPr>
          <w:rFonts w:eastAsia="Lato" w:cs="Lato"/>
          <w:b/>
          <w:highlight w:val="yellow"/>
          <w:bCs/>
        </w:rPr>
        <w:t>Descuento con la Iniciativa Fields Forever: XXXX€</w:t>
      </w:r>
    </w:p>
    <w:p>
      <w:pPr>
        <w:numPr>
          <w:ilvl w:val="1"/>
          <w:numId w:val="4"/>
        </w:numPr>
        <w:ind w:left="1620" w:hanging="360"/>
        <w:spacing w:after="0" w:line="240" w:lineRule="auto"/>
        <w:jc w:val="both"/>
        <w:rPr>
          <w:rFonts w:eastAsia="Lato" w:cs="Lato"/>
          <w:highlight w:val="yellow"/>
        </w:rPr>
      </w:pPr>
      <w:r>
        <w:rPr>
          <w:rFonts w:eastAsia="Lato" w:cs="Lato"/>
          <w:highlight w:val="yellow"/>
        </w:rPr>
        <w:t xml:space="preserve">Este descuento de 30% será aplicado si el cliente acepta formar parte de la Iniciativa Fields Forever, firmando los términos de adhesión </w:t>
      </w:r>
      <w:r>
        <w:rPr>
          <w:rFonts w:eastAsia="Lato" w:cs="Lato"/>
          <w:highlight w:val="yellow"/>
          <w:i/>
        </w:rPr>
        <w:t>(ver página siguiente).</w:t>
      </w:r>
      <w:r>
        <w:rPr>
          <w:rFonts w:eastAsia="Lato" w:cs="Lato"/>
          <w:highlight w:val="yellow"/>
        </w:rPr>
      </w:r>
    </w:p>
    <w:p>
      <w:pPr>
        <w:ind w:left="927"/>
        <w:spacing/>
        <w:jc w:val="both"/>
        <w:rPr>
          <w:rFonts w:eastAsia="Lato" w:cs="Lato"/>
        </w:rPr>
      </w:pPr>
      <w:r>
        <w:rPr>
          <w:rFonts w:eastAsia="Lato" w:cs="Lato"/>
        </w:rPr>
      </w:r>
    </w:p>
    <w:p>
      <w:pPr>
        <w:numPr>
          <w:ilvl w:val="0"/>
          <w:numId w:val="4"/>
        </w:numPr>
        <w:ind w:left="927" w:hanging="360"/>
        <w:spacing w:after="0" w:line="240" w:lineRule="auto"/>
        <w:jc w:val="both"/>
        <w:rPr>
          <w:rFonts w:eastAsia="Lato" w:cs="Lato"/>
        </w:rPr>
      </w:pPr>
      <w:r>
        <w:rPr>
          <w:rFonts w:eastAsia="Lato" w:cs="Lato"/>
          <w:color w:val="000000"/>
        </w:rPr>
        <w:t>Presupuesto de Gheom® para un lote total de 108 muestras, basado en una prueba de campo de diferentes tipos de fertilización, la generación de datos microbianos y el análisis de datos, que proporcionan información sobre la diferencia de tipo de manejo de fertilización en términos de aumento del rendimiento y la promoción de la salud y la sostenibilidad del suelo.</w:t>
      </w:r>
      <w:r>
        <w:rPr>
          <w:rFonts w:eastAsia="Lato" w:cs="Lato"/>
        </w:rPr>
      </w:r>
    </w:p>
    <w:p>
      <w:pPr>
        <w:ind w:left="720" w:hanging="720"/>
        <w:spacing/>
        <w:jc w:val="both"/>
        <w:rPr>
          <w:rFonts w:eastAsia="Lato" w:cs="Lato"/>
          <w:color w:val="000000"/>
        </w:rPr>
      </w:pPr>
      <w:r>
        <w:rPr>
          <w:rFonts w:eastAsia="Lato" w:cs="Lato"/>
          <w:color w:val="000000"/>
        </w:rPr>
      </w:r>
    </w:p>
    <w:p>
      <w:bookmarkStart w:id="16" w:name="_Toc38894397"/>
      <w:bookmarkEnd w:id="16"/>
      <w:r/>
      <w:bookmarkStart w:id="17" w:name="_Toc40964669"/>
      <w:bookmarkEnd w:id="17"/>
      <w:r/>
      <w:bookmarkStart w:id="18" w:name="_Toc48661726"/>
      <w:bookmarkEnd w:id="18"/>
      <w:r>
        <w:t xml:space="preserve">Notas: </w:t>
      </w:r>
    </w:p>
    <w:p>
      <w:pPr>
        <w:spacing/>
        <w:jc w:val="both"/>
        <w:tabs defTabSz="708">
          <w:tab w:val="left" w:pos="2280" w:leader="none"/>
        </w:tabs>
        <w:rPr>
          <w:rFonts w:eastAsia="Lato" w:cs="Lato"/>
          <w:color w:val="000000"/>
        </w:rPr>
      </w:pPr>
      <w:r>
        <w:rPr>
          <w:rFonts w:eastAsia="Lato" w:cs="Lato"/>
          <w:color w:val="000000"/>
        </w:rPr>
        <w:t>- Los impuestos indirectos no están incluidos en el precio.</w:t>
      </w:r>
    </w:p>
    <w:p>
      <w:pPr>
        <w:spacing/>
        <w:jc w:val="both"/>
        <w:tabs defTabSz="708">
          <w:tab w:val="left" w:pos="2280" w:leader="none"/>
        </w:tabs>
        <w:rPr>
          <w:rFonts w:eastAsia="Lato" w:cs="Lato"/>
          <w:color w:val="000000"/>
        </w:rPr>
      </w:pPr>
      <w:r>
        <w:rPr>
          <w:rFonts w:eastAsia="Lato" w:cs="Lato"/>
          <w:color w:val="000000"/>
        </w:rPr>
        <w:t xml:space="preserve">- Condiciones de pago: 50% a la confirmación de la propuesta, 50% a la recepción de las muestras. </w:t>
      </w:r>
    </w:p>
    <w:p>
      <w:pPr>
        <w:spacing/>
        <w:jc w:val="both"/>
        <w:tabs defTabSz="708">
          <w:tab w:val="left" w:pos="2280" w:leader="none"/>
        </w:tabs>
        <w:rPr>
          <w:rFonts w:eastAsia="Lato" w:cs="Lato"/>
          <w:color w:val="000000"/>
        </w:rPr>
      </w:pPr>
      <w:r>
        <w:rPr>
          <w:rFonts w:eastAsia="Lato" w:cs="Lato"/>
          <w:color w:val="000000"/>
        </w:rPr>
        <w:t xml:space="preserve">- Esta propuesta es válida por tres meses. </w:t>
      </w:r>
    </w:p>
    <w:p>
      <w:pPr>
        <w:spacing/>
        <w:jc w:val="both"/>
        <w:tabs defTabSz="708">
          <w:tab w:val="left" w:pos="2280" w:leader="none"/>
        </w:tabs>
        <w:rPr>
          <w:rFonts w:eastAsia="Lato" w:cs="Lato"/>
          <w:sz w:val="28"/>
          <w:szCs w:val="28"/>
        </w:rPr>
      </w:pPr>
      <w:r>
        <w:rPr>
          <w:rFonts w:eastAsia="Lato" w:cs="Lato"/>
          <w:color w:val="000000"/>
        </w:rPr>
        <w:t xml:space="preserve">- </w:t>
      </w:r>
      <w:r>
        <w:rPr>
          <w:rFonts w:eastAsia="Lato" w:cs="Lato"/>
          <w:b/>
          <w:color w:val="000000"/>
        </w:rPr>
        <w:t>Los resultados obtenidos de este experimento serán confidenciales y serán compartidos exclusivamente con el responsable designado por CQ Massó</w:t>
      </w:r>
      <w:r>
        <w:rPr>
          <w:rFonts w:eastAsia="Lato" w:cs="Lato"/>
          <w:color w:val="000000"/>
        </w:rPr>
        <w:t>. Cualquier intención de publicar los resultados obtenidos debe ser acordada entre ambas partes.</w:t>
      </w:r>
      <w:r>
        <w:rPr>
          <w:rFonts w:eastAsia="Lato" w:cs="Lato"/>
          <w:sz w:val="28"/>
          <w:szCs w:val="28"/>
        </w:rPr>
      </w:r>
    </w:p>
    <w:p>
      <w:pPr>
        <w:spacing/>
        <w:jc w:val="both"/>
        <w:tabs defTabSz="708">
          <w:tab w:val="left" w:pos="2280" w:leader="none"/>
        </w:tabs>
        <w:rPr>
          <w:rFonts w:eastAsia="Lato" w:cs="Lato"/>
          <w:sz w:val="28"/>
          <w:szCs w:val="28"/>
        </w:rPr>
      </w:pPr>
      <w:r>
        <w:rPr>
          <w:rFonts w:eastAsia="Lato" w:cs="Lato"/>
          <w:sz w:val="28"/>
          <w:szCs w:val="28"/>
        </w:rPr>
      </w:r>
    </w:p>
    <w:tbl>
      <w:tblPr>
        <w:tblStyle w:val="NormalTable"/>
        <w:name w:val="Tabla3"/>
        <w:tabOrder w:val="0"/>
        <w:jc w:val="left"/>
        <w:tblInd w:w="0" w:type="dxa"/>
        <w:tblW w:w="8494" w:type="dxa"/>
        <w:tblLook w:val="0400" w:firstRow="0" w:lastRow="0" w:firstColumn="0" w:lastColumn="0" w:noHBand="0" w:noVBand="1"/>
      </w:tblPr>
      <w:tblGrid>
        <w:gridCol w:w="2520"/>
        <w:gridCol w:w="5974"/>
      </w:tblGrid>
      <w:tr>
        <w:trPr>
          <w:cantSplit w:val="0"/>
          <w:trHeight w:val="432" w:hRule="atLeast"/>
        </w:trPr>
        <w:tc>
          <w:tcPr>
            <w:tcW w:w="2520" w:type="dxa"/>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t>Nombre:</w:t>
            </w:r>
          </w:p>
        </w:tc>
        <w:tc>
          <w:tcPr>
            <w:tcW w:w="5974" w:type="dxa"/>
            <w:vAlign w:val="center"/>
            <w:tcBorders>
              <w:top w:val="nil" w:sz="0" w:space="0" w:color="000000" tmln="20, 20, 20, 0, 0"/>
              <w:left w:val="nil" w:sz="0" w:space="0" w:color="000000" tmln="20, 20, 20, 0, 0"/>
              <w:bottom w:val="single" w:sz="4" w:space="0" w:color="000000" tmln="1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r>
          </w:p>
        </w:tc>
      </w:tr>
      <w:tr>
        <w:trPr>
          <w:cantSplit w:val="0"/>
          <w:trHeight w:val="432" w:hRule="atLeast"/>
        </w:trPr>
        <w:tc>
          <w:tcPr>
            <w:tcW w:w="2520" w:type="dxa"/>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t>Compañía y posición</w:t>
            </w:r>
          </w:p>
        </w:tc>
        <w:tc>
          <w:tcPr>
            <w:tcW w:w="5974" w:type="dxa"/>
            <w:vAlign w:val="center"/>
            <w:tcBorders>
              <w:top w:val="single" w:sz="4" w:space="0" w:color="000000" tmln="10, 20, 20, 0, 0"/>
              <w:left w:val="nil" w:sz="0" w:space="0" w:color="000000" tmln="20, 20, 20, 0, 0"/>
              <w:bottom w:val="single" w:sz="4" w:space="0" w:color="000000" tmln="1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r>
          </w:p>
        </w:tc>
      </w:tr>
      <w:tr>
        <w:trPr>
          <w:cantSplit w:val="0"/>
          <w:trHeight w:val="432" w:hRule="atLeast"/>
        </w:trPr>
        <w:tc>
          <w:tcPr>
            <w:tcW w:w="2520" w:type="dxa"/>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t>Fecha y lugar:</w:t>
            </w:r>
          </w:p>
        </w:tc>
        <w:tc>
          <w:tcPr>
            <w:tcW w:w="5974" w:type="dxa"/>
            <w:vAlign w:val="center"/>
            <w:tcBorders>
              <w:top w:val="single" w:sz="4" w:space="0" w:color="000000" tmln="10, 20, 20, 0, 0"/>
              <w:left w:val="nil" w:sz="0" w:space="0" w:color="000000" tmln="20, 20, 20, 0, 0"/>
              <w:bottom w:val="single" w:sz="4" w:space="0" w:color="000000" tmln="10, 20, 20, 0, 0"/>
              <w:right w:val="nil" w:sz="0" w:space="0" w:color="000000" tmln="20, 20, 20, 0, 0"/>
            </w:tcBorders>
            <w:tmTcPr id="1616502363" protected="0"/>
          </w:tcPr>
          <w:p>
            <w:pPr>
              <w:spacing/>
              <w:jc w:val="both"/>
              <w:tabs defTabSz="708">
                <w:tab w:val="left" w:pos="2280" w:leader="none"/>
              </w:tabs>
              <w:rPr>
                <w:rFonts w:eastAsia="Lato" w:cs="Lato"/>
              </w:rPr>
            </w:pPr>
            <w:r>
              <w:rPr>
                <w:rFonts w:eastAsia="Lato" w:cs="Lato"/>
              </w:rPr>
            </w:r>
          </w:p>
        </w:tc>
      </w:tr>
      <w:tr>
        <w:trPr>
          <w:cantSplit w:val="0"/>
          <w:trHeight w:val="718" w:hRule="atLeast"/>
        </w:trPr>
        <w:tc>
          <w:tcPr>
            <w:tcW w:w="2520" w:type="dxa"/>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ascii="Lato" w:hAnsi="Lato" w:eastAsia="Lato" w:cs="Lato"/>
              </w:rPr>
            </w:pPr>
            <w:r>
              <w:rPr>
                <w:rFonts w:ascii="Lato" w:hAnsi="Lato" w:eastAsia="Lato" w:cs="Lato"/>
              </w:rPr>
            </w:r>
          </w:p>
        </w:tc>
        <w:tc>
          <w:tcPr>
            <w:tcW w:w="5974" w:type="dxa"/>
            <w:vAlign w:val="center"/>
            <w:tcBorders>
              <w:top w:val="single" w:sz="4" w:space="0" w:color="000000" tmln="1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ascii="Lato" w:hAnsi="Lato" w:eastAsia="Lato" w:cs="Lato"/>
              </w:rPr>
            </w:pPr>
            <w:r>
              <w:rPr>
                <w:rFonts w:ascii="Lato" w:hAnsi="Lato" w:eastAsia="Lato" w:cs="Lato"/>
              </w:rPr>
            </w:r>
          </w:p>
          <w:p>
            <w:pPr>
              <w:spacing/>
              <w:jc w:val="both"/>
              <w:tabs defTabSz="708">
                <w:tab w:val="left" w:pos="2280" w:leader="none"/>
              </w:tabs>
              <w:rPr>
                <w:rFonts w:ascii="Lato" w:hAnsi="Lato" w:eastAsia="Lato" w:cs="Lato"/>
              </w:rPr>
            </w:pPr>
            <w:r>
              <w:rPr>
                <w:rFonts w:ascii="Lato" w:hAnsi="Lato" w:eastAsia="Lato" w:cs="Lato"/>
              </w:rPr>
            </w:r>
          </w:p>
          <w:p>
            <w:pPr>
              <w:spacing/>
              <w:jc w:val="both"/>
              <w:tabs defTabSz="708">
                <w:tab w:val="left" w:pos="2280" w:leader="none"/>
              </w:tabs>
              <w:rPr>
                <w:rFonts w:ascii="Lato" w:hAnsi="Lato" w:eastAsia="Lato" w:cs="Lato"/>
              </w:rPr>
            </w:pPr>
            <w:r>
              <w:rPr>
                <w:rFonts w:ascii="Lato" w:hAnsi="Lato" w:eastAsia="Lato" w:cs="Lato"/>
              </w:rPr>
            </w:r>
          </w:p>
        </w:tc>
      </w:tr>
      <w:tr>
        <w:trPr>
          <w:cantSplit w:val="0"/>
          <w:trHeight w:val="1699" w:hRule="atLeast"/>
        </w:trPr>
        <w:tc>
          <w:tcPr>
            <w:tcW w:w="8494" w:type="dxa"/>
            <w:gridSpan w:val="2"/>
            <w:tcBorders>
              <w:top w:val="nil" w:sz="0" w:space="0" w:color="000000" tmln="20, 20, 20, 0, 0"/>
              <w:left w:val="nil" w:sz="0" w:space="0" w:color="000000" tmln="20, 20, 20, 0, 0"/>
              <w:bottom w:val="nil" w:sz="0" w:space="0" w:color="000000" tmln="20, 20, 20, 0, 0"/>
              <w:right w:val="nil" w:sz="0" w:space="0" w:color="000000" tmln="20, 20, 20, 0, 0"/>
            </w:tcBorders>
            <w:tmTcPr id="1616502363" protected="0"/>
          </w:tcPr>
          <w:p>
            <w:pPr>
              <w:spacing/>
              <w:jc w:val="both"/>
              <w:tabs defTabSz="708">
                <w:tab w:val="left" w:pos="2280" w:leader="none"/>
              </w:tabs>
              <w:rPr>
                <w:rFonts w:ascii="Lato" w:hAnsi="Lato" w:eastAsia="Lato" w:cs="Lato"/>
              </w:rPr>
            </w:pPr>
            <w:r>
              <w:rPr>
                <w:rFonts w:ascii="Lato" w:hAnsi="Lato" w:eastAsia="Lato" w:cs="Lato"/>
              </w:rPr>
            </w:r>
          </w:p>
          <w:p>
            <w:pPr>
              <w:spacing/>
              <w:jc w:val="both"/>
              <w:tabs defTabSz="708">
                <w:tab w:val="left" w:pos="2280" w:leader="none"/>
              </w:tabs>
              <w:rPr>
                <w:rFonts w:ascii="Lato" w:hAnsi="Lato" w:eastAsia="Lato" w:cs="Lato"/>
              </w:rPr>
            </w:pPr>
            <w:r>
              <w:rPr>
                <w:rFonts w:ascii="Lato" w:hAnsi="Lato" w:eastAsia="Lato" w:cs="Lato"/>
              </w:rPr>
              <w:t>Acepto esta propuesta</w:t>
            </w:r>
          </w:p>
          <w:p>
            <w:pPr>
              <w:spacing/>
              <w:jc w:val="both"/>
              <w:tabs defTabSz="708">
                <w:tab w:val="left" w:pos="2280" w:leader="none"/>
              </w:tabs>
              <w:rPr>
                <w:rFonts w:ascii="Lato" w:hAnsi="Lato" w:eastAsia="Lato" w:cs="Lato"/>
              </w:rPr>
            </w:pPr>
            <w:r>
              <w:rPr>
                <w:rFonts w:ascii="Lato" w:hAnsi="Lato" w:eastAsia="Lato" w:cs="Lato"/>
              </w:rPr>
              <w:t>Firma:</w:t>
            </w:r>
          </w:p>
          <w:p>
            <w:pPr>
              <w:spacing/>
              <w:jc w:val="both"/>
              <w:tabs defTabSz="708">
                <w:tab w:val="left" w:pos="2280" w:leader="none"/>
              </w:tabs>
              <w:rPr>
                <w:rFonts w:ascii="Lato" w:hAnsi="Lato" w:eastAsia="Lato" w:cs="Lato"/>
              </w:rPr>
            </w:pPr>
            <w:r>
              <w:rPr>
                <w:rFonts w:ascii="Lato" w:hAnsi="Lato" w:eastAsia="Lato" w:cs="Lato"/>
              </w:rPr>
            </w:r>
          </w:p>
          <w:p>
            <w:pPr>
              <w:spacing/>
              <w:jc w:val="both"/>
              <w:tabs defTabSz="708">
                <w:tab w:val="left" w:pos="2280" w:leader="none"/>
              </w:tabs>
              <w:rPr>
                <w:rFonts w:ascii="Lato" w:hAnsi="Lato" w:eastAsia="Lato" w:cs="Lato"/>
              </w:rPr>
            </w:pPr>
            <w:r>
              <w:rPr>
                <w:rFonts w:ascii="Lato" w:hAnsi="Lato" w:eastAsia="Lato" w:cs="Lato"/>
              </w:rPr>
            </w:r>
          </w:p>
          <w:p>
            <w:pPr>
              <w:spacing/>
              <w:jc w:val="both"/>
              <w:tabs defTabSz="708">
                <w:tab w:val="left" w:pos="2280" w:leader="none"/>
              </w:tabs>
              <w:rPr>
                <w:rFonts w:ascii="Lato" w:hAnsi="Lato" w:eastAsia="Lato" w:cs="Lato"/>
              </w:rPr>
            </w:pPr>
            <w:r>
              <w:rPr>
                <w:rFonts w:ascii="Lato" w:hAnsi="Lato" w:eastAsia="Lato" w:cs="Lato"/>
              </w:rPr>
            </w:r>
          </w:p>
        </w:tc>
      </w:tr>
    </w:tbl>
    <w:p>
      <w:pPr>
        <w:rPr>
          <w:rFonts w:ascii="Lato Black" w:hAnsi="Lato Black"/>
          <w:b/>
          <w:sz w:val="28"/>
          <w:szCs w:val="32"/>
        </w:rPr>
      </w:pPr>
      <w:r>
        <w:rPr>
          <w:noProof/>
        </w:rPr>
        <w:drawing>
          <wp:anchor distT="0" distB="0" distL="0" distR="0" simplePos="0" relativeHeight="251658253" behindDoc="1" locked="0" layoutInCell="0" hidden="0" allowOverlap="1">
            <wp:simplePos x="0" y="0"/>
            <wp:positionH relativeFrom="column">
              <wp:posOffset>4346575</wp:posOffset>
            </wp:positionH>
            <wp:positionV relativeFrom="paragraph">
              <wp:posOffset>-403860</wp:posOffset>
            </wp:positionV>
            <wp:extent cx="1434465" cy="117729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descr="A picture containing drawing&#10;&#10;Description automatically generated"/>
                    <pic:cNvPicPr>
                      <a:extLst>
                        <a:ext uri="smNativeData">
                          <sm:smNativeData xmlns:sm="smNativeData" val="SMDATA_14_W95Z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vAIAAHgHAADaAAAA6gc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EAAAAAIAAAAAAAAAAAAAAAAAAAAgAAAL0aAAAAAAAAAgAAAIT9///TCAAAPgcAAAYAAACNHQAAfjQAACgAAAAIAAAAAQAAAAEAAAA="/>
                        </a:ext>
                      </a:extLst>
                    </pic:cNvPicPr>
                  </pic:nvPicPr>
                  <pic:blipFill>
                    <a:blip r:embed="rId11"/>
                    <a:srcRect l="7000" t="19120" r="2180" b="20260"/>
                    <a:stretch>
                      <a:fillRect/>
                    </a:stretch>
                  </pic:blipFill>
                  <pic:spPr>
                    <a:xfrm>
                      <a:off x="0" y="0"/>
                      <a:ext cx="1434465" cy="1177290"/>
                    </a:xfrm>
                    <a:prstGeom prst="rect">
                      <a:avLst/>
                    </a:prstGeom>
                    <a:noFill/>
                    <a:ln w="9525">
                      <a:noFill/>
                    </a:ln>
                  </pic:spPr>
                </pic:pic>
              </a:graphicData>
            </a:graphic>
          </wp:anchor>
        </w:drawing>
      </w:r>
      <w:r>
        <w:rPr>
          <w:noProof/>
        </w:rPr>
        <w:drawing>
          <wp:anchor distT="0" distB="0" distL="114300" distR="114300" simplePos="0" relativeHeight="251658254" behindDoc="0" locked="0" layoutInCell="0" hidden="0" allowOverlap="1">
            <wp:simplePos x="0" y="0"/>
            <wp:positionH relativeFrom="column">
              <wp:posOffset>-92075</wp:posOffset>
            </wp:positionH>
            <wp:positionV relativeFrom="paragraph">
              <wp:posOffset>-24130</wp:posOffset>
            </wp:positionV>
            <wp:extent cx="1765300" cy="589915"/>
            <wp:effectExtent l="0" t="0" r="0" b="0"/>
            <wp:wrapNone/>
            <wp:docPr id="14" name="image5.jpg"/>
            <wp:cNvGraphicFramePr/>
            <a:graphic xmlns:a="http://schemas.openxmlformats.org/drawingml/2006/main">
              <a:graphicData uri="http://schemas.openxmlformats.org/drawingml/2006/picture">
                <pic:pic xmlns:pic="http://schemas.openxmlformats.org/drawingml/2006/picture">
                  <pic:nvPicPr>
                    <pic:cNvPr id="14" name="image5.jpg" descr="C:\Users\Adriantxo\Pictures\logo_biomemakers_Big.jpg"/>
                    <pic:cNvPicPr>
                      <a:extLst>
                        <a:ext uri="smNativeData">
                          <sm:smNativeData xmlns:sm="smNativeData" val="SMDATA_14_W95Z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MgMAADwHAADxAgAAPQg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EAAAAAoAAAAAAAAAAAAAAAAAAAAgAAAG////8AAAAAAgAAANr////cCgAAoQMAAAYAAAA/AgAA1DYAACgAAAAIAAAAAQAAAAEAAAA="/>
                        </a:ext>
                      </a:extLst>
                    </pic:cNvPicPr>
                  </pic:nvPicPr>
                  <pic:blipFill>
                    <a:blip r:embed="rId12"/>
                    <a:srcRect l="8180" t="18520" r="7530" b="21090"/>
                    <a:stretch>
                      <a:fillRect/>
                    </a:stretch>
                  </pic:blipFill>
                  <pic:spPr>
                    <a:xfrm>
                      <a:off x="0" y="0"/>
                      <a:ext cx="1765300" cy="589915"/>
                    </a:xfrm>
                    <a:prstGeom prst="rect">
                      <a:avLst/>
                    </a:prstGeom>
                    <a:noFill/>
                    <a:ln w="9525">
                      <a:noFill/>
                    </a:ln>
                  </pic:spPr>
                </pic:pic>
              </a:graphicData>
            </a:graphic>
          </wp:anchor>
        </w:drawing>
      </w:r>
      <w:r>
        <w:rPr>
          <w:rFonts w:ascii="Lato Black" w:hAnsi="Lato Black"/>
          <w:b/>
          <w:sz w:val="28"/>
          <w:szCs w:val="32"/>
        </w:rPr>
      </w:r>
    </w:p>
    <w:p>
      <w:pPr>
        <w:spacing/>
        <w:jc w:val="center"/>
        <w:rPr>
          <w:rFonts w:ascii="Lato Black" w:hAnsi="Lato Black"/>
          <w:b/>
          <w:sz w:val="28"/>
          <w:szCs w:val="32"/>
        </w:rPr>
      </w:pPr>
      <w:r>
        <w:rPr>
          <w:rFonts w:ascii="Lato Black" w:hAnsi="Lato Black"/>
          <w:b/>
          <w:sz w:val="28"/>
          <w:szCs w:val="32"/>
        </w:rPr>
      </w:r>
    </w:p>
    <w:p>
      <w:pPr>
        <w:spacing/>
        <w:jc w:val="center"/>
        <w:rPr>
          <w:rFonts w:ascii="Lato Black" w:hAnsi="Lato Black"/>
          <w:b/>
          <w:sz w:val="28"/>
          <w:szCs w:val="32"/>
        </w:rPr>
      </w:pPr>
      <w:r>
        <w:rPr>
          <w:rFonts w:ascii="Lato Black" w:hAnsi="Lato Black"/>
          <w:b/>
          <w:sz w:val="28"/>
          <w:szCs w:val="32"/>
        </w:rPr>
      </w:r>
    </w:p>
    <w:p>
      <w:pPr>
        <w:spacing/>
        <w:jc w:val="center"/>
        <w:rPr>
          <w:rFonts w:ascii="Lato Black" w:hAnsi="Lato Black"/>
          <w:b/>
          <w:sz w:val="28"/>
          <w:szCs w:val="32"/>
        </w:rPr>
      </w:pPr>
      <w:r>
        <w:rPr>
          <w:rFonts w:ascii="Lato Black" w:hAnsi="Lato Black"/>
          <w:b/>
          <w:sz w:val="28"/>
          <w:szCs w:val="32"/>
        </w:rPr>
      </w:r>
    </w:p>
    <w:p>
      <w:pPr>
        <w:pStyle w:val="para2"/>
        <w:numPr>
          <w:ilvl w:val="0"/>
          <w:numId w:val="3"/>
        </w:numPr>
        <w:ind w:left="720" w:hanging="360"/>
      </w:pPr>
      <w:bookmarkStart w:id="19" w:name="_Toc40964670"/>
      <w:bookmarkEnd w:id="19"/>
      <w:r/>
      <w:bookmarkStart w:id="20" w:name="_Toc48661727"/>
      <w:bookmarkEnd w:id="20"/>
      <w:r/>
      <w:bookmarkStart w:id="21" w:name="_Toc58584333"/>
      <w:bookmarkEnd w:id="21"/>
      <w:r>
        <w:t xml:space="preserve">Términos de participación con la Iniciativa Fields Forever </w:t>
      </w:r>
    </w:p>
    <w:p>
      <w:pPr>
        <w:rPr>
          <w:b/>
        </w:rPr>
      </w:pPr>
      <w:r>
        <w:rPr>
          <w:b/>
        </w:rPr>
      </w:r>
    </w:p>
    <w:p>
      <w:pPr>
        <w:spacing w:after="120"/>
        <w:jc w:val="both"/>
      </w:pPr>
      <w:r>
        <w:t xml:space="preserve">Al aceptar este presupuesto, CQ Massó acepta convertirse en miembro de la Iniciativa </w:t>
      </w:r>
      <w:r>
        <w:rPr>
          <w:b/>
        </w:rPr>
        <w:t>Fields Forever</w:t>
      </w:r>
      <w:r>
        <w:t>, una acción mundial para la salud del suelo que persigue la conservación y la monitorización de la salud del suelo mediante la promoción del desarrollo de una agricultura más sostenible y respetuosa. Las condiciones para ello son las siguientes:</w:t>
      </w:r>
    </w:p>
    <w:p>
      <w:pPr>
        <w:pStyle w:val="para14"/>
        <w:numPr>
          <w:ilvl w:val="0"/>
          <w:numId w:val="5"/>
        </w:numPr>
        <w:ind w:left="360" w:hanging="360"/>
        <w:spacing w:after="120" w:line="240" w:lineRule="auto"/>
        <w:contextualSpacing w:val="0"/>
        <w:jc w:val="both"/>
        <w:rPr>
          <w:rFonts w:cs="Times New Roman"/>
        </w:rPr>
      </w:pPr>
      <w:r>
        <w:rPr>
          <w:rFonts w:cs="Times New Roman"/>
        </w:rPr>
        <w:t xml:space="preserve">El beneficiario recibirá ensayos de suelo BeCrop® con descuento/adicionales, aplicando los Términos y Condiciones de este servicio (más información en </w:t>
      </w:r>
      <w:hyperlink r:id="rId13" w:history="1">
        <w:r>
          <w:rPr>
            <w:rStyle w:val="char8"/>
            <w:rFonts w:cs="Times New Roman"/>
          </w:rPr>
          <w:t>https://portal.becrop.com/)</w:t>
        </w:r>
      </w:hyperlink>
      <w:r>
        <w:rPr>
          <w:rFonts w:cs="Times New Roman"/>
        </w:rPr>
        <w:t>.</w:t>
      </w:r>
      <w:r>
        <w:rPr>
          <w:rFonts w:cs="Times New Roman"/>
        </w:rPr>
      </w:r>
    </w:p>
    <w:p>
      <w:pPr>
        <w:pStyle w:val="para14"/>
        <w:numPr>
          <w:ilvl w:val="0"/>
          <w:numId w:val="5"/>
        </w:numPr>
        <w:ind w:left="360" w:hanging="360"/>
        <w:spacing w:after="120" w:line="240" w:lineRule="auto"/>
        <w:contextualSpacing w:val="0"/>
        <w:jc w:val="both"/>
        <w:rPr>
          <w:rFonts w:cs="Times New Roman"/>
        </w:rPr>
      </w:pPr>
      <w:r>
        <w:rPr>
          <w:rFonts w:cs="Times New Roman"/>
        </w:rPr>
        <w:t>El beneficiario se compromete a tomar activamente las muestras de suelo de acuerdo con las instrucciones proporcionadas por Biome Makers Inc., facilitando los metadatos de campo obligatorios y enviando las muestras a las instalaciones específicas a su cargo. Las instrucciones específicas se incorporarán a los kits de muestreo.</w:t>
      </w:r>
    </w:p>
    <w:p>
      <w:pPr>
        <w:pStyle w:val="para14"/>
        <w:numPr>
          <w:ilvl w:val="0"/>
          <w:numId w:val="5"/>
        </w:numPr>
        <w:ind w:left="360" w:hanging="360"/>
        <w:spacing w:after="120" w:line="240" w:lineRule="auto"/>
        <w:contextualSpacing w:val="0"/>
        <w:jc w:val="both"/>
        <w:rPr>
          <w:rFonts w:cs="Times New Roman"/>
        </w:rPr>
      </w:pPr>
      <w:r>
        <w:t>El beneficiario informará a los verdaderos propietarios de las muestras (cultivadores) del objetivo del proyecto y dará acceso a los informes BeCrop® correspondientes a sus campos, cuando proceda.</w:t>
      </w:r>
      <w:r>
        <w:rPr>
          <w:rFonts w:cs="Times New Roman"/>
        </w:rPr>
      </w:r>
    </w:p>
    <w:p>
      <w:pPr>
        <w:pStyle w:val="para14"/>
        <w:numPr>
          <w:ilvl w:val="0"/>
          <w:numId w:val="5"/>
        </w:numPr>
        <w:ind w:left="360" w:hanging="360"/>
        <w:spacing w:after="120" w:line="240" w:lineRule="auto"/>
        <w:contextualSpacing w:val="0"/>
        <w:jc w:val="both"/>
        <w:rPr>
          <w:rFonts w:cs="Times New Roman"/>
        </w:rPr>
      </w:pPr>
      <w:r>
        <w:rPr>
          <w:rFonts w:cs="Times New Roman"/>
        </w:rPr>
        <w:t>El beneficiario se compromete a comunicar diligentemente a Biome Makers Inc. cualquier cambio que afecte a la ejecución de las actividades previstas en el proyecto.</w:t>
      </w:r>
    </w:p>
    <w:p>
      <w:pPr>
        <w:pStyle w:val="para14"/>
        <w:numPr>
          <w:ilvl w:val="0"/>
          <w:numId w:val="5"/>
        </w:numPr>
        <w:ind w:left="360" w:hanging="360"/>
        <w:spacing w:after="120" w:line="240" w:lineRule="auto"/>
        <w:contextualSpacing w:val="0"/>
        <w:jc w:val="both"/>
        <w:rPr>
          <w:rFonts w:cs="Times New Roman"/>
        </w:rPr>
      </w:pPr>
      <w:r>
        <w:rPr>
          <w:rFonts w:cs="Times New Roman"/>
        </w:rPr>
        <w:t>El beneficiario acepta que Biome Makers Inc. comunique su participación dentro de la Iniciativa Fields4ever incluyendo en su página web: nombre de la compañía, descripción del proyecto, número de muestras concedidas, región/país y cultivo.</w:t>
      </w:r>
    </w:p>
    <w:p>
      <w:pPr>
        <w:pStyle w:val="para14"/>
        <w:numPr>
          <w:ilvl w:val="0"/>
          <w:numId w:val="5"/>
        </w:numPr>
        <w:ind w:left="360" w:hanging="360"/>
        <w:spacing w:after="120" w:line="240" w:lineRule="auto"/>
        <w:contextualSpacing w:val="0"/>
        <w:jc w:val="both"/>
        <w:rPr>
          <w:rFonts w:cs="Times New Roman"/>
        </w:rPr>
      </w:pPr>
      <w:r>
        <w:t>El beneficiario acepta participar activamente en las actividades de comunicación y difusión de Fields4Ever y mencionar el apoyo de Fields4Ever y el uso de BeCrop® en las comunicaciones relacionadas con la acción.</w:t>
      </w:r>
      <w:r>
        <w:rPr>
          <w:rFonts w:cs="Times New Roman"/>
        </w:rPr>
      </w:r>
    </w:p>
    <w:p>
      <w:pPr>
        <w:spacing w:after="120"/>
        <w:jc w:val="both"/>
      </w:pPr>
      <w:r/>
    </w:p>
    <w:p>
      <w:r>
        <w:t>Fields4Ever considera la importancia de las actividades específicas del proyecto para mejorar la salud del suelo en las tierras agrícolas y su potencial para lograr una conservación significativa y beneficios económicos, así como para mitigar la creciente amenaza del cambio climático.</w:t>
      </w:r>
    </w:p>
    <w:p>
      <w:pPr>
        <w:rPr>
          <w:lang w:val="en-us"/>
        </w:rPr>
      </w:pPr>
      <w:r>
        <w:rPr>
          <w:lang w:val="en-us"/>
        </w:rPr>
      </w:r>
    </w:p>
    <w:p>
      <w:pPr>
        <w:rPr>
          <w:lang w:val="en-us"/>
        </w:rPr>
      </w:pPr>
      <w:r>
        <w:rPr>
          <w:lang w:val="en-us"/>
        </w:rPr>
      </w:r>
      <w:r>
        <w:br w:type="page"/>
      </w:r>
    </w:p>
    <w:p>
      <w:r>
        <w:rPr>
          <w:noProof/>
        </w:rPr>
        <w:drawing>
          <wp:anchor distT="0" distB="0" distL="114300" distR="114300" simplePos="0" relativeHeight="251658248" behindDoc="1" locked="0" layoutInCell="0" hidden="0" allowOverlap="1">
            <wp:simplePos x="0" y="0"/>
            <wp:positionH relativeFrom="column">
              <wp:posOffset>-537210</wp:posOffset>
            </wp:positionH>
            <wp:positionV relativeFrom="paragraph">
              <wp:posOffset>-762000</wp:posOffset>
            </wp:positionV>
            <wp:extent cx="7887970" cy="11182350"/>
            <wp:effectExtent l="0" t="0" r="0" b="0"/>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a:extLst>
                        <a:ext uri="smNativeData">
                          <sm:smNativeData xmlns:sm="smNativeData" val="SMDATA_14_W95Z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AIAAAAAAAAAAAAAAAAAAAAgAAALL8//8AAAAAAgAAAFD7//+GMAAAykQAAAgAAACC////Mf///ygAAAAIAAAAAQAAAAEAAAA="/>
                        </a:ext>
                      </a:extLst>
                    </pic:cNvPicPr>
                  </pic:nvPicPr>
                  <pic:blipFill>
                    <a:blip r:embed="rId14"/>
                    <a:stretch>
                      <a:fillRect/>
                    </a:stretch>
                  </pic:blipFill>
                  <pic:spPr>
                    <a:xfrm>
                      <a:off x="0" y="0"/>
                      <a:ext cx="7887970" cy="11182350"/>
                    </a:xfrm>
                    <a:prstGeom prst="rect">
                      <a:avLst/>
                    </a:prstGeom>
                    <a:noFill/>
                    <a:ln w="9525">
                      <a:noFill/>
                    </a:ln>
                  </pic:spPr>
                </pic:pic>
              </a:graphicData>
            </a:graphic>
          </wp:anchor>
        </w:drawing>
      </w:r>
      <w:r>
        <w:rPr>
          <w:noProof/>
        </w:rPr>
        <mc:AlternateContent>
          <mc:Choice Requires="wps">
            <w:drawing>
              <wp:anchor distT="45720" distB="45720" distL="114300" distR="114300" simplePos="0" relativeHeight="251658249" behindDoc="0" locked="0" layoutInCell="0" hidden="0" allowOverlap="1">
                <wp:simplePos x="0" y="0"/>
                <wp:positionH relativeFrom="margin">
                  <wp:posOffset>292100</wp:posOffset>
                </wp:positionH>
                <wp:positionV relativeFrom="paragraph">
                  <wp:posOffset>5594350</wp:posOffset>
                </wp:positionV>
                <wp:extent cx="2835910" cy="1170940"/>
                <wp:effectExtent l="0" t="0" r="0" b="0"/>
                <wp:wrapSquare wrapText="bothSides"/>
                <wp:docPr id="9" name="Cuadro de texto 6"/>
                <wp:cNvGraphicFramePr/>
                <a:graphic xmlns:a="http://schemas.openxmlformats.org/drawingml/2006/main">
                  <a:graphicData uri="http://schemas.microsoft.com/office/word/2010/wordprocessingShape">
                    <wps:wsp>
                      <wps:cNvSpPr>
                        <a:extLst>
                          <a:ext uri="smNativeData">
                            <sm:smNativeData xmlns:sm="smNativeData" val="SMDATA_12_W95ZYB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BAAAAzAEAAAAAAAACAAAAaiIAAHIRAAA0BwAACAAAAJwEAABLJgAAKAAAAAgAAAABAAAAAwAAAA=="/>
                          </a:ext>
                        </a:extLst>
                      </wps:cNvSpPr>
                      <wps:spPr>
                        <a:xfrm>
                          <a:off x="0" y="0"/>
                          <a:ext cx="2835910" cy="1170940"/>
                        </a:xfrm>
                        <a:prstGeom prst="rect">
                          <a:avLst/>
                        </a:prstGeom>
                        <a:noFill/>
                        <a:ln w="9525">
                          <a:noFill/>
                        </a:ln>
                      </wps:spPr>
                      <wps:txbx>
                        <w:txbxContent>
                          <w:p>
                            <w:pPr>
                              <w:spacing w:after="0" w:line="240" w:lineRule="auto"/>
                              <w:jc w:val="right"/>
                              <w:rPr>
                                <w:rFonts w:cs="Montserrat-Medium"/>
                                <w:color w:val="ffffff"/>
                                <w:sz w:val="24"/>
                                <w:szCs w:val="24"/>
                              </w:rPr>
                            </w:pPr>
                            <w:r>
                              <w:rPr>
                                <w:rFonts w:cs="Montserrat-Medium"/>
                                <w:color w:val="ffffff"/>
                                <w:sz w:val="24"/>
                                <w:szCs w:val="24"/>
                              </w:rPr>
                              <w:t>Biome Makers, USA</w:t>
                            </w:r>
                          </w:p>
                          <w:p>
                            <w:pPr>
                              <w:spacing w:after="0" w:line="240" w:lineRule="auto"/>
                              <w:jc w:val="right"/>
                              <w:rPr>
                                <w:rFonts w:cs="Montserrat-Medium"/>
                                <w:color w:val="ffffff"/>
                                <w:sz w:val="24"/>
                                <w:szCs w:val="24"/>
                              </w:rPr>
                            </w:pPr>
                            <w:r>
                              <w:rPr>
                                <w:rFonts w:cs="Montserrat-Medium"/>
                                <w:color w:val="ffffff"/>
                                <w:sz w:val="24"/>
                                <w:szCs w:val="24"/>
                              </w:rPr>
                              <w:t>890 Embarcadero Drive</w:t>
                            </w:r>
                          </w:p>
                          <w:p>
                            <w:pPr>
                              <w:spacing w:after="0" w:line="240" w:lineRule="auto"/>
                              <w:jc w:val="right"/>
                              <w:rPr>
                                <w:rFonts w:cs="Montserrat-Medium"/>
                                <w:color w:val="ffffff"/>
                                <w:sz w:val="24"/>
                                <w:szCs w:val="24"/>
                              </w:rPr>
                            </w:pPr>
                            <w:r>
                              <w:rPr>
                                <w:rFonts w:cs="Montserrat-Medium"/>
                                <w:color w:val="ffffff"/>
                                <w:sz w:val="24"/>
                                <w:szCs w:val="24"/>
                              </w:rPr>
                              <w:t>West Sacramento, CA 95605, USA</w:t>
                            </w:r>
                          </w:p>
                          <w:p>
                            <w:pPr>
                              <w:spacing w:after="0" w:line="240" w:lineRule="auto"/>
                              <w:jc w:val="right"/>
                              <w:rPr>
                                <w:rFonts w:cs="Montserrat-Medium"/>
                                <w:color w:val="ffffff"/>
                                <w:sz w:val="24"/>
                                <w:szCs w:val="24"/>
                              </w:rPr>
                            </w:pPr>
                            <w:r>
                              <w:rPr>
                                <w:rFonts w:cs="Montserrat-Medium"/>
                                <w:color w:val="ffffff"/>
                                <w:sz w:val="24"/>
                                <w:szCs w:val="24"/>
                              </w:rPr>
                              <w:t>Telephone USA:</w:t>
                            </w:r>
                          </w:p>
                          <w:p>
                            <w:pPr>
                              <w:spacing w:after="0" w:line="240" w:lineRule="auto"/>
                              <w:jc w:val="right"/>
                              <w:rPr>
                                <w:rFonts w:cs="Montserrat-Medium"/>
                                <w:color w:val="ffffff"/>
                                <w:sz w:val="24"/>
                                <w:szCs w:val="24"/>
                              </w:rPr>
                            </w:pPr>
                            <w:r>
                              <w:rPr>
                                <w:rFonts w:cs="Montserrat-Medium"/>
                                <w:color w:val="ffffff"/>
                                <w:sz w:val="24"/>
                                <w:szCs w:val="24"/>
                              </w:rPr>
                              <w:t>+1 (415) 795 7469</w:t>
                            </w:r>
                          </w:p>
                          <w:p>
                            <w:pPr>
                              <w:spacing/>
                              <w:jc w:val="right"/>
                              <w:rPr>
                                <w:color w:val="ffffff"/>
                                <w:sz w:val="18"/>
                                <w:szCs w:val="18"/>
                              </w:rPr>
                            </w:pPr>
                            <w:r>
                              <w:rPr>
                                <w:rFonts w:cs="Montserrat-Bold"/>
                                <w:b/>
                                <w:bCs/>
                                <w:color w:val="ffffff"/>
                                <w:sz w:val="24"/>
                                <w:szCs w:val="24"/>
                              </w:rPr>
                              <w:t>info@biomemakers.com</w:t>
                            </w:r>
                            <w:r>
                              <w:rPr>
                                <w:color w:val="ffffff"/>
                                <w:sz w:val="18"/>
                                <w:szCs w:val="18"/>
                              </w:rPr>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Cuadro de texto 6" o:spid="_x0000_s1031" style="position:absolute;margin-left:23.00pt;margin-top:440.50pt;mso-position-horizontal-relative:margin;width:223.30pt;height:92.20pt;z-index:251658249;mso-wrap-distance-left:9.00pt;mso-wrap-distance-top:3.60pt;mso-wrap-distance-right:9.00pt;mso-wrap-distance-bottom:3.60pt;mso-wrap-style:square" stroked="f" filled="f" v:ext="SMDATA_12_W95ZYB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BAAAAzAEAAAAAAAACAAAAaiIAAHIRAAA0BwAACAAAAJwEAABLJgAAKAAAAAgAAAABAAAAAwAAAA==" o:insetmode="custom">
                <w10:wrap type="square" anchorx="margin" anchory="text"/>
                <v:textbox style="mso-fit-shape-to-text:t" inset="7.2pt,3.6pt,7.2pt,3.6pt">
                  <w:txbxContent>
                    <w:p>
                      <w:pPr>
                        <w:spacing w:after="0" w:line="240" w:lineRule="auto"/>
                        <w:jc w:val="right"/>
                        <w:rPr>
                          <w:rFonts w:cs="Montserrat-Medium"/>
                          <w:color w:val="ffffff"/>
                          <w:sz w:val="24"/>
                          <w:szCs w:val="24"/>
                        </w:rPr>
                      </w:pPr>
                      <w:r>
                        <w:rPr>
                          <w:rFonts w:cs="Montserrat-Medium"/>
                          <w:color w:val="ffffff"/>
                          <w:sz w:val="24"/>
                          <w:szCs w:val="24"/>
                        </w:rPr>
                        <w:t>Biome Makers, USA</w:t>
                      </w:r>
                    </w:p>
                    <w:p>
                      <w:pPr>
                        <w:spacing w:after="0" w:line="240" w:lineRule="auto"/>
                        <w:jc w:val="right"/>
                        <w:rPr>
                          <w:rFonts w:cs="Montserrat-Medium"/>
                          <w:color w:val="ffffff"/>
                          <w:sz w:val="24"/>
                          <w:szCs w:val="24"/>
                        </w:rPr>
                      </w:pPr>
                      <w:r>
                        <w:rPr>
                          <w:rFonts w:cs="Montserrat-Medium"/>
                          <w:color w:val="ffffff"/>
                          <w:sz w:val="24"/>
                          <w:szCs w:val="24"/>
                        </w:rPr>
                        <w:t>890 Embarcadero Drive</w:t>
                      </w:r>
                    </w:p>
                    <w:p>
                      <w:pPr>
                        <w:spacing w:after="0" w:line="240" w:lineRule="auto"/>
                        <w:jc w:val="right"/>
                        <w:rPr>
                          <w:rFonts w:cs="Montserrat-Medium"/>
                          <w:color w:val="ffffff"/>
                          <w:sz w:val="24"/>
                          <w:szCs w:val="24"/>
                        </w:rPr>
                      </w:pPr>
                      <w:r>
                        <w:rPr>
                          <w:rFonts w:cs="Montserrat-Medium"/>
                          <w:color w:val="ffffff"/>
                          <w:sz w:val="24"/>
                          <w:szCs w:val="24"/>
                        </w:rPr>
                        <w:t>West Sacramento, CA 95605, USA</w:t>
                      </w:r>
                    </w:p>
                    <w:p>
                      <w:pPr>
                        <w:spacing w:after="0" w:line="240" w:lineRule="auto"/>
                        <w:jc w:val="right"/>
                        <w:rPr>
                          <w:rFonts w:cs="Montserrat-Medium"/>
                          <w:color w:val="ffffff"/>
                          <w:sz w:val="24"/>
                          <w:szCs w:val="24"/>
                        </w:rPr>
                      </w:pPr>
                      <w:r>
                        <w:rPr>
                          <w:rFonts w:cs="Montserrat-Medium"/>
                          <w:color w:val="ffffff"/>
                          <w:sz w:val="24"/>
                          <w:szCs w:val="24"/>
                        </w:rPr>
                        <w:t>Telephone USA:</w:t>
                      </w:r>
                    </w:p>
                    <w:p>
                      <w:pPr>
                        <w:spacing w:after="0" w:line="240" w:lineRule="auto"/>
                        <w:jc w:val="right"/>
                        <w:rPr>
                          <w:rFonts w:cs="Montserrat-Medium"/>
                          <w:color w:val="ffffff"/>
                          <w:sz w:val="24"/>
                          <w:szCs w:val="24"/>
                        </w:rPr>
                      </w:pPr>
                      <w:r>
                        <w:rPr>
                          <w:rFonts w:cs="Montserrat-Medium"/>
                          <w:color w:val="ffffff"/>
                          <w:sz w:val="24"/>
                          <w:szCs w:val="24"/>
                        </w:rPr>
                        <w:t>+1 (415) 795 7469</w:t>
                      </w:r>
                    </w:p>
                    <w:p>
                      <w:pPr>
                        <w:spacing/>
                        <w:jc w:val="right"/>
                        <w:rPr>
                          <w:color w:val="ffffff"/>
                          <w:sz w:val="18"/>
                          <w:szCs w:val="18"/>
                        </w:rPr>
                      </w:pPr>
                      <w:r>
                        <w:rPr>
                          <w:rFonts w:cs="Montserrat-Bold"/>
                          <w:b/>
                          <w:bCs/>
                          <w:color w:val="ffffff"/>
                          <w:sz w:val="24"/>
                          <w:szCs w:val="24"/>
                        </w:rPr>
                        <w:t>info@biomemakers.com</w:t>
                      </w:r>
                      <w:r>
                        <w:rPr>
                          <w:color w:val="ffffff"/>
                          <w:sz w:val="18"/>
                          <w:szCs w:val="18"/>
                        </w:rPr>
                      </w:r>
                    </w:p>
                  </w:txbxContent>
                </v:textbox>
              </v:rect>
            </w:pict>
          </mc:Fallback>
        </mc:AlternateContent>
      </w:r>
      <w:r>
        <w:rPr>
          <w:noProof/>
        </w:rPr>
        <mc:AlternateContent>
          <mc:Choice Requires="wps">
            <w:drawing>
              <wp:anchor distT="45720" distB="45720" distL="114300" distR="114300" simplePos="0" relativeHeight="251658250" behindDoc="0" locked="0" layoutInCell="0" hidden="0" allowOverlap="1">
                <wp:simplePos x="0" y="0"/>
                <wp:positionH relativeFrom="column">
                  <wp:posOffset>3632200</wp:posOffset>
                </wp:positionH>
                <wp:positionV relativeFrom="paragraph">
                  <wp:posOffset>5600700</wp:posOffset>
                </wp:positionV>
                <wp:extent cx="2360930" cy="1333500"/>
                <wp:effectExtent l="0" t="0" r="0" b="0"/>
                <wp:wrapSquare wrapText="bothSides"/>
                <wp:docPr id="10" name="Cuadro de texto 7"/>
                <wp:cNvGraphicFramePr/>
                <a:graphic xmlns:a="http://schemas.openxmlformats.org/drawingml/2006/main">
                  <a:graphicData uri="http://schemas.microsoft.com/office/word/2010/wordprocessingShape">
                    <wps:wsp>
                      <wps:cNvSpPr>
                        <a:extLst>
                          <a:ext uri="smNativeData">
                            <sm:smNativeData xmlns:sm="smNativeData" val="SMDATA_12_W95ZYB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CAAAAWBYAAAAAAAACAAAAdCIAAIYOAAA0CAAACAAAACgZAABVJgAAKAAAAAgAAAABAAAAAQAAAA=="/>
                          </a:ext>
                        </a:extLst>
                      </wps:cNvSpPr>
                      <wps:spPr>
                        <a:xfrm>
                          <a:off x="0" y="0"/>
                          <a:ext cx="2360930" cy="1333500"/>
                        </a:xfrm>
                        <a:prstGeom prst="rect">
                          <a:avLst/>
                        </a:prstGeom>
                        <a:noFill/>
                        <a:ln w="9525">
                          <a:noFill/>
                        </a:ln>
                      </wps:spPr>
                      <wps:txbx>
                        <w:txbxContent>
                          <w:p>
                            <w:pPr>
                              <w:spacing w:after="0" w:line="240" w:lineRule="auto"/>
                              <w:rPr>
                                <w:rFonts w:cs="Montserrat-Medium"/>
                                <w:color w:val="ffffff"/>
                                <w:sz w:val="24"/>
                                <w:szCs w:val="24"/>
                              </w:rPr>
                            </w:pPr>
                            <w:r>
                              <w:rPr>
                                <w:rFonts w:cs="Montserrat-Medium"/>
                                <w:color w:val="ffffff"/>
                                <w:sz w:val="24"/>
                                <w:szCs w:val="24"/>
                              </w:rPr>
                              <w:t>Biome Makers, EUROPE</w:t>
                            </w:r>
                          </w:p>
                          <w:p>
                            <w:pPr>
                              <w:spacing w:after="0" w:line="240" w:lineRule="auto"/>
                              <w:rPr>
                                <w:rFonts w:cs="Montserrat-Medium"/>
                                <w:color w:val="ffffff"/>
                                <w:sz w:val="24"/>
                                <w:szCs w:val="24"/>
                              </w:rPr>
                            </w:pPr>
                            <w:r>
                              <w:rPr>
                                <w:rFonts w:cs="Montserrat-Medium"/>
                                <w:color w:val="ffffff"/>
                                <w:sz w:val="24"/>
                                <w:szCs w:val="24"/>
                              </w:rPr>
                              <w:t>Calle Estadio 9, Entreplanta C</w:t>
                            </w:r>
                          </w:p>
                          <w:p>
                            <w:pPr>
                              <w:spacing w:after="0" w:line="240" w:lineRule="auto"/>
                              <w:rPr>
                                <w:rFonts w:cs="Montserrat-Medium"/>
                                <w:color w:val="ffffff"/>
                                <w:sz w:val="24"/>
                                <w:szCs w:val="24"/>
                                <w:lang w:val="en-us"/>
                              </w:rPr>
                            </w:pPr>
                            <w:r>
                              <w:rPr>
                                <w:rFonts w:cs="Montserrat-Medium"/>
                                <w:color w:val="ffffff"/>
                                <w:sz w:val="24"/>
                                <w:szCs w:val="24"/>
                                <w:lang w:val="en-us"/>
                              </w:rPr>
                              <w:t>47006 Valladolid, Spain</w:t>
                            </w:r>
                          </w:p>
                          <w:p>
                            <w:pPr>
                              <w:spacing w:after="0" w:line="240" w:lineRule="auto"/>
                              <w:rPr>
                                <w:rFonts w:cs="Montserrat-Medium"/>
                                <w:color w:val="ffffff"/>
                                <w:sz w:val="24"/>
                                <w:szCs w:val="24"/>
                                <w:lang w:val="en-us"/>
                              </w:rPr>
                            </w:pPr>
                            <w:r>
                              <w:rPr>
                                <w:rFonts w:cs="Montserrat-Medium"/>
                                <w:color w:val="ffffff"/>
                                <w:sz w:val="24"/>
                                <w:szCs w:val="24"/>
                                <w:lang w:val="en-us"/>
                              </w:rPr>
                              <w:t>Telephone Spain:</w:t>
                            </w:r>
                          </w:p>
                          <w:p>
                            <w:pPr>
                              <w:spacing w:after="0" w:line="240" w:lineRule="auto"/>
                              <w:rPr>
                                <w:rFonts w:cs="Montserrat-Medium"/>
                                <w:color w:val="ffffff"/>
                                <w:sz w:val="24"/>
                                <w:szCs w:val="24"/>
                                <w:lang w:val="en-us"/>
                              </w:rPr>
                            </w:pPr>
                            <w:r>
                              <w:rPr>
                                <w:rFonts w:cs="Montserrat-Medium"/>
                                <w:color w:val="ffffff"/>
                                <w:sz w:val="24"/>
                                <w:szCs w:val="24"/>
                                <w:lang w:val="en-us"/>
                              </w:rPr>
                              <w:t>(+34) 983 950 945</w:t>
                            </w:r>
                          </w:p>
                          <w:p>
                            <w:pPr>
                              <w:spacing w:after="0" w:line="240" w:lineRule="auto"/>
                              <w:rPr>
                                <w:rFonts w:cs="Montserrat-Medium"/>
                                <w:b/>
                                <w:bCs/>
                                <w:color w:val="ffffff"/>
                                <w:sz w:val="24"/>
                                <w:szCs w:val="24"/>
                                <w:lang w:val="en-us"/>
                              </w:rPr>
                            </w:pPr>
                            <w:r>
                              <w:rPr>
                                <w:rFonts w:cs="Montserrat-Medium"/>
                                <w:b/>
                                <w:bCs/>
                                <w:color w:val="ffffff"/>
                                <w:sz w:val="24"/>
                                <w:szCs w:val="24"/>
                                <w:lang w:val="en-us"/>
                              </w:rPr>
                              <w:t>info@biomemakers.com</w:t>
                            </w:r>
                          </w:p>
                        </w:txbxContent>
                      </wps:txbx>
                      <wps:bodyPr spcFirstLastPara="1" vertOverflow="clip" horzOverflow="clip" lIns="91440" tIns="45720" rIns="91440" bIns="45720" upright="1">
                        <a:prstTxWarp prst="textNoShape">
                          <a:avLst/>
                        </a:prstTxWarp>
                        <a:noAutofit/>
                      </wps:bodyPr>
                    </wps:wsp>
                  </a:graphicData>
                </a:graphic>
              </wp:anchor>
            </w:drawing>
          </mc:Choice>
          <mc:Fallback>
            <w:pict>
              <v:rect id="Cuadro de texto 7" o:spid="_x0000_s1032" style="position:absolute;margin-left:286.00pt;margin-top:441.00pt;width:185.90pt;height:105.00pt;z-index:251658250;mso-wrap-distance-left:9.00pt;mso-wrap-distance-top:3.60pt;mso-wrap-distance-right:9.00pt;mso-wrap-distance-bottom:3.60pt;mso-wrap-style:square" stroked="f" filled="f" v:ext="SMDATA_12_W95ZYBMAAAAlAAAAZA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CAAAAWBYAAAAAAAACAAAAdCIAAIYOAAA0CAAACAAAACgZAABVJgAAKAAAAAgAAAABAAAAAQAAAA==" o:insetmode="custom">
                <w10:wrap type="square" anchorx="text" anchory="text"/>
                <v:textbox inset="7.2pt,3.6pt,7.2pt,3.6pt">
                  <w:txbxContent>
                    <w:p>
                      <w:pPr>
                        <w:spacing w:after="0" w:line="240" w:lineRule="auto"/>
                        <w:rPr>
                          <w:rFonts w:cs="Montserrat-Medium"/>
                          <w:color w:val="ffffff"/>
                          <w:sz w:val="24"/>
                          <w:szCs w:val="24"/>
                        </w:rPr>
                      </w:pPr>
                      <w:r>
                        <w:rPr>
                          <w:rFonts w:cs="Montserrat-Medium"/>
                          <w:color w:val="ffffff"/>
                          <w:sz w:val="24"/>
                          <w:szCs w:val="24"/>
                        </w:rPr>
                        <w:t>Biome Makers, EUROPE</w:t>
                      </w:r>
                    </w:p>
                    <w:p>
                      <w:pPr>
                        <w:spacing w:after="0" w:line="240" w:lineRule="auto"/>
                        <w:rPr>
                          <w:rFonts w:cs="Montserrat-Medium"/>
                          <w:color w:val="ffffff"/>
                          <w:sz w:val="24"/>
                          <w:szCs w:val="24"/>
                        </w:rPr>
                      </w:pPr>
                      <w:r>
                        <w:rPr>
                          <w:rFonts w:cs="Montserrat-Medium"/>
                          <w:color w:val="ffffff"/>
                          <w:sz w:val="24"/>
                          <w:szCs w:val="24"/>
                        </w:rPr>
                        <w:t>Calle Estadio 9, Entreplanta C</w:t>
                      </w:r>
                    </w:p>
                    <w:p>
                      <w:pPr>
                        <w:spacing w:after="0" w:line="240" w:lineRule="auto"/>
                        <w:rPr>
                          <w:rFonts w:cs="Montserrat-Medium"/>
                          <w:color w:val="ffffff"/>
                          <w:sz w:val="24"/>
                          <w:szCs w:val="24"/>
                          <w:lang w:val="en-us"/>
                        </w:rPr>
                      </w:pPr>
                      <w:r>
                        <w:rPr>
                          <w:rFonts w:cs="Montserrat-Medium"/>
                          <w:color w:val="ffffff"/>
                          <w:sz w:val="24"/>
                          <w:szCs w:val="24"/>
                          <w:lang w:val="en-us"/>
                        </w:rPr>
                        <w:t>47006 Valladolid, Spain</w:t>
                      </w:r>
                    </w:p>
                    <w:p>
                      <w:pPr>
                        <w:spacing w:after="0" w:line="240" w:lineRule="auto"/>
                        <w:rPr>
                          <w:rFonts w:cs="Montserrat-Medium"/>
                          <w:color w:val="ffffff"/>
                          <w:sz w:val="24"/>
                          <w:szCs w:val="24"/>
                          <w:lang w:val="en-us"/>
                        </w:rPr>
                      </w:pPr>
                      <w:r>
                        <w:rPr>
                          <w:rFonts w:cs="Montserrat-Medium"/>
                          <w:color w:val="ffffff"/>
                          <w:sz w:val="24"/>
                          <w:szCs w:val="24"/>
                          <w:lang w:val="en-us"/>
                        </w:rPr>
                        <w:t>Telephone Spain:</w:t>
                      </w:r>
                    </w:p>
                    <w:p>
                      <w:pPr>
                        <w:spacing w:after="0" w:line="240" w:lineRule="auto"/>
                        <w:rPr>
                          <w:rFonts w:cs="Montserrat-Medium"/>
                          <w:color w:val="ffffff"/>
                          <w:sz w:val="24"/>
                          <w:szCs w:val="24"/>
                          <w:lang w:val="en-us"/>
                        </w:rPr>
                      </w:pPr>
                      <w:r>
                        <w:rPr>
                          <w:rFonts w:cs="Montserrat-Medium"/>
                          <w:color w:val="ffffff"/>
                          <w:sz w:val="24"/>
                          <w:szCs w:val="24"/>
                          <w:lang w:val="en-us"/>
                        </w:rPr>
                        <w:t>(+34) 983 950 945</w:t>
                      </w:r>
                    </w:p>
                    <w:p>
                      <w:pPr>
                        <w:spacing w:after="0" w:line="240" w:lineRule="auto"/>
                        <w:rPr>
                          <w:rFonts w:cs="Montserrat-Medium"/>
                          <w:b/>
                          <w:bCs/>
                          <w:color w:val="ffffff"/>
                          <w:sz w:val="24"/>
                          <w:szCs w:val="24"/>
                          <w:lang w:val="en-us"/>
                        </w:rPr>
                      </w:pPr>
                      <w:r>
                        <w:rPr>
                          <w:rFonts w:cs="Montserrat-Medium"/>
                          <w:b/>
                          <w:bCs/>
                          <w:color w:val="ffffff"/>
                          <w:sz w:val="24"/>
                          <w:szCs w:val="24"/>
                          <w:lang w:val="en-us"/>
                        </w:rPr>
                        <w:t>info@biomemakers.com</w:t>
                      </w:r>
                    </w:p>
                  </w:txbxContent>
                </v:textbox>
              </v:rect>
            </w:pict>
          </mc:Fallback>
        </mc:AlternateContent>
      </w:r>
      <w:r>
        <w:rPr>
          <w:noProof/>
        </w:rPr>
        <mc:AlternateContent>
          <mc:Choice Requires="wps">
            <w:drawing>
              <wp:anchor distT="0" distB="0" distL="114300" distR="114300" simplePos="0" relativeHeight="251658251" behindDoc="0" locked="0" layoutInCell="0" hidden="0" allowOverlap="1">
                <wp:simplePos x="0" y="0"/>
                <wp:positionH relativeFrom="column">
                  <wp:posOffset>3448050</wp:posOffset>
                </wp:positionH>
                <wp:positionV relativeFrom="paragraph">
                  <wp:posOffset>5562600</wp:posOffset>
                </wp:positionV>
                <wp:extent cx="0" cy="1238250"/>
                <wp:effectExtent l="28575" t="28575" r="28575" b="28575"/>
                <wp:wrapNone/>
                <wp:docPr id="11" name="Conector recto 5"/>
                <wp:cNvGraphicFramePr/>
                <a:graphic xmlns:a="http://schemas.openxmlformats.org/drawingml/2006/main">
                  <a:graphicData uri="http://schemas.microsoft.com/office/word/2010/wordprocessingShape">
                    <wps:wsp>
                      <wps:cNvSpPr>
                        <a:extLst>
                          <a:ext uri="smNativeData">
                            <sm:smNativeData xmlns:sm="smNativeData" val="SMDATA_12_W95Z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t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gAAAACgAAAAAAAAAAAAAAAAAAACAAAANhUAAAAAAAACAAAAOCIAAAAAAACeBwAACAAAAAYYAAAZJgAAKAAAAAgAAAABAAAAAQAAAA=="/>
                          </a:ext>
                        </a:extLst>
                      </wps:cNvSpPr>
                      <wps:spPr>
                        <a:xfrm>
                          <a:off x="0" y="0"/>
                          <a:ext cx="0" cy="1238250"/>
                        </a:xfrm>
                        <a:prstGeom prst="line">
                          <a:avLst/>
                        </a:prstGeom>
                        <a:noFill/>
                        <a:ln w="28575">
                          <a:solidFill>
                            <a:srgbClr val="FFFFFF"/>
                          </a:solidFill>
                        </a:ln>
                      </wps:spPr>
                      <wps:bodyPr spcFirstLastPara="1" vertOverflow="clip" horzOverflow="clip" lIns="91440" tIns="45720" rIns="91440" bIns="45720" upright="1">
                        <a:noAutofit/>
                      </wps:bodyPr>
                    </wps:wsp>
                  </a:graphicData>
                </a:graphic>
              </wp:anchor>
            </w:drawing>
          </mc:Choice>
          <mc:Fallback>
            <w:pict>
              <v:line id="Conector recto 5" o:spid="_x0000_s1033" style="position:absolute;width:0.00pt;height:97.50pt;z-index:251658251;mso-wrap-distance-left:9.00pt;mso-wrap-distance-top:0.00pt;mso-wrap-distance-right:9.00pt;mso-wrap-distance-bottom:0.00pt;mso-wrap-style:square" from="271.50pt,438.00pt" to="271.50pt,535.50pt" strokeweight="2.25pt" strokecolor="#ffffff" filled="f" v:ext="SMDATA_12_W95ZYB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wAt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ggAAAACgAAAAAAAAAAAAAAAAAAACAAAANhUAAAAAAAACAAAAOCIAAAAAAACeBwAACAAAAAYYAAAZJgAAKAAAAAgAAAABAAAAAQAAAA==">
                <w10:wrap type="none" anchorx="text" anchory="text"/>
              </v:line>
            </w:pict>
          </mc:Fallback>
        </mc:AlternateContent>
      </w:r>
      <w:r>
        <w:rPr>
          <w:noProof/>
        </w:rPr>
        <mc:AlternateContent>
          <mc:Choice Requires="wps">
            <w:drawing>
              <wp:anchor distT="45720" distB="45720" distL="114300" distR="114300" simplePos="0" relativeHeight="251658252" behindDoc="0" locked="0" layoutInCell="0" hidden="0" allowOverlap="1">
                <wp:simplePos x="0" y="0"/>
                <wp:positionH relativeFrom="column">
                  <wp:posOffset>2112645</wp:posOffset>
                </wp:positionH>
                <wp:positionV relativeFrom="paragraph">
                  <wp:posOffset>4665980</wp:posOffset>
                </wp:positionV>
                <wp:extent cx="2360930" cy="367030"/>
                <wp:effectExtent l="0" t="0" r="0" b="0"/>
                <wp:wrapSquare wrapText="bothSides"/>
                <wp:docPr id="12" name="Cuadro de texto 5"/>
                <wp:cNvGraphicFramePr/>
                <a:graphic xmlns:a="http://schemas.openxmlformats.org/drawingml/2006/main">
                  <a:graphicData uri="http://schemas.microsoft.com/office/word/2010/wordprocessingShape">
                    <wps:wsp>
                      <wps:cNvSpPr>
                        <a:extLst>
                          <a:ext uri="smNativeData">
                            <sm:smNativeData xmlns:sm="smNativeData" val="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CAAAA/wwAAAAAAAACAAAAtBwAAIYOAABCAgAACAAAAM8PAACVIAAAKAAAAAgAAAABAAAAAwAAAA=="/>
                          </a:ext>
                        </a:extLst>
                      </wps:cNvSpPr>
                      <wps:spPr>
                        <a:xfrm>
                          <a:off x="0" y="0"/>
                          <a:ext cx="2360930" cy="367030"/>
                        </a:xfrm>
                        <a:prstGeom prst="rect">
                          <a:avLst/>
                        </a:prstGeom>
                        <a:noFill/>
                        <a:ln w="9525">
                          <a:noFill/>
                        </a:ln>
                      </wps:spPr>
                      <wps:txbx>
                        <w:txbxContent>
                          <w:p>
                            <w:pPr>
                              <w:spacing/>
                              <w:jc w:val="center"/>
                              <w:rPr>
                                <w:color w:val="ffffff"/>
                                <w:sz w:val="24"/>
                                <w:szCs w:val="24"/>
                              </w:rPr>
                            </w:pPr>
                            <w:r>
                              <w:rPr>
                                <w:color w:val="ffffff"/>
                                <w:sz w:val="24"/>
                                <w:szCs w:val="24"/>
                              </w:rPr>
                              <w:t>www.biomemakers.com</w:t>
                            </w:r>
                          </w:p>
                        </w:txbxContent>
                      </wps:txbx>
                      <wps:bodyPr spcFirstLastPara="1" vertOverflow="clip" horzOverflow="clip" lIns="91440" tIns="45720" rIns="91440" bIns="45720" upright="1">
                        <a:prstTxWarp prst="textNoShape">
                          <a:avLst/>
                        </a:prstTxWarp>
                        <a:spAutoFit/>
                      </wps:bodyPr>
                    </wps:wsp>
                  </a:graphicData>
                </a:graphic>
              </wp:anchor>
            </w:drawing>
          </mc:Choice>
          <mc:Fallback>
            <w:pict>
              <v:rect id="Cuadro de texto 5" o:spid="_x0000_s1034" style="position:absolute;margin-left:166.35pt;margin-top:367.40pt;width:185.90pt;height:28.90pt;z-index:251658252;mso-wrap-distance-left:9.00pt;mso-wrap-distance-top:3.60pt;mso-wrap-distance-right:9.00pt;mso-wrap-distance-bottom:3.60pt;mso-wrap-style:square" stroked="f" filled="f" v:ext="SMDATA_12_W95ZYBMAAAAlAAAAZA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ggAAAACiAAAAAAAAAAAAAAAAAAACAAAA/wwAAAAAAAACAAAAtBwAAIYOAABCAgAACAAAAM8PAACVIAAAKAAAAAgAAAABAAAAAwAAAA==" o:insetmode="custom">
                <w10:wrap type="square" anchorx="text" anchory="text"/>
                <v:textbox style="mso-fit-shape-to-text:t" inset="7.2pt,3.6pt,7.2pt,3.6pt">
                  <w:txbxContent>
                    <w:p>
                      <w:pPr>
                        <w:spacing/>
                        <w:jc w:val="center"/>
                        <w:rPr>
                          <w:color w:val="ffffff"/>
                          <w:sz w:val="24"/>
                          <w:szCs w:val="24"/>
                        </w:rPr>
                      </w:pPr>
                      <w:r>
                        <w:rPr>
                          <w:color w:val="ffffff"/>
                          <w:sz w:val="24"/>
                          <w:szCs w:val="24"/>
                        </w:rPr>
                        <w:t>www.biomemakers.com</w:t>
                      </w:r>
                    </w:p>
                  </w:txbxContent>
                </v:textbox>
              </v:rect>
            </w:pict>
          </mc:Fallback>
        </mc:AlternateContent>
      </w:r>
      <w:r/>
    </w:p>
    <w:sectPr>
      <w:footnotePr>
        <w:pos w:val="pageBottom"/>
        <w:numFmt w:val="decimal"/>
        <w:numStart w:val="1"/>
        <w:numRestart w:val="continuous"/>
      </w:footnotePr>
      <w:endnotePr>
        <w:pos w:val="docEnd"/>
        <w:numFmt w:val="decimal"/>
        <w:numStart w:val="1"/>
        <w:numRestart w:val="continuous"/>
      </w:endnotePr>
      <w:headerReference w:type="default" r:id="rId15"/>
      <w:type w:val="nextPage"/>
      <w:pgSz w:h="16838" w:w="11906"/>
      <w:pgMar w:left="720" w:top="993" w:right="720" w:bottom="720" w:header="0" w:footer="0"/>
      <w:paperSrc w:first="0" w:other="0"/>
      <w:pgNumType w:fmt="decimal"/>
      <w:tmGutter w:val="3"/>
      <w:mirrorMargins w:val="0"/>
      <w:tmSection w:h="-2">
        <w:tmHeader w:id="0" w:h="0" edge="0"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Courier New">
    <w:charset w:val="00"/>
    <w:family w:val="modern"/>
    <w:pitch w:val="default"/>
  </w:font>
  <w:font w:name="Noto Sans Symbols">
    <w:charset w:val="00"/>
    <w:family w:val="auto"/>
    <w:pitch w:val="default"/>
  </w:font>
  <w:font w:name="Symbol">
    <w:charset w:val="02"/>
    <w:family w:val="roman"/>
    <w:pitch w:val="default"/>
  </w:font>
  <w:font w:name="Wingdings">
    <w:charset w:val="02"/>
    <w:family w:val="auto"/>
    <w:pitch w:val="default"/>
  </w:font>
  <w:font w:name="Lato">
    <w:charset w:val="00"/>
    <w:family w:val="swiss"/>
    <w:pitch w:val="default"/>
  </w:font>
  <w:font w:name="Montserrat">
    <w:charset w:val="00"/>
    <w:family w:val="auto"/>
    <w:pitch w:val="default"/>
  </w:font>
  <w:font w:name="MS Gothic">
    <w:charset w:val="80"/>
    <w:family w:val="modern"/>
    <w:pitch w:val="default"/>
  </w:font>
  <w:font w:name="MS Mincho">
    <w:charset w:val="80"/>
    <w:family w:val="modern"/>
    <w:pitch w:val="default"/>
  </w:font>
  <w:font w:name="DIN-Regular">
    <w:charset w:val="00"/>
    <w:family w:val="auto"/>
    <w:pitch w:val="default"/>
  </w:font>
  <w:font w:name="Lato Black">
    <w:charset w:val="00"/>
    <w:family w:val="swiss"/>
    <w:pitch w:val="default"/>
  </w:font>
  <w:font w:name="Montserrat-Medium">
    <w:charset w:val="00"/>
    <w:family w:val="swiss"/>
    <w:pitch w:val="default"/>
  </w:font>
  <w:font w:name="Montserrat-Bold">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ind w:left="-1701" w:right="-1701"/>
      <w:spacing/>
      <w:jc w:val="center"/>
      <w:tabs defTabSz="708">
        <w:tab w:val="center" w:pos="4252" w:leader="none"/>
        <w:tab w:val="right" w:pos="8222" w:leader="none"/>
        <w:tab w:val="clear" w:pos="8504" w:leader="none"/>
      </w:tabs>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
    <w:multiLevelType w:val="hybridMultilevel"/>
    <w:name w:val="Lista numerada 2"/>
    <w:lvl w:ilvl="0">
      <w:start w:val="1"/>
      <w:numFmt w:val="decimal"/>
      <w:suff w:val="tab"/>
      <w:lvlText w:val="%1."/>
      <w:lvlJc w:val="left"/>
      <w:pPr>
        <w:ind w:left="0" w:hanging="0"/>
      </w:pPr>
    </w:lvl>
    <w:lvl w:ilvl="1">
      <w:start w:val="1"/>
      <w:numFmt w:val="lowerLetter"/>
      <w:suff w:val="tab"/>
      <w:lvlText w:val="%2."/>
      <w:lvlJc w:val="left"/>
      <w:pPr>
        <w:ind w:left="720" w:hanging="0"/>
      </w:pPr>
    </w:lvl>
    <w:lvl w:ilvl="2">
      <w:start w:val="1"/>
      <w:numFmt w:val="lowerRoman"/>
      <w:suff w:val="tab"/>
      <w:lvlText w:val="%3."/>
      <w:lvlJc w:val="left"/>
      <w:pPr>
        <w:ind w:left="1620" w:hanging="0"/>
      </w:pPr>
    </w:lvl>
    <w:lvl w:ilvl="3">
      <w:start w:val="1"/>
      <w:numFmt w:val="decimal"/>
      <w:suff w:val="tab"/>
      <w:lvlText w:val="%4."/>
      <w:lvlJc w:val="left"/>
      <w:pPr>
        <w:ind w:left="2160" w:hanging="0"/>
      </w:pPr>
    </w:lvl>
    <w:lvl w:ilvl="4">
      <w:start w:val="1"/>
      <w:numFmt w:val="lowerLetter"/>
      <w:suff w:val="tab"/>
      <w:lvlText w:val="%5."/>
      <w:lvlJc w:val="left"/>
      <w:pPr>
        <w:ind w:left="2880" w:hanging="0"/>
      </w:pPr>
    </w:lvl>
    <w:lvl w:ilvl="5">
      <w:start w:val="1"/>
      <w:numFmt w:val="lowerRoman"/>
      <w:suff w:val="tab"/>
      <w:lvlText w:val="%6."/>
      <w:lvlJc w:val="left"/>
      <w:pPr>
        <w:ind w:left="3780" w:hanging="0"/>
      </w:pPr>
    </w:lvl>
    <w:lvl w:ilvl="6">
      <w:start w:val="1"/>
      <w:numFmt w:val="decimal"/>
      <w:suff w:val="tab"/>
      <w:lvlText w:val="%7."/>
      <w:lvlJc w:val="left"/>
      <w:pPr>
        <w:ind w:left="4320" w:hanging="0"/>
      </w:pPr>
    </w:lvl>
    <w:lvl w:ilvl="7">
      <w:start w:val="1"/>
      <w:numFmt w:val="lowerLetter"/>
      <w:suff w:val="tab"/>
      <w:lvlText w:val="%8."/>
      <w:lvlJc w:val="left"/>
      <w:pPr>
        <w:ind w:left="5040" w:hanging="0"/>
      </w:pPr>
    </w:lvl>
    <w:lvl w:ilvl="8">
      <w:start w:val="1"/>
      <w:numFmt w:val="lowerRoman"/>
      <w:suff w:val="tab"/>
      <w:lvlText w:val="%9."/>
      <w:lvlJc w:val="left"/>
      <w:pPr>
        <w:ind w:left="5940" w:hanging="0"/>
      </w:pPr>
    </w:lvl>
  </w:abstractNum>
  <w:abstractNum w:abstractNumId="3">
    <w:multiLevelType w:val="hybridMultilevel"/>
    <w:name w:val="Lista numerada 3"/>
    <w:lvl w:ilvl="0">
      <w:start w:val="3"/>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4">
    <w:multiLevelType w:val="hybridMultilevel"/>
    <w:name w:val="Lista numerada 4"/>
    <w:lvl w:ilvl="0">
      <w:numFmt w:val="bullet"/>
      <w:suff w:val="tab"/>
      <w:lvlText w:val="o"/>
      <w:lvlJc w:val="left"/>
      <w:pPr>
        <w:ind w:left="180" w:hanging="0"/>
      </w:pPr>
      <w:rPr>
        <w:rFonts w:ascii="Courier New" w:hAnsi="Courier New" w:eastAsia="Courier New" w:cs="Courier New"/>
      </w:rPr>
    </w:lvl>
    <w:lvl w:ilvl="1">
      <w:numFmt w:val="bullet"/>
      <w:suff w:val="tab"/>
      <w:lvlText w:val="o"/>
      <w:lvlJc w:val="left"/>
      <w:pPr>
        <w:ind w:left="900" w:hanging="0"/>
      </w:pPr>
      <w:rPr>
        <w:rFonts w:ascii="Courier New" w:hAnsi="Courier New" w:eastAsia="Courier New" w:cs="Courier New"/>
      </w:rPr>
    </w:lvl>
    <w:lvl w:ilvl="2">
      <w:numFmt w:val="bullet"/>
      <w:suff w:val="tab"/>
      <w:lvlText w:val="▪"/>
      <w:lvlJc w:val="left"/>
      <w:pPr>
        <w:ind w:left="1620" w:hanging="0"/>
      </w:pPr>
      <w:rPr>
        <w:rFonts w:ascii="Noto Sans Symbols" w:hAnsi="Noto Sans Symbols" w:eastAsia="Noto Sans Symbols" w:cs="Noto Sans Symbols"/>
      </w:rPr>
    </w:lvl>
    <w:lvl w:ilvl="3">
      <w:numFmt w:val="bullet"/>
      <w:suff w:val="tab"/>
      <w:lvlText w:val="●"/>
      <w:lvlJc w:val="left"/>
      <w:pPr>
        <w:ind w:left="2340" w:hanging="0"/>
      </w:pPr>
      <w:rPr>
        <w:rFonts w:ascii="Noto Sans Symbols" w:hAnsi="Noto Sans Symbols" w:eastAsia="Noto Sans Symbols" w:cs="Noto Sans Symbols"/>
      </w:rPr>
    </w:lvl>
    <w:lvl w:ilvl="4">
      <w:numFmt w:val="bullet"/>
      <w:suff w:val="tab"/>
      <w:lvlText w:val="o"/>
      <w:lvlJc w:val="left"/>
      <w:pPr>
        <w:ind w:left="3060" w:hanging="0"/>
      </w:pPr>
      <w:rPr>
        <w:rFonts w:ascii="Courier New" w:hAnsi="Courier New" w:eastAsia="Courier New" w:cs="Courier New"/>
      </w:rPr>
    </w:lvl>
    <w:lvl w:ilvl="5">
      <w:numFmt w:val="bullet"/>
      <w:suff w:val="tab"/>
      <w:lvlText w:val="▪"/>
      <w:lvlJc w:val="left"/>
      <w:pPr>
        <w:ind w:left="3780" w:hanging="0"/>
      </w:pPr>
      <w:rPr>
        <w:rFonts w:ascii="Noto Sans Symbols" w:hAnsi="Noto Sans Symbols" w:eastAsia="Noto Sans Symbols" w:cs="Noto Sans Symbols"/>
      </w:rPr>
    </w:lvl>
    <w:lvl w:ilvl="6">
      <w:numFmt w:val="bullet"/>
      <w:suff w:val="tab"/>
      <w:lvlText w:val="●"/>
      <w:lvlJc w:val="left"/>
      <w:pPr>
        <w:ind w:left="4500" w:hanging="0"/>
      </w:pPr>
      <w:rPr>
        <w:rFonts w:ascii="Noto Sans Symbols" w:hAnsi="Noto Sans Symbols" w:eastAsia="Noto Sans Symbols" w:cs="Noto Sans Symbols"/>
      </w:rPr>
    </w:lvl>
    <w:lvl w:ilvl="7">
      <w:numFmt w:val="bullet"/>
      <w:suff w:val="tab"/>
      <w:lvlText w:val="o"/>
      <w:lvlJc w:val="left"/>
      <w:pPr>
        <w:ind w:left="5220" w:hanging="0"/>
      </w:pPr>
      <w:rPr>
        <w:rFonts w:ascii="Courier New" w:hAnsi="Courier New" w:eastAsia="Courier New" w:cs="Courier New"/>
      </w:rPr>
    </w:lvl>
    <w:lvl w:ilvl="8">
      <w:numFmt w:val="bullet"/>
      <w:suff w:val="tab"/>
      <w:lvlText w:val="▪"/>
      <w:lvlJc w:val="left"/>
      <w:pPr>
        <w:ind w:left="5940" w:hanging="0"/>
      </w:pPr>
      <w:rPr>
        <w:rFonts w:ascii="Noto Sans Symbols" w:hAnsi="Noto Sans Symbols" w:eastAsia="Noto Sans Symbols" w:cs="Noto Sans Symbols"/>
      </w:rPr>
    </w:lvl>
  </w:abstractNum>
  <w:abstractNum w:abstractNumId="5">
    <w:multiLevelType w:val="hybridMultilevel"/>
    <w:name w:val="Lista numerada 5"/>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6">
    <w:multiLevelType w:val="hybridMultilevel"/>
    <w:name w:val="Lista numerada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Lista numerada 7"/>
    <w:lvl w:ilvl="0">
      <w:numFmt w:val="bullet"/>
      <w:suff w:val="tab"/>
      <w:lvlText w:val="o"/>
      <w:lvlJc w:val="left"/>
      <w:pPr>
        <w:ind w:left="360" w:hanging="0"/>
      </w:pPr>
      <w:rPr>
        <w:rFonts w:ascii="Courier New" w:hAnsi="Courier New" w:cs="Courier New"/>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8">
    <w:multiLevelType w:val="hybridMultilevel"/>
    <w:name w:val="Lista numerada 8"/>
    <w:lvl w:ilvl="0">
      <w:start w:val="1"/>
      <w:numFmt w:val="decimal"/>
      <w:suff w:val="tab"/>
      <w:lvlText w:val="%1."/>
      <w:lvlJc w:val="left"/>
      <w:pPr>
        <w:ind w:left="75" w:hanging="0"/>
      </w:pPr>
    </w:lvl>
    <w:lvl w:ilvl="1">
      <w:start w:val="1"/>
      <w:numFmt w:val="lowerLetter"/>
      <w:suff w:val="tab"/>
      <w:lvlText w:val="%2."/>
      <w:lvlJc w:val="left"/>
      <w:pPr>
        <w:ind w:left="795" w:hanging="0"/>
      </w:pPr>
    </w:lvl>
    <w:lvl w:ilvl="2">
      <w:start w:val="1"/>
      <w:numFmt w:val="lowerRoman"/>
      <w:suff w:val="tab"/>
      <w:lvlText w:val="%3."/>
      <w:lvlJc w:val="left"/>
      <w:pPr>
        <w:ind w:left="1695" w:hanging="0"/>
      </w:pPr>
    </w:lvl>
    <w:lvl w:ilvl="3">
      <w:start w:val="1"/>
      <w:numFmt w:val="decimal"/>
      <w:suff w:val="tab"/>
      <w:lvlText w:val="%4."/>
      <w:lvlJc w:val="left"/>
      <w:pPr>
        <w:ind w:left="2235" w:hanging="0"/>
      </w:pPr>
    </w:lvl>
    <w:lvl w:ilvl="4">
      <w:start w:val="1"/>
      <w:numFmt w:val="lowerLetter"/>
      <w:suff w:val="tab"/>
      <w:lvlText w:val="%5."/>
      <w:lvlJc w:val="left"/>
      <w:pPr>
        <w:ind w:left="2955" w:hanging="0"/>
      </w:pPr>
    </w:lvl>
    <w:lvl w:ilvl="5">
      <w:start w:val="1"/>
      <w:numFmt w:val="lowerRoman"/>
      <w:suff w:val="tab"/>
      <w:lvlText w:val="%6."/>
      <w:lvlJc w:val="left"/>
      <w:pPr>
        <w:ind w:left="3855" w:hanging="0"/>
      </w:pPr>
    </w:lvl>
    <w:lvl w:ilvl="6">
      <w:start w:val="1"/>
      <w:numFmt w:val="decimal"/>
      <w:suff w:val="tab"/>
      <w:lvlText w:val="%7."/>
      <w:lvlJc w:val="left"/>
      <w:pPr>
        <w:ind w:left="4395" w:hanging="0"/>
      </w:pPr>
    </w:lvl>
    <w:lvl w:ilvl="7">
      <w:start w:val="1"/>
      <w:numFmt w:val="lowerLetter"/>
      <w:suff w:val="tab"/>
      <w:lvlText w:val="%8."/>
      <w:lvlJc w:val="left"/>
      <w:pPr>
        <w:ind w:left="5115" w:hanging="0"/>
      </w:pPr>
    </w:lvl>
    <w:lvl w:ilvl="8">
      <w:start w:val="1"/>
      <w:numFmt w:val="lowerRoman"/>
      <w:suff w:val="tab"/>
      <w:lvlText w:val="%9."/>
      <w:lvlJc w:val="left"/>
      <w:pPr>
        <w:ind w:left="6015" w:hanging="0"/>
      </w:pPr>
    </w:lvl>
  </w:abstractNum>
  <w:abstractNum w:abstractNumId="9">
    <w:multiLevelType w:val="hybridMultilevel"/>
    <w:name w:val="Lista numerada 9"/>
    <w:lvl w:ilvl="0">
      <w:start w:val="1"/>
      <w:numFmt w:val="lowerLetter"/>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0">
    <w:multiLevelType w:val="hybridMultilevel"/>
    <w:name w:val="Lista numerada 10"/>
    <w:lvl w:ilvl="0">
      <w:start w:val="2"/>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1">
    <w:multiLevelType w:val="hybridMultilevel"/>
    <w:name w:val="Lista numerada 11"/>
    <w:lvl w:ilvl="0">
      <w:numFmt w:val="bullet"/>
      <w:suff w:val="tab"/>
      <w:lvlText w:val="-"/>
      <w:lvlJc w:val="left"/>
      <w:pPr>
        <w:ind w:left="180" w:hanging="0"/>
      </w:pPr>
      <w:rPr>
        <w:rFonts w:ascii="Lato" w:hAnsi="Lato" w:eastAsia="Lato" w:cs="Lato"/>
      </w:rPr>
    </w:lvl>
    <w:lvl w:ilvl="1">
      <w:numFmt w:val="bullet"/>
      <w:suff w:val="tab"/>
      <w:lvlText w:val="o"/>
      <w:lvlJc w:val="left"/>
      <w:pPr>
        <w:ind w:left="900" w:hanging="0"/>
      </w:pPr>
      <w:rPr>
        <w:rFonts w:ascii="Courier New" w:hAnsi="Courier New" w:eastAsia="Courier New" w:cs="Courier New"/>
      </w:rPr>
    </w:lvl>
    <w:lvl w:ilvl="2">
      <w:numFmt w:val="bullet"/>
      <w:suff w:val="tab"/>
      <w:lvlText w:val="▪"/>
      <w:lvlJc w:val="left"/>
      <w:pPr>
        <w:ind w:left="1620" w:hanging="0"/>
      </w:pPr>
      <w:rPr>
        <w:rFonts w:ascii="Noto Sans Symbols" w:hAnsi="Noto Sans Symbols" w:eastAsia="Noto Sans Symbols" w:cs="Noto Sans Symbols"/>
      </w:rPr>
    </w:lvl>
    <w:lvl w:ilvl="3">
      <w:numFmt w:val="bullet"/>
      <w:suff w:val="tab"/>
      <w:lvlText w:val="●"/>
      <w:lvlJc w:val="left"/>
      <w:pPr>
        <w:ind w:left="2340" w:hanging="0"/>
      </w:pPr>
      <w:rPr>
        <w:rFonts w:ascii="Noto Sans Symbols" w:hAnsi="Noto Sans Symbols" w:eastAsia="Noto Sans Symbols" w:cs="Noto Sans Symbols"/>
      </w:rPr>
    </w:lvl>
    <w:lvl w:ilvl="4">
      <w:numFmt w:val="bullet"/>
      <w:suff w:val="tab"/>
      <w:lvlText w:val="o"/>
      <w:lvlJc w:val="left"/>
      <w:pPr>
        <w:ind w:left="3060" w:hanging="0"/>
      </w:pPr>
      <w:rPr>
        <w:rFonts w:ascii="Courier New" w:hAnsi="Courier New" w:eastAsia="Courier New" w:cs="Courier New"/>
      </w:rPr>
    </w:lvl>
    <w:lvl w:ilvl="5">
      <w:numFmt w:val="bullet"/>
      <w:suff w:val="tab"/>
      <w:lvlText w:val="▪"/>
      <w:lvlJc w:val="left"/>
      <w:pPr>
        <w:ind w:left="3780" w:hanging="0"/>
      </w:pPr>
      <w:rPr>
        <w:rFonts w:ascii="Noto Sans Symbols" w:hAnsi="Noto Sans Symbols" w:eastAsia="Noto Sans Symbols" w:cs="Noto Sans Symbols"/>
      </w:rPr>
    </w:lvl>
    <w:lvl w:ilvl="6">
      <w:numFmt w:val="bullet"/>
      <w:suff w:val="tab"/>
      <w:lvlText w:val="●"/>
      <w:lvlJc w:val="left"/>
      <w:pPr>
        <w:ind w:left="4500" w:hanging="0"/>
      </w:pPr>
      <w:rPr>
        <w:rFonts w:ascii="Noto Sans Symbols" w:hAnsi="Noto Sans Symbols" w:eastAsia="Noto Sans Symbols" w:cs="Noto Sans Symbols"/>
      </w:rPr>
    </w:lvl>
    <w:lvl w:ilvl="7">
      <w:numFmt w:val="bullet"/>
      <w:suff w:val="tab"/>
      <w:lvlText w:val="o"/>
      <w:lvlJc w:val="left"/>
      <w:pPr>
        <w:ind w:left="5220" w:hanging="0"/>
      </w:pPr>
      <w:rPr>
        <w:rFonts w:ascii="Courier New" w:hAnsi="Courier New" w:eastAsia="Courier New" w:cs="Courier New"/>
      </w:rPr>
    </w:lvl>
    <w:lvl w:ilvl="8">
      <w:numFmt w:val="bullet"/>
      <w:suff w:val="tab"/>
      <w:lvlText w:val="▪"/>
      <w:lvlJc w:val="left"/>
      <w:pPr>
        <w:ind w:left="5940" w:hanging="0"/>
      </w:pPr>
      <w:rPr>
        <w:rFonts w:ascii="Noto Sans Symbols" w:hAnsi="Noto Sans Symbols" w:eastAsia="Noto Sans Symbols" w:cs="Noto Sans Symbols"/>
      </w:rPr>
    </w:lvl>
  </w:abstractNum>
  <w:abstractNum w:abstractNumId="12">
    <w:multiLevelType w:val="hybridMultilevel"/>
    <w:name w:val="Lista numerada 12"/>
    <w:lvl w:ilvl="0">
      <w:numFmt w:val="bullet"/>
      <w:suff w:val="tab"/>
      <w:lvlText w:val="−"/>
      <w:lvlJc w:val="left"/>
      <w:pPr>
        <w:ind w:left="360" w:hanging="0"/>
      </w:pPr>
      <w:rPr>
        <w:rFonts w:ascii="Noto Sans Symbols" w:hAnsi="Noto Sans Symbols" w:eastAsia="Noto Sans Symbols" w:cs="Noto Sans Symbols"/>
      </w:rPr>
    </w:lvl>
    <w:lvl w:ilvl="1">
      <w:numFmt w:val="bullet"/>
      <w:suff w:val="tab"/>
      <w:lvlText w:val="o"/>
      <w:lvlJc w:val="left"/>
      <w:pPr>
        <w:ind w:left="1080" w:hanging="0"/>
      </w:pPr>
      <w:rPr>
        <w:rFonts w:ascii="Courier New" w:hAnsi="Courier New" w:eastAsia="Courier New" w:cs="Courier New"/>
      </w:rPr>
    </w:lvl>
    <w:lvl w:ilvl="2">
      <w:numFmt w:val="bullet"/>
      <w:suff w:val="tab"/>
      <w:lvlText w:val="▪"/>
      <w:lvlJc w:val="left"/>
      <w:pPr>
        <w:ind w:left="1800" w:hanging="0"/>
      </w:pPr>
      <w:rPr>
        <w:rFonts w:ascii="Noto Sans Symbols" w:hAnsi="Noto Sans Symbols" w:eastAsia="Noto Sans Symbols" w:cs="Noto Sans Symbols"/>
      </w:rPr>
    </w:lvl>
    <w:lvl w:ilvl="3">
      <w:numFmt w:val="bullet"/>
      <w:suff w:val="tab"/>
      <w:lvlText w:val="●"/>
      <w:lvlJc w:val="left"/>
      <w:pPr>
        <w:ind w:left="2520" w:hanging="0"/>
      </w:pPr>
      <w:rPr>
        <w:rFonts w:ascii="Noto Sans Symbols" w:hAnsi="Noto Sans Symbols" w:eastAsia="Noto Sans Symbols" w:cs="Noto Sans Symbols"/>
      </w:rPr>
    </w:lvl>
    <w:lvl w:ilvl="4">
      <w:numFmt w:val="bullet"/>
      <w:suff w:val="tab"/>
      <w:lvlText w:val="o"/>
      <w:lvlJc w:val="left"/>
      <w:pPr>
        <w:ind w:left="3240" w:hanging="0"/>
      </w:pPr>
      <w:rPr>
        <w:rFonts w:ascii="Courier New" w:hAnsi="Courier New" w:eastAsia="Courier New" w:cs="Courier New"/>
      </w:rPr>
    </w:lvl>
    <w:lvl w:ilvl="5">
      <w:numFmt w:val="bullet"/>
      <w:suff w:val="tab"/>
      <w:lvlText w:val="▪"/>
      <w:lvlJc w:val="left"/>
      <w:pPr>
        <w:ind w:left="3960" w:hanging="0"/>
      </w:pPr>
      <w:rPr>
        <w:rFonts w:ascii="Noto Sans Symbols" w:hAnsi="Noto Sans Symbols" w:eastAsia="Noto Sans Symbols" w:cs="Noto Sans Symbols"/>
      </w:rPr>
    </w:lvl>
    <w:lvl w:ilvl="6">
      <w:numFmt w:val="bullet"/>
      <w:suff w:val="tab"/>
      <w:lvlText w:val="●"/>
      <w:lvlJc w:val="left"/>
      <w:pPr>
        <w:ind w:left="4680" w:hanging="0"/>
      </w:pPr>
      <w:rPr>
        <w:rFonts w:ascii="Noto Sans Symbols" w:hAnsi="Noto Sans Symbols" w:eastAsia="Noto Sans Symbols" w:cs="Noto Sans Symbols"/>
      </w:rPr>
    </w:lvl>
    <w:lvl w:ilvl="7">
      <w:numFmt w:val="bullet"/>
      <w:suff w:val="tab"/>
      <w:lvlText w:val="o"/>
      <w:lvlJc w:val="left"/>
      <w:pPr>
        <w:ind w:left="5400" w:hanging="0"/>
      </w:pPr>
      <w:rPr>
        <w:rFonts w:ascii="Courier New" w:hAnsi="Courier New" w:eastAsia="Courier New" w:cs="Courier New"/>
      </w:rPr>
    </w:lvl>
    <w:lvl w:ilvl="8">
      <w:numFmt w:val="bullet"/>
      <w:suff w:val="tab"/>
      <w:lvlText w:val="▪"/>
      <w:lvlJc w:val="left"/>
      <w:pPr>
        <w:ind w:left="6120" w:hanging="0"/>
      </w:pPr>
      <w:rPr>
        <w:rFonts w:ascii="Noto Sans Symbols" w:hAnsi="Noto Sans Symbols" w:eastAsia="Noto Sans Symbols" w:cs="Noto Sans Symbols"/>
      </w:rPr>
    </w:lvl>
  </w:abstractNum>
  <w:abstractNum w:abstractNumId="13">
    <w:multiLevelType w:val="hybridMultilevel"/>
    <w:name w:val="Lista numerada 13"/>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4">
    <w:multiLevelType w:val="hybridMultilevel"/>
    <w:name w:val="Lista numerada 14"/>
    <w:lvl w:ilvl="0">
      <w:numFmt w:val="bullet"/>
      <w:suff w:val="tab"/>
      <w:lvlText w:val="o"/>
      <w:lvlJc w:val="left"/>
      <w:pPr>
        <w:ind w:left="360" w:hanging="0"/>
      </w:pPr>
      <w:rPr>
        <w:rFonts w:ascii="Courier New" w:hAnsi="Courier New" w:cs="Courier New"/>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5">
    <w:multiLevelType w:val="hybridMultilevel"/>
    <w:name w:val="Lista numerada 15"/>
    <w:lvl w:ilvl="0">
      <w:numFmt w:val="bullet"/>
      <w:suff w:val="tab"/>
      <w:lvlText w:val="o"/>
      <w:lvlJc w:val="left"/>
      <w:pPr>
        <w:ind w:left="360" w:hanging="0"/>
      </w:pPr>
      <w:rPr>
        <w:rFonts w:ascii="Courier New" w:hAnsi="Courier New" w:cs="Courier New"/>
      </w:rPr>
    </w:lvl>
    <w:lvl w:ilvl="1">
      <w:numFmt w:val="bullet"/>
      <w:suff w:val="tab"/>
      <w:lvlText w:val=""/>
      <w:lvlJc w:val="left"/>
      <w:pPr>
        <w:ind w:left="1080" w:hanging="0"/>
      </w:pPr>
      <w:rPr>
        <w:rFonts w:ascii="Symbol" w:hAnsi="Symbol"/>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Lista numerada 16"/>
    <w:lvl w:ilvl="0">
      <w:start w:val="1"/>
      <w:numFmt w:val="lowerLetter"/>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7">
    <w:multiLevelType w:val="hybridMultilevel"/>
    <w:name w:val="Lista numerada 17"/>
    <w:lvl w:ilvl="0">
      <w:numFmt w:val="bullet"/>
      <w:suff w:val="tab"/>
      <w:lvlText w:val=""/>
      <w:lvlJc w:val="left"/>
      <w:pPr>
        <w:ind w:left="0" w:hanging="0"/>
      </w:pPr>
      <w:rPr>
        <w:rFonts w:ascii="Symbol" w:hAnsi="Symbol"/>
      </w:rPr>
    </w:lvl>
    <w:lvl w:ilvl="1">
      <w:numFmt w:val="bullet"/>
      <w:suff w:val="tab"/>
      <w:lvlText w:val="o"/>
      <w:lvlJc w:val="left"/>
      <w:pPr>
        <w:ind w:left="720" w:hanging="0"/>
      </w:pPr>
      <w:rPr>
        <w:rFonts w:ascii="Courier New" w:hAnsi="Courier New" w:cs="Courier New"/>
      </w:rPr>
    </w:lvl>
    <w:lvl w:ilvl="2">
      <w:numFmt w:val="bullet"/>
      <w:suff w:val="tab"/>
      <w:lvlText w:val=""/>
      <w:lvlJc w:val="left"/>
      <w:pPr>
        <w:ind w:left="1440" w:hanging="0"/>
      </w:pPr>
      <w:rPr>
        <w:rFonts w:ascii="Wingdings" w:hAnsi="Wingdings" w:eastAsia="Wingdings" w:cs="Wingdings"/>
      </w:rPr>
    </w:lvl>
    <w:lvl w:ilvl="3">
      <w:numFmt w:val="bullet"/>
      <w:suff w:val="tab"/>
      <w:lvlText w:val=""/>
      <w:lvlJc w:val="left"/>
      <w:pPr>
        <w:ind w:left="2160" w:hanging="0"/>
      </w:pPr>
      <w:rPr>
        <w:rFonts w:ascii="Symbol" w:hAnsi="Symbol"/>
      </w:rPr>
    </w:lvl>
    <w:lvl w:ilvl="4">
      <w:numFmt w:val="bullet"/>
      <w:suff w:val="tab"/>
      <w:lvlText w:val="o"/>
      <w:lvlJc w:val="left"/>
      <w:pPr>
        <w:ind w:left="2880" w:hanging="0"/>
      </w:pPr>
      <w:rPr>
        <w:rFonts w:ascii="Courier New" w:hAnsi="Courier New" w:cs="Courier New"/>
      </w:rPr>
    </w:lvl>
    <w:lvl w:ilvl="5">
      <w:numFmt w:val="bullet"/>
      <w:suff w:val="tab"/>
      <w:lvlText w:val=""/>
      <w:lvlJc w:val="left"/>
      <w:pPr>
        <w:ind w:left="3600" w:hanging="0"/>
      </w:pPr>
      <w:rPr>
        <w:rFonts w:ascii="Wingdings" w:hAnsi="Wingdings" w:eastAsia="Wingdings" w:cs="Wingdings"/>
      </w:rPr>
    </w:lvl>
    <w:lvl w:ilvl="6">
      <w:numFmt w:val="bullet"/>
      <w:suff w:val="tab"/>
      <w:lvlText w:val=""/>
      <w:lvlJc w:val="left"/>
      <w:pPr>
        <w:ind w:left="4320" w:hanging="0"/>
      </w:pPr>
      <w:rPr>
        <w:rFonts w:ascii="Symbol" w:hAnsi="Symbol"/>
      </w:rPr>
    </w:lvl>
    <w:lvl w:ilvl="7">
      <w:numFmt w:val="bullet"/>
      <w:suff w:val="tab"/>
      <w:lvlText w:val="o"/>
      <w:lvlJc w:val="left"/>
      <w:pPr>
        <w:ind w:left="5040" w:hanging="0"/>
      </w:pPr>
      <w:rPr>
        <w:rFonts w:ascii="Courier New" w:hAnsi="Courier New" w:cs="Courier New"/>
      </w:rPr>
    </w:lvl>
    <w:lvl w:ilvl="8">
      <w:numFmt w:val="bullet"/>
      <w:suff w:val="tab"/>
      <w:lvlText w:val=""/>
      <w:lvlJc w:val="left"/>
      <w:pPr>
        <w:ind w:left="5760" w:hanging="0"/>
      </w:pPr>
      <w:rPr>
        <w:rFonts w:ascii="Wingdings" w:hAnsi="Wingdings" w:eastAsia="Wingdings" w:cs="Wingdings"/>
      </w:rPr>
    </w:lvl>
  </w:abstractNum>
  <w:abstractNum w:abstractNumId="18">
    <w:multiLevelType w:val="hybridMultilevel"/>
    <w:name w:val="Lista numerada 18"/>
    <w:lvl w:ilvl="0">
      <w:numFmt w:val="bullet"/>
      <w:suff w:val="tab"/>
      <w:lvlText w:val="-"/>
      <w:lvlJc w:val="left"/>
      <w:pPr>
        <w:ind w:left="360" w:hanging="0"/>
      </w:pPr>
      <w:rPr>
        <w:rFonts w:ascii="Lato" w:hAnsi="Lato" w:eastAsia="Lato" w:cs="Lato"/>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9">
    <w:multiLevelType w:val="hybridMultilevel"/>
    <w:name w:val="Lista numerada 19"/>
    <w:lvl w:ilvl="0">
      <w:start w:val="1"/>
      <w:numFmt w:val="lowerLetter"/>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0"/>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2049"/>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9"/>
    <w:tmReviewMarkIns w:val="4"/>
    <w:tmReviewColorIns w:val="-1"/>
    <w:tmReviewMarkDel w:val="6"/>
    <w:tmReviewColorDel w:val="-1"/>
    <w:tmReviewMarkFmt w:val="1"/>
    <w:tmReviewColorFmt w:val="-1"/>
    <w:tmReviewMarkLn w:val="1"/>
    <w:tmReviewColorLn w:val="0"/>
    <w:tmReviewToolTip w:val="1"/>
  </w:tmReviewPr>
  <w:tmLastPos>
    <w:tmLastPosPage w:val="2"/>
    <w:tmLastPosSelect w:val="0"/>
    <w:tmLastPosFrameIdx w:val="0"/>
    <w:tmLastPosCaret>
      <w:tmLastPosPgfIdx w:val="20"/>
      <w:tmLastPosIdx w:val="291"/>
    </w:tmLastPosCaret>
    <w:tmLastPosAnchor>
      <w:tmLastPosPgfIdx w:val="0"/>
      <w:tmLastPosIdx w:val="0"/>
    </w:tmLastPosAnchor>
    <w:tmLastPosTblRect w:left="0" w:top="0" w:right="0" w:bottom="0"/>
  </w:tmLastPos>
  <w:tmAppRevision w:date="1616502363" w:val="98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ontserrat" w:hAnsi="Montserrat" w:eastAsia="Montserrat" w:cs="Basic Roman"/>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TITLE PAGE"/>
    <w:qFormat/>
    <w:basedOn w:val="para0"/>
    <w:pPr>
      <w:ind w:right="-1701"/>
    </w:pPr>
    <w:rPr>
      <w:b/>
      <w:bCs/>
      <w:color w:val="656565"/>
      <w:sz w:val="32"/>
      <w:szCs w:val="32"/>
    </w:rPr>
  </w:style>
  <w:style w:type="paragraph" w:styleId="para2">
    <w:name w:val="heading 1"/>
    <w:qFormat/>
    <w:basedOn w:val="para1"/>
    <w:next w:val="para0"/>
    <w:pPr>
      <w:outlineLvl w:val="0"/>
    </w:pPr>
  </w:style>
  <w:style w:type="paragraph" w:styleId="para3">
    <w:name w:val="heading 2"/>
    <w:qFormat/>
    <w:basedOn w:val="para0"/>
    <w:next w:val="para0"/>
    <w:pPr>
      <w:spacing w:before="40" w:after="0"/>
      <w:keepNext/>
      <w:outlineLvl w:val="1"/>
      <w:keepLines/>
    </w:pPr>
    <w:rPr>
      <w:color w:val="252e35"/>
      <w:sz w:val="26"/>
      <w:szCs w:val="26"/>
    </w:rPr>
  </w:style>
  <w:style w:type="paragraph" w:styleId="para4">
    <w:name w:val="Header"/>
    <w:qFormat/>
    <w:basedOn w:val="para0"/>
    <w:pPr>
      <w:spacing w:after="0" w:line="240" w:lineRule="auto"/>
      <w:tabs defTabSz="708">
        <w:tab w:val="center" w:pos="4252" w:leader="none"/>
        <w:tab w:val="right" w:pos="8504" w:leader="none"/>
      </w:tabs>
    </w:pPr>
  </w:style>
  <w:style w:type="paragraph" w:styleId="para5">
    <w:name w:val="Footer"/>
    <w:qFormat/>
    <w:basedOn w:val="para0"/>
    <w:pPr>
      <w:spacing w:after="0" w:line="240" w:lineRule="auto"/>
      <w:tabs defTabSz="708">
        <w:tab w:val="center" w:pos="4252" w:leader="none"/>
        <w:tab w:val="right" w:pos="8504" w:leader="none"/>
      </w:tabs>
    </w:pPr>
  </w:style>
  <w:style w:type="paragraph" w:styleId="para6" w:customStyle="1">
    <w:name w:val="SUBTITLE PAGE"/>
    <w:qFormat/>
    <w:basedOn w:val="para0"/>
    <w:pPr>
      <w:ind w:right="-1701"/>
    </w:pPr>
    <w:rPr>
      <w:color w:val="656565"/>
      <w:sz w:val="28"/>
      <w:szCs w:val="28"/>
    </w:rPr>
  </w:style>
  <w:style w:type="paragraph" w:styleId="para7">
    <w:name w:val="Normal (Web)"/>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8" w:customStyle="1">
    <w:name w:val="TITLE COVER"/>
    <w:qFormat/>
    <w:basedOn w:val="para1"/>
    <w:rPr>
      <w:color w:val="ffffff"/>
      <w:sz w:val="56"/>
      <w:szCs w:val="56"/>
    </w:rPr>
  </w:style>
  <w:style w:type="paragraph" w:styleId="para9" w:customStyle="1">
    <w:name w:val="YOUR NAME COVER"/>
    <w:qFormat/>
    <w:basedOn w:val="para8"/>
    <w:rPr>
      <w:b w:val="0"/>
      <w:bCs w:val="0"/>
      <w:sz w:val="40"/>
      <w:szCs w:val="40"/>
    </w:rPr>
  </w:style>
  <w:style w:type="paragraph" w:styleId="para10">
    <w:name w:val="TOC Heading"/>
    <w:qFormat/>
    <w:basedOn w:val="para2"/>
    <w:next w:val="para0"/>
    <w:pPr>
      <w:outlineLvl w:val="9"/>
    </w:pPr>
  </w:style>
  <w:style w:type="paragraph" w:styleId="para11">
    <w:name w:val="toc 2"/>
    <w:qFormat/>
    <w:basedOn w:val="para0"/>
    <w:next w:val="para0"/>
    <w:pPr>
      <w:ind w:left="220"/>
      <w:spacing w:before="120" w:after="0"/>
    </w:pPr>
    <w:rPr>
      <w:b/>
      <w:bCs/>
    </w:rPr>
  </w:style>
  <w:style w:type="paragraph" w:styleId="para12">
    <w:name w:val="toc 1"/>
    <w:qFormat/>
    <w:basedOn w:val="para0"/>
    <w:next w:val="para0"/>
    <w:pPr>
      <w:spacing w:before="120" w:after="0"/>
    </w:pPr>
    <w:rPr>
      <w:b/>
      <w:bCs/>
      <w:i/>
      <w:iCs/>
      <w:sz w:val="24"/>
      <w:szCs w:val="24"/>
    </w:rPr>
  </w:style>
  <w:style w:type="paragraph" w:styleId="para13">
    <w:name w:val="toc 3"/>
    <w:qFormat/>
    <w:basedOn w:val="para0"/>
    <w:next w:val="para0"/>
    <w:pPr>
      <w:ind w:left="440"/>
      <w:spacing w:after="0"/>
    </w:pPr>
    <w:rPr>
      <w:sz w:val="20"/>
      <w:szCs w:val="20"/>
    </w:rPr>
  </w:style>
  <w:style w:type="paragraph" w:styleId="para14">
    <w:name w:val="List Paragraph"/>
    <w:qFormat/>
    <w:basedOn w:val="para0"/>
    <w:pPr>
      <w:ind w:left="720"/>
      <w:contextualSpacing/>
    </w:pPr>
  </w:style>
  <w:style w:type="paragraph" w:styleId="para15">
    <w:name w:val="toc 4"/>
    <w:qFormat/>
    <w:basedOn w:val="para0"/>
    <w:next w:val="para0"/>
    <w:pPr>
      <w:ind w:left="660"/>
      <w:spacing w:after="0"/>
    </w:pPr>
    <w:rPr>
      <w:sz w:val="20"/>
      <w:szCs w:val="20"/>
    </w:rPr>
  </w:style>
  <w:style w:type="paragraph" w:styleId="para16">
    <w:name w:val="toc 5"/>
    <w:qFormat/>
    <w:basedOn w:val="para0"/>
    <w:next w:val="para0"/>
    <w:pPr>
      <w:ind w:left="880"/>
      <w:spacing w:after="0"/>
    </w:pPr>
    <w:rPr>
      <w:sz w:val="20"/>
      <w:szCs w:val="20"/>
    </w:rPr>
  </w:style>
  <w:style w:type="paragraph" w:styleId="para17">
    <w:name w:val="toc 6"/>
    <w:qFormat/>
    <w:basedOn w:val="para0"/>
    <w:next w:val="para0"/>
    <w:pPr>
      <w:ind w:left="1100"/>
      <w:spacing w:after="0"/>
    </w:pPr>
    <w:rPr>
      <w:sz w:val="20"/>
      <w:szCs w:val="20"/>
    </w:rPr>
  </w:style>
  <w:style w:type="paragraph" w:styleId="para18">
    <w:name w:val="toc 7"/>
    <w:qFormat/>
    <w:basedOn w:val="para0"/>
    <w:next w:val="para0"/>
    <w:pPr>
      <w:ind w:left="1320"/>
      <w:spacing w:after="0"/>
    </w:pPr>
    <w:rPr>
      <w:sz w:val="20"/>
      <w:szCs w:val="20"/>
    </w:rPr>
  </w:style>
  <w:style w:type="paragraph" w:styleId="para19">
    <w:name w:val="toc 8"/>
    <w:qFormat/>
    <w:basedOn w:val="para0"/>
    <w:next w:val="para0"/>
    <w:pPr>
      <w:ind w:left="1540"/>
      <w:spacing w:after="0"/>
    </w:pPr>
    <w:rPr>
      <w:sz w:val="20"/>
      <w:szCs w:val="20"/>
    </w:rPr>
  </w:style>
  <w:style w:type="paragraph" w:styleId="para20">
    <w:name w:val="toc 9"/>
    <w:qFormat/>
    <w:basedOn w:val="para0"/>
    <w:next w:val="para0"/>
    <w:pPr>
      <w:ind w:left="1760"/>
      <w:spacing w:after="0"/>
    </w:pPr>
    <w:rPr>
      <w:sz w:val="20"/>
      <w:szCs w:val="20"/>
    </w:rPr>
  </w:style>
  <w:style w:type="character" w:styleId="char0" w:default="1">
    <w:name w:val="Default Paragraph Font"/>
  </w:style>
  <w:style w:type="character" w:styleId="char1" w:customStyle="1">
    <w:name w:val="Encabezado Car"/>
    <w:basedOn w:val="char0"/>
  </w:style>
  <w:style w:type="character" w:styleId="char2" w:customStyle="1">
    <w:name w:val="Pie de página Car"/>
    <w:basedOn w:val="char0"/>
  </w:style>
  <w:style w:type="character" w:styleId="char3" w:customStyle="1">
    <w:name w:val="TITLE PAGE Car"/>
    <w:basedOn w:val="char0"/>
    <w:rPr>
      <w:rFonts w:ascii="Montserrat" w:hAnsi="Montserrat"/>
      <w:b/>
      <w:bCs/>
      <w:color w:val="656565"/>
      <w:sz w:val="32"/>
      <w:szCs w:val="32"/>
    </w:rPr>
  </w:style>
  <w:style w:type="character" w:styleId="char4" w:customStyle="1">
    <w:name w:val="SUBTITLE PAGE Car"/>
    <w:basedOn w:val="char0"/>
    <w:rPr>
      <w:rFonts w:ascii="Montserrat" w:hAnsi="Montserrat"/>
      <w:color w:val="656565"/>
      <w:sz w:val="28"/>
      <w:szCs w:val="28"/>
    </w:rPr>
  </w:style>
  <w:style w:type="character" w:styleId="char5" w:customStyle="1">
    <w:name w:val="TITLE COVER Car"/>
    <w:basedOn w:val="char3"/>
    <w:rPr>
      <w:color w:val="ffffff"/>
      <w:sz w:val="56"/>
      <w:szCs w:val="56"/>
    </w:rPr>
  </w:style>
  <w:style w:type="character" w:styleId="char6" w:customStyle="1">
    <w:name w:val="Título 1 Car"/>
    <w:basedOn w:val="char0"/>
    <w:rPr>
      <w:rFonts w:ascii="Montserrat" w:hAnsi="Montserrat"/>
      <w:b/>
      <w:bCs/>
      <w:color w:val="656565"/>
      <w:sz w:val="32"/>
      <w:szCs w:val="32"/>
    </w:rPr>
  </w:style>
  <w:style w:type="character" w:styleId="char7" w:customStyle="1">
    <w:name w:val="YOUR NAME COVER Car"/>
    <w:basedOn w:val="char5"/>
    <w:rPr>
      <w:b w:val="0"/>
      <w:bCs w:val="0"/>
      <w:sz w:val="40"/>
      <w:szCs w:val="40"/>
    </w:rPr>
  </w:style>
  <w:style w:type="character" w:styleId="char8">
    <w:name w:val="Hyperlink"/>
    <w:basedOn w:val="char0"/>
    <w:rPr>
      <w:color w:val="323e48"/>
      <w:u w:color="auto" w:val="single"/>
    </w:rPr>
  </w:style>
  <w:style w:type="character" w:styleId="char9" w:customStyle="1">
    <w:name w:val="Unresolved Mention"/>
    <w:basedOn w:val="char0"/>
    <w:rPr>
      <w:color w:val="605e5c"/>
      <w:shd w:val="clear" w:fill="e1dfdd"/>
    </w:rPr>
  </w:style>
  <w:style w:type="character" w:styleId="char10" w:customStyle="1">
    <w:name w:val="Título 2 Car"/>
    <w:basedOn w:val="char0"/>
    <w:rPr>
      <w:rFonts w:ascii="Montserrat" w:hAnsi="Montserrat" w:eastAsia="Montserrat"/>
      <w:color w:val="252e35"/>
      <w:sz w:val="26"/>
      <w:szCs w:val="26"/>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rPr>
      <w:rFonts w:ascii="Times New Roman" w:hAnsi="Times New Roman" w:eastAsia="Times New Roman" w:cs="Times New Roman"/>
      <w:sz w:val="24"/>
      <w:szCs w:val="24"/>
      <w:lang w:val="en-us"/>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ontserrat" w:hAnsi="Montserrat" w:eastAsia="Montserrat" w:cs="Basic Roman"/>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customStyle="1">
    <w:name w:val="TITLE PAGE"/>
    <w:qFormat/>
    <w:basedOn w:val="para0"/>
    <w:pPr>
      <w:ind w:right="-1701"/>
    </w:pPr>
    <w:rPr>
      <w:b/>
      <w:bCs/>
      <w:color w:val="656565"/>
      <w:sz w:val="32"/>
      <w:szCs w:val="32"/>
    </w:rPr>
  </w:style>
  <w:style w:type="paragraph" w:styleId="para2">
    <w:name w:val="heading 1"/>
    <w:qFormat/>
    <w:basedOn w:val="para1"/>
    <w:next w:val="para0"/>
    <w:pPr>
      <w:outlineLvl w:val="0"/>
    </w:pPr>
  </w:style>
  <w:style w:type="paragraph" w:styleId="para3">
    <w:name w:val="heading 2"/>
    <w:qFormat/>
    <w:basedOn w:val="para0"/>
    <w:next w:val="para0"/>
    <w:pPr>
      <w:spacing w:before="40" w:after="0"/>
      <w:keepNext/>
      <w:outlineLvl w:val="1"/>
      <w:keepLines/>
    </w:pPr>
    <w:rPr>
      <w:color w:val="252e35"/>
      <w:sz w:val="26"/>
      <w:szCs w:val="26"/>
    </w:rPr>
  </w:style>
  <w:style w:type="paragraph" w:styleId="para4">
    <w:name w:val="Header"/>
    <w:qFormat/>
    <w:basedOn w:val="para0"/>
    <w:pPr>
      <w:spacing w:after="0" w:line="240" w:lineRule="auto"/>
      <w:tabs defTabSz="708">
        <w:tab w:val="center" w:pos="4252" w:leader="none"/>
        <w:tab w:val="right" w:pos="8504" w:leader="none"/>
      </w:tabs>
    </w:pPr>
  </w:style>
  <w:style w:type="paragraph" w:styleId="para5">
    <w:name w:val="Footer"/>
    <w:qFormat/>
    <w:basedOn w:val="para0"/>
    <w:pPr>
      <w:spacing w:after="0" w:line="240" w:lineRule="auto"/>
      <w:tabs defTabSz="708">
        <w:tab w:val="center" w:pos="4252" w:leader="none"/>
        <w:tab w:val="right" w:pos="8504" w:leader="none"/>
      </w:tabs>
    </w:pPr>
  </w:style>
  <w:style w:type="paragraph" w:styleId="para6" w:customStyle="1">
    <w:name w:val="SUBTITLE PAGE"/>
    <w:qFormat/>
    <w:basedOn w:val="para0"/>
    <w:pPr>
      <w:ind w:right="-1701"/>
    </w:pPr>
    <w:rPr>
      <w:color w:val="656565"/>
      <w:sz w:val="28"/>
      <w:szCs w:val="28"/>
    </w:rPr>
  </w:style>
  <w:style w:type="paragraph" w:styleId="para7">
    <w:name w:val="Normal (Web)"/>
    <w:qFormat/>
    <w:basedOn w:val="para0"/>
    <w:pPr>
      <w:spacing w:before="100" w:after="100" w:beforeAutospacing="1" w:afterAutospacing="1" w:line="240" w:lineRule="auto"/>
    </w:pPr>
    <w:rPr>
      <w:rFonts w:ascii="Times New Roman" w:hAnsi="Times New Roman" w:eastAsia="Times New Roman" w:cs="Times New Roman"/>
      <w:sz w:val="24"/>
      <w:szCs w:val="24"/>
    </w:rPr>
  </w:style>
  <w:style w:type="paragraph" w:styleId="para8" w:customStyle="1">
    <w:name w:val="TITLE COVER"/>
    <w:qFormat/>
    <w:basedOn w:val="para1"/>
    <w:rPr>
      <w:color w:val="ffffff"/>
      <w:sz w:val="56"/>
      <w:szCs w:val="56"/>
    </w:rPr>
  </w:style>
  <w:style w:type="paragraph" w:styleId="para9" w:customStyle="1">
    <w:name w:val="YOUR NAME COVER"/>
    <w:qFormat/>
    <w:basedOn w:val="para8"/>
    <w:rPr>
      <w:b w:val="0"/>
      <w:bCs w:val="0"/>
      <w:sz w:val="40"/>
      <w:szCs w:val="40"/>
    </w:rPr>
  </w:style>
  <w:style w:type="paragraph" w:styleId="para10">
    <w:name w:val="TOC Heading"/>
    <w:qFormat/>
    <w:basedOn w:val="para2"/>
    <w:next w:val="para0"/>
    <w:pPr>
      <w:outlineLvl w:val="9"/>
    </w:pPr>
  </w:style>
  <w:style w:type="paragraph" w:styleId="para11">
    <w:name w:val="toc 2"/>
    <w:qFormat/>
    <w:basedOn w:val="para0"/>
    <w:next w:val="para0"/>
    <w:pPr>
      <w:ind w:left="220"/>
      <w:spacing w:before="120" w:after="0"/>
    </w:pPr>
    <w:rPr>
      <w:b/>
      <w:bCs/>
    </w:rPr>
  </w:style>
  <w:style w:type="paragraph" w:styleId="para12">
    <w:name w:val="toc 1"/>
    <w:qFormat/>
    <w:basedOn w:val="para0"/>
    <w:next w:val="para0"/>
    <w:pPr>
      <w:spacing w:before="120" w:after="0"/>
    </w:pPr>
    <w:rPr>
      <w:b/>
      <w:bCs/>
      <w:i/>
      <w:iCs/>
      <w:sz w:val="24"/>
      <w:szCs w:val="24"/>
    </w:rPr>
  </w:style>
  <w:style w:type="paragraph" w:styleId="para13">
    <w:name w:val="toc 3"/>
    <w:qFormat/>
    <w:basedOn w:val="para0"/>
    <w:next w:val="para0"/>
    <w:pPr>
      <w:ind w:left="440"/>
      <w:spacing w:after="0"/>
    </w:pPr>
    <w:rPr>
      <w:sz w:val="20"/>
      <w:szCs w:val="20"/>
    </w:rPr>
  </w:style>
  <w:style w:type="paragraph" w:styleId="para14">
    <w:name w:val="List Paragraph"/>
    <w:qFormat/>
    <w:basedOn w:val="para0"/>
    <w:pPr>
      <w:ind w:left="720"/>
      <w:contextualSpacing/>
    </w:pPr>
  </w:style>
  <w:style w:type="paragraph" w:styleId="para15">
    <w:name w:val="toc 4"/>
    <w:qFormat/>
    <w:basedOn w:val="para0"/>
    <w:next w:val="para0"/>
    <w:pPr>
      <w:ind w:left="660"/>
      <w:spacing w:after="0"/>
    </w:pPr>
    <w:rPr>
      <w:sz w:val="20"/>
      <w:szCs w:val="20"/>
    </w:rPr>
  </w:style>
  <w:style w:type="paragraph" w:styleId="para16">
    <w:name w:val="toc 5"/>
    <w:qFormat/>
    <w:basedOn w:val="para0"/>
    <w:next w:val="para0"/>
    <w:pPr>
      <w:ind w:left="880"/>
      <w:spacing w:after="0"/>
    </w:pPr>
    <w:rPr>
      <w:sz w:val="20"/>
      <w:szCs w:val="20"/>
    </w:rPr>
  </w:style>
  <w:style w:type="paragraph" w:styleId="para17">
    <w:name w:val="toc 6"/>
    <w:qFormat/>
    <w:basedOn w:val="para0"/>
    <w:next w:val="para0"/>
    <w:pPr>
      <w:ind w:left="1100"/>
      <w:spacing w:after="0"/>
    </w:pPr>
    <w:rPr>
      <w:sz w:val="20"/>
      <w:szCs w:val="20"/>
    </w:rPr>
  </w:style>
  <w:style w:type="paragraph" w:styleId="para18">
    <w:name w:val="toc 7"/>
    <w:qFormat/>
    <w:basedOn w:val="para0"/>
    <w:next w:val="para0"/>
    <w:pPr>
      <w:ind w:left="1320"/>
      <w:spacing w:after="0"/>
    </w:pPr>
    <w:rPr>
      <w:sz w:val="20"/>
      <w:szCs w:val="20"/>
    </w:rPr>
  </w:style>
  <w:style w:type="paragraph" w:styleId="para19">
    <w:name w:val="toc 8"/>
    <w:qFormat/>
    <w:basedOn w:val="para0"/>
    <w:next w:val="para0"/>
    <w:pPr>
      <w:ind w:left="1540"/>
      <w:spacing w:after="0"/>
    </w:pPr>
    <w:rPr>
      <w:sz w:val="20"/>
      <w:szCs w:val="20"/>
    </w:rPr>
  </w:style>
  <w:style w:type="paragraph" w:styleId="para20">
    <w:name w:val="toc 9"/>
    <w:qFormat/>
    <w:basedOn w:val="para0"/>
    <w:next w:val="para0"/>
    <w:pPr>
      <w:ind w:left="1760"/>
      <w:spacing w:after="0"/>
    </w:pPr>
    <w:rPr>
      <w:sz w:val="20"/>
      <w:szCs w:val="20"/>
    </w:rPr>
  </w:style>
  <w:style w:type="character" w:styleId="char0" w:default="1">
    <w:name w:val="Default Paragraph Font"/>
  </w:style>
  <w:style w:type="character" w:styleId="char1" w:customStyle="1">
    <w:name w:val="Encabezado Car"/>
    <w:basedOn w:val="char0"/>
  </w:style>
  <w:style w:type="character" w:styleId="char2" w:customStyle="1">
    <w:name w:val="Pie de página Car"/>
    <w:basedOn w:val="char0"/>
  </w:style>
  <w:style w:type="character" w:styleId="char3" w:customStyle="1">
    <w:name w:val="TITLE PAGE Car"/>
    <w:basedOn w:val="char0"/>
    <w:rPr>
      <w:rFonts w:ascii="Montserrat" w:hAnsi="Montserrat"/>
      <w:b/>
      <w:bCs/>
      <w:color w:val="656565"/>
      <w:sz w:val="32"/>
      <w:szCs w:val="32"/>
    </w:rPr>
  </w:style>
  <w:style w:type="character" w:styleId="char4" w:customStyle="1">
    <w:name w:val="SUBTITLE PAGE Car"/>
    <w:basedOn w:val="char0"/>
    <w:rPr>
      <w:rFonts w:ascii="Montserrat" w:hAnsi="Montserrat"/>
      <w:color w:val="656565"/>
      <w:sz w:val="28"/>
      <w:szCs w:val="28"/>
    </w:rPr>
  </w:style>
  <w:style w:type="character" w:styleId="char5" w:customStyle="1">
    <w:name w:val="TITLE COVER Car"/>
    <w:basedOn w:val="char3"/>
    <w:rPr>
      <w:color w:val="ffffff"/>
      <w:sz w:val="56"/>
      <w:szCs w:val="56"/>
    </w:rPr>
  </w:style>
  <w:style w:type="character" w:styleId="char6" w:customStyle="1">
    <w:name w:val="Título 1 Car"/>
    <w:basedOn w:val="char0"/>
    <w:rPr>
      <w:rFonts w:ascii="Montserrat" w:hAnsi="Montserrat"/>
      <w:b/>
      <w:bCs/>
      <w:color w:val="656565"/>
      <w:sz w:val="32"/>
      <w:szCs w:val="32"/>
    </w:rPr>
  </w:style>
  <w:style w:type="character" w:styleId="char7" w:customStyle="1">
    <w:name w:val="YOUR NAME COVER Car"/>
    <w:basedOn w:val="char5"/>
    <w:rPr>
      <w:b w:val="0"/>
      <w:bCs w:val="0"/>
      <w:sz w:val="40"/>
      <w:szCs w:val="40"/>
    </w:rPr>
  </w:style>
  <w:style w:type="character" w:styleId="char8">
    <w:name w:val="Hyperlink"/>
    <w:basedOn w:val="char0"/>
    <w:rPr>
      <w:color w:val="323e48"/>
      <w:u w:color="auto" w:val="single"/>
    </w:rPr>
  </w:style>
  <w:style w:type="character" w:styleId="char9" w:customStyle="1">
    <w:name w:val="Unresolved Mention"/>
    <w:basedOn w:val="char0"/>
    <w:rPr>
      <w:color w:val="605e5c"/>
      <w:shd w:val="clear" w:fill="e1dfdd"/>
    </w:rPr>
  </w:style>
  <w:style w:type="character" w:styleId="char10" w:customStyle="1">
    <w:name w:val="Título 2 Car"/>
    <w:basedOn w:val="char0"/>
    <w:rPr>
      <w:rFonts w:ascii="Montserrat" w:hAnsi="Montserrat" w:eastAsia="Montserrat"/>
      <w:color w:val="252e35"/>
      <w:sz w:val="26"/>
      <w:szCs w:val="26"/>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rPr>
      <w:rFonts w:ascii="Times New Roman" w:hAnsi="Times New Roman" w:eastAsia="Times New Roman" w:cs="Times New Roman"/>
      <w:sz w:val="24"/>
      <w:szCs w:val="24"/>
      <w:lang w:val="en-us"/>
    </w:r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s://portal.becrop.com/)" TargetMode="External"/><Relationship Id="rId14" Type="http://schemas.openxmlformats.org/officeDocument/2006/relationships/image" Target="media/image6.png"/><Relationship Id="rId1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Montserrat"/>
        <a:ea typeface="Montserrat"/>
        <a:cs typeface="Basic Roman"/>
      </a:majorFont>
      <a:minorFont>
        <a:latin typeface="Montserrat"/>
        <a:ea typeface="Montserrat"/>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Zamy</dc:creator>
  <cp:keywords/>
  <dc:description/>
  <cp:lastModifiedBy/>
  <cp:revision>9</cp:revision>
  <dcterms:created xsi:type="dcterms:W3CDTF">2020-12-01T01:20:00Z</dcterms:created>
  <dcterms:modified xsi:type="dcterms:W3CDTF">2021-03-23T12:26:03Z</dcterms:modified>
</cp:coreProperties>
</file>