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  <w:r>
        <mc:AlternateContent>
          <mc:Choice Requires="wps">
            <w:drawing>
              <wp:anchor simplePos="0" relativeHeight="2" behindDoc="1" locked="0" layoutInCell="1" allowOverlap="1">
                <wp:simplePos x="0" y="0"/>
                <wp:positionH relativeFrom="page">
                  <wp:posOffset>3651885</wp:posOffset>
                </wp:positionH>
                <wp:positionV relativeFrom="page">
                  <wp:posOffset>5236845</wp:posOffset>
                </wp:positionV>
                <wp:extent cx="0" cy="185610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ext cx="0" cy="1856105"/>
                        </a:xfrm>
                        <a:prstGeom prst="straightConnector1"/>
                        <a:ln w="889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287.55000000000001pt;margin-top:412.35000000000002pt;width:0;height:146.15000000000001pt;z-index:-251658240;mso-position-horizontal-relative:page;mso-position-vertical-relative:page">
                <v:stroke weight="0.70000000000000007pt"/>
              </v:shape>
            </w:pict>
          </mc:Fallback>
        </mc:AlternateContent>
      </w:r>
      <w:r>
        <mc:AlternateContent>
          <mc:Choice Requires="wps">
            <w:drawing>
              <wp:anchor simplePos="0" relativeHeight="2" behindDoc="1" locked="0" layoutInCell="1" allowOverlap="1">
                <wp:simplePos x="0" y="0"/>
                <wp:positionH relativeFrom="page">
                  <wp:posOffset>3654425</wp:posOffset>
                </wp:positionH>
                <wp:positionV relativeFrom="page">
                  <wp:posOffset>3122295</wp:posOffset>
                </wp:positionV>
                <wp:extent cx="0" cy="40259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ext cx="0" cy="402590"/>
                        </a:xfrm>
                        <a:prstGeom prst="straightConnector1"/>
                        <a:ln w="889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287.75pt;margin-top:245.84999999999999pt;width:0;height:31.699999999999999pt;z-index:-251658240;mso-position-horizontal-relative:page;mso-position-vertical-relative:page">
                <v:stroke weight="0.70000000000000007pt"/>
              </v:shape>
            </w:pict>
          </mc:Fallback>
        </mc:AlternateContent>
      </w:r>
    </w:p>
    <w:p>
      <w:pPr>
        <w:framePr w:wrap="none" w:vAnchor="page" w:hAnchor="page" w:x="6702" w:y="746"/>
        <w:widowControl w:val="0"/>
        <w:rPr>
          <w:sz w:val="2"/>
          <w:szCs w:val="2"/>
        </w:rPr>
      </w:pPr>
      <w:r>
        <w:drawing>
          <wp:inline>
            <wp:extent cx="701040" cy="701040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701040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2866" w:h="1026" w:hRule="exact" w:wrap="none" w:vAnchor="page" w:hAnchor="page" w:x="7880" w:y="771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bookmarkStart w:id="0" w:name="bookmark0"/>
      <w:r>
        <w:rPr>
          <w:rStyle w:val="CharStyle6"/>
        </w:rPr>
        <w:t xml:space="preserve">iniversitát </w:t>
      </w:r>
      <w:r>
        <w:rPr>
          <w:rStyle w:val="CharStyle6"/>
          <w:lang w:val="en-US" w:eastAsia="en-US" w:bidi="en-US"/>
        </w:rPr>
        <w:t>wien</w:t>
      </w:r>
      <w:bookmarkEnd w:id="0"/>
    </w:p>
    <w:p>
      <w:pPr>
        <w:pStyle w:val="Style7"/>
        <w:keepNext w:val="0"/>
        <w:keepLines w:val="0"/>
        <w:framePr w:w="9655" w:h="1109" w:hRule="exact" w:wrap="none" w:vAnchor="page" w:hAnchor="page" w:x="1104" w:y="2056"/>
        <w:widowControl w:val="0"/>
        <w:shd w:val="clear" w:color="auto" w:fill="auto"/>
        <w:bidi w:val="0"/>
        <w:spacing w:before="0" w:after="0" w:line="223" w:lineRule="auto"/>
        <w:ind w:left="6440" w:right="0" w:firstLine="20"/>
        <w:jc w:val="left"/>
      </w:pPr>
      <w:bookmarkStart w:id="2" w:name="bookmark2"/>
      <w:r>
        <w:rPr>
          <w:rStyle w:val="CharStyle8"/>
          <w:b/>
          <w:bCs/>
          <w:lang w:val="es-ES" w:eastAsia="es-ES" w:bidi="es-ES"/>
        </w:rPr>
        <w:t>Der Studienpráses der Universitát Wien</w:t>
      </w:r>
      <w:bookmarkEnd w:id="2"/>
    </w:p>
    <w:p>
      <w:pPr>
        <w:pStyle w:val="Style9"/>
        <w:keepNext w:val="0"/>
        <w:keepLines w:val="0"/>
        <w:framePr w:w="9655" w:h="1109" w:hRule="exact" w:wrap="none" w:vAnchor="page" w:hAnchor="page" w:x="1104" w:y="2056"/>
        <w:widowControl w:val="0"/>
        <w:shd w:val="clear" w:color="auto" w:fill="auto"/>
        <w:bidi w:val="0"/>
        <w:spacing w:before="0" w:after="100" w:line="223" w:lineRule="auto"/>
        <w:ind w:left="6440" w:right="0" w:firstLine="20"/>
        <w:jc w:val="left"/>
      </w:pPr>
      <w:r>
        <w:rPr>
          <w:rStyle w:val="CharStyle10"/>
        </w:rPr>
        <w:t xml:space="preserve">Univ.-Prof. Mag. Dr. Peter </w:t>
      </w:r>
      <w:r>
        <w:rPr>
          <w:rStyle w:val="CharStyle10"/>
          <w:lang w:val="es-ES" w:eastAsia="es-ES" w:bidi="es-ES"/>
        </w:rPr>
        <w:t>Lieberzeit</w:t>
      </w:r>
    </w:p>
    <w:p>
      <w:pPr>
        <w:pStyle w:val="Style9"/>
        <w:keepNext w:val="0"/>
        <w:keepLines w:val="0"/>
        <w:framePr w:w="9655" w:h="1109" w:hRule="exact" w:wrap="none" w:vAnchor="page" w:hAnchor="page" w:x="1104" w:y="2056"/>
        <w:widowControl w:val="0"/>
        <w:shd w:val="clear" w:color="auto" w:fill="auto"/>
        <w:bidi w:val="0"/>
        <w:spacing w:before="0" w:after="0" w:line="223" w:lineRule="auto"/>
        <w:ind w:left="6440" w:right="0" w:firstLine="20"/>
        <w:jc w:val="left"/>
      </w:pPr>
      <w:r>
        <w:rPr>
          <w:rStyle w:val="CharStyle10"/>
          <w:lang w:val="es-ES" w:eastAsia="es-ES" w:bidi="es-ES"/>
        </w:rPr>
        <w:t>Universitátsring 1</w:t>
      </w:r>
    </w:p>
    <w:p>
      <w:pPr>
        <w:pStyle w:val="Style9"/>
        <w:keepNext w:val="0"/>
        <w:keepLines w:val="0"/>
        <w:framePr w:w="9655" w:h="1109" w:hRule="exact" w:wrap="none" w:vAnchor="page" w:hAnchor="page" w:x="1104" w:y="2056"/>
        <w:widowControl w:val="0"/>
        <w:shd w:val="clear" w:color="auto" w:fill="auto"/>
        <w:bidi w:val="0"/>
        <w:spacing w:before="0" w:after="0" w:line="223" w:lineRule="auto"/>
        <w:ind w:left="6440" w:right="0" w:firstLine="20"/>
        <w:jc w:val="left"/>
      </w:pPr>
      <w:r>
        <w:rPr>
          <w:rStyle w:val="CharStyle10"/>
          <w:lang w:val="es-ES" w:eastAsia="es-ES" w:bidi="es-ES"/>
        </w:rPr>
        <w:t>A-ioio Wien</w:t>
      </w:r>
    </w:p>
    <w:p>
      <w:pPr>
        <w:pStyle w:val="Style11"/>
        <w:keepNext w:val="0"/>
        <w:keepLines w:val="0"/>
        <w:framePr w:w="9655" w:h="558" w:hRule="exact" w:wrap="none" w:vAnchor="page" w:hAnchor="page" w:x="1104" w:y="3554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bookmarkStart w:id="4" w:name="bookmark4"/>
      <w:r>
        <w:rPr>
          <w:rStyle w:val="CharStyle12"/>
          <w:b/>
          <w:bCs/>
        </w:rPr>
        <w:t xml:space="preserve">Bescheid über </w:t>
      </w:r>
      <w:r>
        <w:rPr>
          <w:rStyle w:val="CharStyle12"/>
          <w:b/>
          <w:bCs/>
          <w:lang w:val="en-US" w:eastAsia="en-US" w:bidi="en-US"/>
        </w:rPr>
        <w:t xml:space="preserve">die </w:t>
      </w:r>
      <w:r>
        <w:rPr>
          <w:rStyle w:val="CharStyle12"/>
          <w:b/>
          <w:bCs/>
        </w:rPr>
        <w:t xml:space="preserve">Verleihung eines </w:t>
      </w:r>
      <w:r>
        <w:rPr>
          <w:rStyle w:val="CharStyle12"/>
          <w:b/>
          <w:bCs/>
          <w:lang w:val="en-US" w:eastAsia="en-US" w:bidi="en-US"/>
        </w:rPr>
        <w:t xml:space="preserve">akademischen </w:t>
      </w:r>
      <w:r>
        <w:rPr>
          <w:rStyle w:val="CharStyle12"/>
          <w:b/>
          <w:bCs/>
        </w:rPr>
        <w:t>Grades</w:t>
      </w:r>
      <w:bookmarkEnd w:id="4"/>
    </w:p>
    <w:p>
      <w:pPr>
        <w:pStyle w:val="Style9"/>
        <w:keepNext w:val="0"/>
        <w:keepLines w:val="0"/>
        <w:framePr w:w="9655" w:h="558" w:hRule="exact" w:wrap="none" w:vAnchor="page" w:hAnchor="page" w:x="1104" w:y="355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10"/>
          <w:b/>
          <w:bCs/>
          <w:sz w:val="18"/>
          <w:szCs w:val="18"/>
        </w:rPr>
        <w:t>Decision on Conferment of an Academic Degree (Translation)</w:t>
      </w:r>
    </w:p>
    <w:p>
      <w:pPr>
        <w:pStyle w:val="Style9"/>
        <w:keepNext w:val="0"/>
        <w:keepLines w:val="0"/>
        <w:framePr w:w="9655" w:h="238" w:hRule="exact" w:wrap="none" w:vAnchor="page" w:hAnchor="page" w:x="1104" w:y="450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10"/>
          <w:b/>
          <w:bCs/>
          <w:sz w:val="18"/>
          <w:szCs w:val="18"/>
        </w:rPr>
        <w:t xml:space="preserve">Der </w:t>
      </w:r>
      <w:r>
        <w:rPr>
          <w:rStyle w:val="CharStyle10"/>
          <w:b/>
          <w:bCs/>
          <w:sz w:val="18"/>
          <w:szCs w:val="18"/>
          <w:lang w:val="es-ES" w:eastAsia="es-ES" w:bidi="es-ES"/>
        </w:rPr>
        <w:t xml:space="preserve">Studienpráses </w:t>
      </w:r>
      <w:r>
        <w:rPr>
          <w:rStyle w:val="CharStyle10"/>
          <w:b/>
          <w:bCs/>
          <w:sz w:val="18"/>
          <w:szCs w:val="18"/>
        </w:rPr>
        <w:t xml:space="preserve">der </w:t>
      </w:r>
      <w:r>
        <w:rPr>
          <w:rStyle w:val="CharStyle10"/>
          <w:b/>
          <w:bCs/>
          <w:sz w:val="18"/>
          <w:szCs w:val="18"/>
          <w:lang w:val="es-ES" w:eastAsia="es-ES" w:bidi="es-ES"/>
        </w:rPr>
        <w:t xml:space="preserve">Universitát </w:t>
      </w:r>
      <w:r>
        <w:rPr>
          <w:rStyle w:val="CharStyle10"/>
          <w:b/>
          <w:bCs/>
          <w:sz w:val="18"/>
          <w:szCs w:val="18"/>
        </w:rPr>
        <w:t>Wien</w:t>
      </w:r>
    </w:p>
    <w:p>
      <w:pPr>
        <w:pStyle w:val="Style9"/>
        <w:keepNext w:val="0"/>
        <w:keepLines w:val="0"/>
        <w:framePr w:w="4223" w:h="454" w:hRule="exact" w:wrap="none" w:vAnchor="page" w:hAnchor="page" w:x="1133" w:y="490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0"/>
        </w:rPr>
        <w:t xml:space="preserve">verleiht </w:t>
      </w:r>
      <w:r>
        <w:rPr>
          <w:rStyle w:val="CharStyle10"/>
          <w:lang w:val="es-ES" w:eastAsia="es-ES" w:bidi="es-ES"/>
        </w:rPr>
        <w:t xml:space="preserve">gemáB </w:t>
      </w:r>
      <w:r>
        <w:rPr>
          <w:rStyle w:val="CharStyle10"/>
        </w:rPr>
        <w:t xml:space="preserve">§ 87 Abs. 1 </w:t>
      </w:r>
      <w:r>
        <w:rPr>
          <w:rStyle w:val="CharStyle10"/>
          <w:lang w:val="es-ES" w:eastAsia="es-ES" w:bidi="es-ES"/>
        </w:rPr>
        <w:t xml:space="preserve">Universitátsgesetz </w:t>
      </w:r>
      <w:r>
        <w:rPr>
          <w:rStyle w:val="CharStyle10"/>
        </w:rPr>
        <w:t>2002, BGB1.1 Nr. 120/2002 i.d.g.F., Frau</w:t>
      </w:r>
    </w:p>
    <w:p>
      <w:pPr>
        <w:pStyle w:val="Style9"/>
        <w:keepNext w:val="0"/>
        <w:keepLines w:val="0"/>
        <w:framePr w:w="4500" w:h="662" w:hRule="exact" w:wrap="none" w:vAnchor="page" w:hAnchor="page" w:x="5864" w:y="492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10"/>
        </w:rPr>
        <w:t>in accordance with Section 87 para 1 of the Austrian Universities Act 2002, Federal Law Gazette I No. 120/2002 as amended, confers upon Ms.</w:t>
      </w:r>
    </w:p>
    <w:p>
      <w:pPr>
        <w:pStyle w:val="Style14"/>
        <w:keepNext w:val="0"/>
        <w:keepLines w:val="0"/>
        <w:framePr w:wrap="none" w:vAnchor="page" w:hAnchor="page" w:x="5000" w:y="576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5"/>
          <w:b/>
          <w:bCs/>
        </w:rPr>
        <w:t>Anna Gutmann</w:t>
      </w:r>
    </w:p>
    <w:tbl>
      <w:tblPr>
        <w:tblOverlap w:val="never"/>
        <w:jc w:val="left"/>
        <w:tblLayout w:type="fixed"/>
      </w:tblPr>
      <w:tblGrid>
        <w:gridCol w:w="4612"/>
        <w:gridCol w:w="3377"/>
      </w:tblGrid>
      <w:tr>
        <w:trPr>
          <w:trHeight w:val="74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16"/>
              <w:keepNext w:val="0"/>
              <w:keepLines w:val="0"/>
              <w:framePr w:w="7988" w:h="1080" w:wrap="none" w:vAnchor="page" w:hAnchor="page" w:x="1140" w:y="616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7"/>
              </w:rPr>
              <w:t xml:space="preserve">geboren am: 26. Oktober 1989 </w:t>
            </w:r>
            <w:r>
              <w:rPr>
                <w:rStyle w:val="CharStyle17"/>
                <w:lang w:val="es-ES" w:eastAsia="es-ES" w:bidi="es-ES"/>
              </w:rPr>
              <w:t xml:space="preserve">Staatsbürgerschaft: Ósterreich </w:t>
            </w:r>
            <w:r>
              <w:rPr>
                <w:rStyle w:val="CharStyle17"/>
              </w:rPr>
              <w:t>Matrikelnummer: 01007737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6"/>
              <w:keepNext w:val="0"/>
              <w:keepLines w:val="0"/>
              <w:framePr w:w="7988" w:h="1080" w:wrap="none" w:vAnchor="page" w:hAnchor="page" w:x="1140" w:y="616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7"/>
              </w:rPr>
              <w:t>Date of birth: 26 October 1989</w:t>
            </w:r>
          </w:p>
          <w:p>
            <w:pPr>
              <w:pStyle w:val="Style16"/>
              <w:keepNext w:val="0"/>
              <w:keepLines w:val="0"/>
              <w:framePr w:w="7988" w:h="1080" w:wrap="none" w:vAnchor="page" w:hAnchor="page" w:x="1140" w:y="616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7"/>
              </w:rPr>
              <w:t>Citizenship: Austria</w:t>
            </w:r>
          </w:p>
          <w:p>
            <w:pPr>
              <w:pStyle w:val="Style16"/>
              <w:keepNext w:val="0"/>
              <w:keepLines w:val="0"/>
              <w:framePr w:w="7988" w:h="1080" w:wrap="none" w:vAnchor="page" w:hAnchor="page" w:x="1140" w:y="616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7"/>
              </w:rPr>
              <w:t>Student registration number: 01007737</w:t>
            </w:r>
          </w:p>
        </w:tc>
      </w:tr>
      <w:tr>
        <w:trPr>
          <w:trHeight w:val="335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framePr w:w="7988" w:h="1080" w:wrap="none" w:vAnchor="page" w:hAnchor="page" w:x="1140" w:y="616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7"/>
              </w:rPr>
              <w:t>den akademischen Grad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framePr w:w="7988" w:h="1080" w:wrap="none" w:vAnchor="page" w:hAnchor="page" w:x="1140" w:y="616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7"/>
              </w:rPr>
              <w:t>the academic degree of</w:t>
            </w:r>
          </w:p>
        </w:tc>
      </w:tr>
    </w:tbl>
    <w:p>
      <w:pPr>
        <w:pStyle w:val="Style14"/>
        <w:keepNext w:val="0"/>
        <w:keepLines w:val="0"/>
        <w:framePr w:wrap="none" w:vAnchor="page" w:hAnchor="page" w:x="3981" w:y="741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5"/>
          <w:b/>
          <w:bCs/>
        </w:rPr>
        <w:t>Magistra der Philosophic (Mag.phil.)</w:t>
      </w:r>
    </w:p>
    <w:p>
      <w:pPr>
        <w:pStyle w:val="Style7"/>
        <w:keepNext w:val="0"/>
        <w:keepLines w:val="0"/>
        <w:framePr w:w="4550" w:h="5742" w:hRule="exact" w:wrap="none" w:vAnchor="page" w:hAnchor="page" w:x="1104" w:y="7834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6" w:name="bookmark6"/>
      <w:r>
        <w:rPr>
          <w:rStyle w:val="CharStyle8"/>
          <w:b/>
          <w:bCs/>
          <w:lang w:val="es-ES" w:eastAsia="es-ES" w:bidi="es-ES"/>
        </w:rPr>
        <w:t>Begründung</w:t>
      </w:r>
      <w:bookmarkEnd w:id="6"/>
    </w:p>
    <w:p>
      <w:pPr>
        <w:pStyle w:val="Style9"/>
        <w:keepNext w:val="0"/>
        <w:keepLines w:val="0"/>
        <w:framePr w:w="4550" w:h="5742" w:hRule="exact" w:wrap="none" w:vAnchor="page" w:hAnchor="page" w:x="1104" w:y="783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10"/>
        </w:rPr>
        <w:t xml:space="preserve">Sie haben am 26. Mai 2020 die gesetzlichen Voraussetzungen </w:t>
      </w:r>
      <w:r>
        <w:rPr>
          <w:rStyle w:val="CharStyle10"/>
          <w:lang w:val="es-ES" w:eastAsia="es-ES" w:bidi="es-ES"/>
        </w:rPr>
        <w:t xml:space="preserve">für </w:t>
      </w:r>
      <w:r>
        <w:rPr>
          <w:rStyle w:val="CharStyle10"/>
        </w:rPr>
        <w:t>die Verleihung des akademischen Grades fiir das Lehramtsstudium i.V.m. folgenden Rechtsgrundlagen erfiillt:</w:t>
      </w:r>
    </w:p>
    <w:p>
      <w:pPr>
        <w:pStyle w:val="Style9"/>
        <w:keepNext w:val="0"/>
        <w:keepLines w:val="0"/>
        <w:framePr w:w="4550" w:h="5742" w:hRule="exact" w:wrap="none" w:vAnchor="page" w:hAnchor="page" w:x="1104" w:y="7834"/>
        <w:widowControl w:val="0"/>
        <w:numPr>
          <w:ilvl w:val="0"/>
          <w:numId w:val="1"/>
        </w:numPr>
        <w:shd w:val="clear" w:color="auto" w:fill="auto"/>
        <w:tabs>
          <w:tab w:pos="194" w:val="left"/>
        </w:tabs>
        <w:bidi w:val="0"/>
        <w:spacing w:before="0" w:after="0" w:line="240" w:lineRule="auto"/>
        <w:ind w:left="280" w:right="0" w:hanging="280"/>
        <w:jc w:val="left"/>
      </w:pPr>
      <w:r>
        <w:rPr>
          <w:rStyle w:val="CharStyle10"/>
        </w:rPr>
        <w:t xml:space="preserve">.) Unterrichtsfach: Spanisch (erschienen im Mitteilungsblatt der </w:t>
      </w:r>
      <w:r>
        <w:rPr>
          <w:rStyle w:val="CharStyle10"/>
          <w:lang w:val="es-ES" w:eastAsia="es-ES" w:bidi="es-ES"/>
        </w:rPr>
        <w:t xml:space="preserve">Universitát </w:t>
      </w:r>
      <w:r>
        <w:rPr>
          <w:rStyle w:val="CharStyle10"/>
        </w:rPr>
        <w:t>Wien, gem. UOG 1993, XXXII. Stiick, Nummer 321 vom 26. Juni 2002, i.d.g.F.).</w:t>
      </w:r>
    </w:p>
    <w:p>
      <w:pPr>
        <w:pStyle w:val="Style9"/>
        <w:keepNext w:val="0"/>
        <w:keepLines w:val="0"/>
        <w:framePr w:w="4550" w:h="5742" w:hRule="exact" w:wrap="none" w:vAnchor="page" w:hAnchor="page" w:x="1104" w:y="7834"/>
        <w:widowControl w:val="0"/>
        <w:numPr>
          <w:ilvl w:val="0"/>
          <w:numId w:val="1"/>
        </w:numPr>
        <w:shd w:val="clear" w:color="auto" w:fill="auto"/>
        <w:tabs>
          <w:tab w:pos="219" w:val="left"/>
        </w:tabs>
        <w:bidi w:val="0"/>
        <w:spacing w:before="0" w:line="240" w:lineRule="auto"/>
        <w:ind w:left="280" w:right="0" w:hanging="280"/>
        <w:jc w:val="left"/>
      </w:pPr>
      <w:r>
        <w:rPr>
          <w:rStyle w:val="CharStyle10"/>
        </w:rPr>
        <w:t xml:space="preserve">.) Unterrichtsfach: Deutsch (erschienen im Mitteilungsblatt der </w:t>
      </w:r>
      <w:r>
        <w:rPr>
          <w:rStyle w:val="CharStyle10"/>
          <w:lang w:val="es-ES" w:eastAsia="es-ES" w:bidi="es-ES"/>
        </w:rPr>
        <w:t xml:space="preserve">Universitát </w:t>
      </w:r>
      <w:r>
        <w:rPr>
          <w:rStyle w:val="CharStyle10"/>
        </w:rPr>
        <w:t>Wien, gem. UOG 1993, XXXII. Stiick, Nummer 321 vom 26. Juni 2002, i.d.g.F.).</w:t>
      </w:r>
    </w:p>
    <w:p>
      <w:pPr>
        <w:pStyle w:val="Style9"/>
        <w:keepNext w:val="0"/>
        <w:keepLines w:val="0"/>
        <w:framePr w:w="4550" w:h="5742" w:hRule="exact" w:wrap="none" w:vAnchor="page" w:hAnchor="page" w:x="1104" w:y="7834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10"/>
        </w:rPr>
        <w:t>Daher war spruchgemaB zu entscheiden.</w:t>
      </w:r>
    </w:p>
    <w:p>
      <w:pPr>
        <w:pStyle w:val="Style7"/>
        <w:keepNext w:val="0"/>
        <w:keepLines w:val="0"/>
        <w:framePr w:w="4550" w:h="5742" w:hRule="exact" w:wrap="none" w:vAnchor="page" w:hAnchor="page" w:x="1104" w:y="7834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8" w:name="bookmark8"/>
      <w:r>
        <w:rPr>
          <w:rStyle w:val="CharStyle8"/>
          <w:b/>
          <w:bCs/>
        </w:rPr>
        <w:t>Rechtsmittelbelehrung</w:t>
      </w:r>
      <w:bookmarkEnd w:id="8"/>
    </w:p>
    <w:p>
      <w:pPr>
        <w:pStyle w:val="Style9"/>
        <w:keepNext w:val="0"/>
        <w:keepLines w:val="0"/>
        <w:framePr w:w="4550" w:h="5742" w:hRule="exact" w:wrap="none" w:vAnchor="page" w:hAnchor="page" w:x="1104" w:y="7834"/>
        <w:widowControl w:val="0"/>
        <w:shd w:val="clear" w:color="auto" w:fill="auto"/>
        <w:bidi w:val="0"/>
        <w:spacing w:before="0" w:line="257" w:lineRule="auto"/>
        <w:ind w:left="0" w:right="0" w:firstLine="0"/>
        <w:jc w:val="both"/>
      </w:pPr>
      <w:r>
        <w:rPr>
          <w:rStyle w:val="CharStyle10"/>
        </w:rPr>
        <w:t xml:space="preserve">Gegen </w:t>
      </w:r>
      <w:r>
        <w:rPr>
          <w:rStyle w:val="CharStyle10"/>
          <w:lang w:val="es-ES" w:eastAsia="es-ES" w:bidi="es-ES"/>
        </w:rPr>
        <w:t xml:space="preserve">diesen </w:t>
      </w:r>
      <w:r>
        <w:rPr>
          <w:rStyle w:val="CharStyle10"/>
        </w:rPr>
        <w:t xml:space="preserve">Bescheid ist das Rechtsmittel der Beschwerde an das Bundesverwaltungsgericht </w:t>
      </w:r>
      <w:r>
        <w:rPr>
          <w:rStyle w:val="CharStyle10"/>
          <w:lang w:val="es-ES" w:eastAsia="es-ES" w:bidi="es-ES"/>
        </w:rPr>
        <w:t xml:space="preserve">zulássig. Diese </w:t>
      </w:r>
      <w:r>
        <w:rPr>
          <w:rStyle w:val="CharStyle10"/>
        </w:rPr>
        <w:t xml:space="preserve">ist schriftlich - unter Bezugnahme auf die Matrikelnummer - binnen 4 Wochen an den </w:t>
      </w:r>
      <w:r>
        <w:rPr>
          <w:rStyle w:val="CharStyle10"/>
          <w:lang w:val="es-ES" w:eastAsia="es-ES" w:bidi="es-ES"/>
        </w:rPr>
        <w:t xml:space="preserve">Studienpráses </w:t>
      </w:r>
      <w:r>
        <w:rPr>
          <w:rStyle w:val="CharStyle10"/>
        </w:rPr>
        <w:t>zu richten und hat einen begriindeten Beschwerdeantrag zu enthalten.</w:t>
      </w:r>
    </w:p>
    <w:p>
      <w:pPr>
        <w:pStyle w:val="Style9"/>
        <w:keepNext w:val="0"/>
        <w:keepLines w:val="0"/>
        <w:framePr w:w="4550" w:h="5742" w:hRule="exact" w:wrap="none" w:vAnchor="page" w:hAnchor="page" w:x="1104" w:y="783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0"/>
        </w:rPr>
        <w:t>Wien, am 17. Juni 2020</w:t>
      </w:r>
    </w:p>
    <w:p>
      <w:pPr>
        <w:pStyle w:val="Style7"/>
        <w:keepNext w:val="0"/>
        <w:keepLines w:val="0"/>
        <w:framePr w:w="4536" w:h="5735" w:hRule="exact" w:wrap="none" w:vAnchor="page" w:hAnchor="page" w:x="5831" w:y="7841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10" w:name="bookmark10"/>
      <w:r>
        <w:rPr>
          <w:rStyle w:val="CharStyle8"/>
          <w:b/>
          <w:bCs/>
        </w:rPr>
        <w:t>Grounds</w:t>
      </w:r>
      <w:bookmarkEnd w:id="10"/>
    </w:p>
    <w:p>
      <w:pPr>
        <w:pStyle w:val="Style9"/>
        <w:keepNext w:val="0"/>
        <w:keepLines w:val="0"/>
        <w:framePr w:w="4536" w:h="5735" w:hRule="exact" w:wrap="none" w:vAnchor="page" w:hAnchor="page" w:x="5831" w:y="784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10"/>
        </w:rPr>
        <w:t>On 26 May 2020 you have met the legal prerequisites for conferment of the academic degree for the Secondary School Teacher Accreditation Programme:</w:t>
      </w:r>
    </w:p>
    <w:p>
      <w:pPr>
        <w:pStyle w:val="Style9"/>
        <w:keepNext w:val="0"/>
        <w:keepLines w:val="0"/>
        <w:framePr w:w="4536" w:h="5735" w:hRule="exact" w:wrap="none" w:vAnchor="page" w:hAnchor="page" w:x="5831" w:y="7841"/>
        <w:widowControl w:val="0"/>
        <w:numPr>
          <w:ilvl w:val="0"/>
          <w:numId w:val="3"/>
        </w:numPr>
        <w:shd w:val="clear" w:color="auto" w:fill="auto"/>
        <w:tabs>
          <w:tab w:pos="198" w:val="left"/>
        </w:tabs>
        <w:bidi w:val="0"/>
        <w:spacing w:before="0" w:after="0" w:line="240" w:lineRule="auto"/>
        <w:ind w:left="260" w:right="0" w:hanging="260"/>
        <w:jc w:val="both"/>
      </w:pPr>
      <w:r>
        <w:rPr>
          <w:rStyle w:val="CharStyle10"/>
        </w:rPr>
        <w:t>.) Subject of instruction: Spanish (published in the Gazette of the University of Vienna, according to UOG 1993, XXXII. piece, number 321 of 26 June 2002 as amended).</w:t>
      </w:r>
    </w:p>
    <w:p>
      <w:pPr>
        <w:pStyle w:val="Style9"/>
        <w:keepNext w:val="0"/>
        <w:keepLines w:val="0"/>
        <w:framePr w:w="4536" w:h="5735" w:hRule="exact" w:wrap="none" w:vAnchor="page" w:hAnchor="page" w:x="5831" w:y="7841"/>
        <w:widowControl w:val="0"/>
        <w:numPr>
          <w:ilvl w:val="0"/>
          <w:numId w:val="3"/>
        </w:numPr>
        <w:shd w:val="clear" w:color="auto" w:fill="auto"/>
        <w:tabs>
          <w:tab w:pos="219" w:val="left"/>
        </w:tabs>
        <w:bidi w:val="0"/>
        <w:spacing w:before="0" w:line="240" w:lineRule="auto"/>
        <w:ind w:left="260" w:right="0" w:hanging="260"/>
        <w:jc w:val="both"/>
      </w:pPr>
      <w:r>
        <w:rPr>
          <w:rStyle w:val="CharStyle10"/>
        </w:rPr>
        <w:t>.) Subject of instruction: German (published in the Gazette of the University of Vienna, according to UOG 1993, XXXII. piece, number 321 of 26 June 2002 as amended).</w:t>
      </w:r>
    </w:p>
    <w:p>
      <w:pPr>
        <w:pStyle w:val="Style9"/>
        <w:keepNext w:val="0"/>
        <w:keepLines w:val="0"/>
        <w:framePr w:w="4536" w:h="5735" w:hRule="exact" w:wrap="none" w:vAnchor="page" w:hAnchor="page" w:x="5831" w:y="7841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both"/>
      </w:pPr>
      <w:r>
        <w:rPr>
          <w:rStyle w:val="CharStyle10"/>
        </w:rPr>
        <w:t>Consequently, the above decision had to be rendered.</w:t>
      </w:r>
    </w:p>
    <w:p>
      <w:pPr>
        <w:pStyle w:val="Style7"/>
        <w:keepNext w:val="0"/>
        <w:keepLines w:val="0"/>
        <w:framePr w:w="4536" w:h="5735" w:hRule="exact" w:wrap="none" w:vAnchor="page" w:hAnchor="page" w:x="5831" w:y="7841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12" w:name="bookmark12"/>
      <w:r>
        <w:rPr>
          <w:rStyle w:val="CharStyle8"/>
          <w:b/>
          <w:bCs/>
        </w:rPr>
        <w:t>Information on the Right to Appeal</w:t>
      </w:r>
      <w:bookmarkEnd w:id="12"/>
    </w:p>
    <w:p>
      <w:pPr>
        <w:pStyle w:val="Style9"/>
        <w:keepNext w:val="0"/>
        <w:keepLines w:val="0"/>
        <w:framePr w:w="4536" w:h="5735" w:hRule="exact" w:wrap="none" w:vAnchor="page" w:hAnchor="page" w:x="5831" w:y="7841"/>
        <w:widowControl w:val="0"/>
        <w:shd w:val="clear" w:color="auto" w:fill="auto"/>
        <w:bidi w:val="0"/>
        <w:spacing w:before="0" w:after="420" w:line="259" w:lineRule="auto"/>
        <w:ind w:left="0" w:right="0" w:firstLine="0"/>
        <w:jc w:val="both"/>
      </w:pPr>
      <w:r>
        <w:rPr>
          <w:rStyle w:val="CharStyle10"/>
        </w:rPr>
        <w:t xml:space="preserve">This decision may be appealed against to the Bundesverwaltungsgericht. The appeal must be lodged with the </w:t>
      </w:r>
      <w:r>
        <w:rPr>
          <w:rStyle w:val="CharStyle10"/>
          <w:lang w:val="es-ES" w:eastAsia="es-ES" w:bidi="es-ES"/>
        </w:rPr>
        <w:t xml:space="preserve">Studienpráses </w:t>
      </w:r>
      <w:r>
        <w:rPr>
          <w:rStyle w:val="CharStyle10"/>
        </w:rPr>
        <w:t>in writing within 4 weeks and must contain the student registration number and well-founded reasons for the appeal.</w:t>
      </w:r>
    </w:p>
    <w:p>
      <w:pPr>
        <w:pStyle w:val="Style9"/>
        <w:keepNext w:val="0"/>
        <w:keepLines w:val="0"/>
        <w:framePr w:w="4536" w:h="5735" w:hRule="exact" w:wrap="none" w:vAnchor="page" w:hAnchor="page" w:x="5831" w:y="784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10"/>
        </w:rPr>
        <w:t>Vienna, 17 June 2020</w:t>
      </w:r>
    </w:p>
    <w:p>
      <w:pPr>
        <w:framePr w:wrap="none" w:vAnchor="page" w:hAnchor="page" w:x="4110" w:y="13990"/>
        <w:widowControl w:val="0"/>
        <w:rPr>
          <w:sz w:val="2"/>
          <w:szCs w:val="2"/>
        </w:rPr>
      </w:pPr>
      <w:r>
        <w:drawing>
          <wp:inline>
            <wp:extent cx="2182495" cy="1170305"/>
            <wp:docPr id="4" name="Picut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2182495" cy="117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8"/>
        <w:keepNext w:val="0"/>
        <w:keepLines w:val="0"/>
        <w:framePr w:w="428" w:h="245" w:hRule="exact" w:wrap="none" w:vAnchor="page" w:hAnchor="page" w:x="10292" w:y="1567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19"/>
        </w:rPr>
        <w:t>1/2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9"/>
        <w:keepNext w:val="0"/>
        <w:keepLines w:val="0"/>
        <w:framePr w:w="2228" w:h="1872" w:hRule="exact" w:wrap="none" w:vAnchor="page" w:hAnchor="page" w:x="1313" w:y="2323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Style w:val="CharStyle10"/>
        </w:rPr>
        <w:t>In Rechtskraft erwachsen</w:t>
      </w:r>
    </w:p>
    <w:p>
      <w:pPr>
        <w:pStyle w:val="Style9"/>
        <w:keepNext w:val="0"/>
        <w:keepLines w:val="0"/>
        <w:framePr w:w="2228" w:h="1872" w:hRule="exact" w:wrap="none" w:vAnchor="page" w:hAnchor="page" w:x="1313" w:y="2323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rStyle w:val="CharStyle10"/>
        </w:rPr>
        <w:t>Wien, am 16. Juli 2020</w:t>
      </w:r>
    </w:p>
    <w:p>
      <w:pPr>
        <w:pStyle w:val="Style9"/>
        <w:keepNext w:val="0"/>
        <w:keepLines w:val="0"/>
        <w:framePr w:w="2228" w:h="1872" w:hRule="exact" w:wrap="none" w:vAnchor="page" w:hAnchor="page" w:x="1313" w:y="2323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Style w:val="CharStyle10"/>
        </w:rPr>
        <w:t>non-appealable</w:t>
      </w:r>
    </w:p>
    <w:p>
      <w:pPr>
        <w:pStyle w:val="Style9"/>
        <w:keepNext w:val="0"/>
        <w:keepLines w:val="0"/>
        <w:framePr w:w="2228" w:h="1872" w:hRule="exact" w:wrap="none" w:vAnchor="page" w:hAnchor="page" w:x="1313" w:y="232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0"/>
        </w:rPr>
        <w:t>Vienna, 16 July 2020</w:t>
      </w:r>
    </w:p>
    <w:p>
      <w:pPr>
        <w:framePr w:wrap="none" w:vAnchor="page" w:hAnchor="page" w:x="4517" w:y="2496"/>
        <w:widowControl w:val="0"/>
        <w:rPr>
          <w:sz w:val="2"/>
          <w:szCs w:val="2"/>
        </w:rPr>
      </w:pPr>
      <w:r>
        <w:drawing>
          <wp:inline>
            <wp:extent cx="1097280" cy="1097280"/>
            <wp:docPr id="5" name="Picut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8"/>
        <w:keepNext w:val="0"/>
        <w:keepLines w:val="0"/>
        <w:framePr w:w="443" w:h="245" w:hRule="exact" w:wrap="none" w:vAnchor="page" w:hAnchor="page" w:x="10353" w:y="1562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19"/>
        </w:rPr>
        <w:t>2/2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"/>
      <w:rPr>
        <w:rFonts w:ascii="Georgia" w:eastAsia="Georgia" w:hAnsi="Georgia" w:cs="Georgi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 w:bidi="en-US"/>
      </w:rPr>
    </w:lvl>
  </w:abstractNum>
  <w:abstractNum w:abstractNumId="2">
    <w:multiLevelType w:val="multilevel"/>
    <w:lvl w:ilvl="0">
      <w:start w:val="1"/>
      <w:numFmt w:val="decimal"/>
      <w:lvlText w:val="%1"/>
      <w:rPr>
        <w:rFonts w:ascii="Georgia" w:eastAsia="Georgia" w:hAnsi="Georgia" w:cs="Georgi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 w:bidi="en-US"/>
      </w:rPr>
    </w:lvl>
  </w:abstractNum>
  <w:num w:numId="1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Encabezado o pie de página (2)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6">
    <w:name w:val="Título #1_"/>
    <w:basedOn w:val="DefaultParagraphFont"/>
    <w:link w:val="Style5"/>
    <w:rPr>
      <w:rFonts w:ascii="Verdana" w:eastAsia="Verdana" w:hAnsi="Verdana" w:cs="Verdana"/>
      <w:b w:val="0"/>
      <w:bCs w:val="0"/>
      <w:i w:val="0"/>
      <w:iCs w:val="0"/>
      <w:smallCaps w:val="0"/>
      <w:strike w:val="0"/>
      <w:sz w:val="54"/>
      <w:szCs w:val="54"/>
      <w:u w:val="none"/>
      <w:lang w:val="es-ES" w:eastAsia="es-ES" w:bidi="es-ES"/>
    </w:rPr>
  </w:style>
  <w:style w:type="character" w:customStyle="1" w:styleId="CharStyle8">
    <w:name w:val="Título #3_"/>
    <w:basedOn w:val="DefaultParagraphFont"/>
    <w:link w:val="Style7"/>
    <w:rPr>
      <w:rFonts w:ascii="Georgia" w:eastAsia="Georgia" w:hAnsi="Georgia" w:cs="Georgia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0">
    <w:name w:val="Cuerpo del texto_"/>
    <w:basedOn w:val="DefaultParagraphFont"/>
    <w:link w:val="Style9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2">
    <w:name w:val="Título #2_"/>
    <w:basedOn w:val="DefaultParagraphFont"/>
    <w:link w:val="Style11"/>
    <w:rPr>
      <w:rFonts w:ascii="Georgia" w:eastAsia="Georgia" w:hAnsi="Georgia" w:cs="Georgia"/>
      <w:b/>
      <w:bCs/>
      <w:i w:val="0"/>
      <w:iCs w:val="0"/>
      <w:smallCaps w:val="0"/>
      <w:strike w:val="0"/>
      <w:sz w:val="26"/>
      <w:szCs w:val="26"/>
      <w:u w:val="none"/>
      <w:lang w:val="es-ES" w:eastAsia="es-ES" w:bidi="es-ES"/>
    </w:rPr>
  </w:style>
  <w:style w:type="character" w:customStyle="1" w:styleId="CharStyle15">
    <w:name w:val="Leyenda de la tabla_"/>
    <w:basedOn w:val="DefaultParagraphFont"/>
    <w:link w:val="Style14"/>
    <w:rPr>
      <w:rFonts w:ascii="Georgia" w:eastAsia="Georgia" w:hAnsi="Georgia" w:cs="Georgia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7">
    <w:name w:val="Otro_"/>
    <w:basedOn w:val="DefaultParagraphFont"/>
    <w:link w:val="Style16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9">
    <w:name w:val="Encabezado o pie de página_"/>
    <w:basedOn w:val="DefaultParagraphFont"/>
    <w:link w:val="Style18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2">
    <w:name w:val="Encabezado o pie de página (2)"/>
    <w:basedOn w:val="Normal"/>
    <w:link w:val="CharStyle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5">
    <w:name w:val="Título #1"/>
    <w:basedOn w:val="Normal"/>
    <w:link w:val="CharStyle6"/>
    <w:pPr>
      <w:widowControl w:val="0"/>
      <w:shd w:val="clear" w:color="auto" w:fill="auto"/>
      <w:spacing w:line="154" w:lineRule="auto"/>
      <w:outlineLvl w:val="0"/>
    </w:pPr>
    <w:rPr>
      <w:rFonts w:ascii="Verdana" w:eastAsia="Verdana" w:hAnsi="Verdana" w:cs="Verdana"/>
      <w:b w:val="0"/>
      <w:bCs w:val="0"/>
      <w:i w:val="0"/>
      <w:iCs w:val="0"/>
      <w:smallCaps w:val="0"/>
      <w:strike w:val="0"/>
      <w:sz w:val="54"/>
      <w:szCs w:val="54"/>
      <w:u w:val="none"/>
      <w:lang w:val="es-ES" w:eastAsia="es-ES" w:bidi="es-ES"/>
    </w:rPr>
  </w:style>
  <w:style w:type="paragraph" w:customStyle="1" w:styleId="Style7">
    <w:name w:val="Título #3"/>
    <w:basedOn w:val="Normal"/>
    <w:link w:val="CharStyle8"/>
    <w:pPr>
      <w:widowControl w:val="0"/>
      <w:shd w:val="clear" w:color="auto" w:fill="auto"/>
      <w:spacing w:after="200"/>
      <w:jc w:val="center"/>
      <w:outlineLvl w:val="2"/>
    </w:pPr>
    <w:rPr>
      <w:rFonts w:ascii="Georgia" w:eastAsia="Georgia" w:hAnsi="Georgia" w:cs="Georgia"/>
      <w:b/>
      <w:bCs/>
      <w:i w:val="0"/>
      <w:iCs w:val="0"/>
      <w:smallCaps w:val="0"/>
      <w:strike w:val="0"/>
      <w:sz w:val="18"/>
      <w:szCs w:val="18"/>
      <w:u w:val="none"/>
    </w:rPr>
  </w:style>
  <w:style w:type="paragraph" w:customStyle="1" w:styleId="Style9">
    <w:name w:val="Cuerpo del texto"/>
    <w:basedOn w:val="Normal"/>
    <w:link w:val="CharStyle10"/>
    <w:pPr>
      <w:widowControl w:val="0"/>
      <w:shd w:val="clear" w:color="auto" w:fill="auto"/>
      <w:spacing w:after="200"/>
    </w:pPr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11">
    <w:name w:val="Título #2"/>
    <w:basedOn w:val="Normal"/>
    <w:link w:val="CharStyle12"/>
    <w:pPr>
      <w:widowControl w:val="0"/>
      <w:shd w:val="clear" w:color="auto" w:fill="auto"/>
      <w:ind w:firstLine="600"/>
      <w:outlineLvl w:val="1"/>
    </w:pPr>
    <w:rPr>
      <w:rFonts w:ascii="Georgia" w:eastAsia="Georgia" w:hAnsi="Georgia" w:cs="Georgia"/>
      <w:b/>
      <w:bCs/>
      <w:i w:val="0"/>
      <w:iCs w:val="0"/>
      <w:smallCaps w:val="0"/>
      <w:strike w:val="0"/>
      <w:sz w:val="26"/>
      <w:szCs w:val="26"/>
      <w:u w:val="none"/>
      <w:lang w:val="es-ES" w:eastAsia="es-ES" w:bidi="es-ES"/>
    </w:rPr>
  </w:style>
  <w:style w:type="paragraph" w:customStyle="1" w:styleId="Style14">
    <w:name w:val="Leyenda de la tabla"/>
    <w:basedOn w:val="Normal"/>
    <w:link w:val="CharStyle15"/>
    <w:pPr>
      <w:widowControl w:val="0"/>
      <w:shd w:val="clear" w:color="auto" w:fill="auto"/>
    </w:pPr>
    <w:rPr>
      <w:rFonts w:ascii="Georgia" w:eastAsia="Georgia" w:hAnsi="Georgia" w:cs="Georgia"/>
      <w:b/>
      <w:bCs/>
      <w:i w:val="0"/>
      <w:iCs w:val="0"/>
      <w:smallCaps w:val="0"/>
      <w:strike w:val="0"/>
      <w:sz w:val="18"/>
      <w:szCs w:val="18"/>
      <w:u w:val="none"/>
    </w:rPr>
  </w:style>
  <w:style w:type="paragraph" w:customStyle="1" w:styleId="Style16">
    <w:name w:val="Otro"/>
    <w:basedOn w:val="Normal"/>
    <w:link w:val="CharStyle17"/>
    <w:pPr>
      <w:widowControl w:val="0"/>
      <w:shd w:val="clear" w:color="auto" w:fill="auto"/>
      <w:spacing w:after="200"/>
    </w:pPr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18">
    <w:name w:val="Encabezado o pie de página"/>
    <w:basedOn w:val="Normal"/>
    <w:link w:val="CharStyle19"/>
    <w:pPr>
      <w:widowControl w:val="0"/>
      <w:shd w:val="clear" w:color="auto" w:fill="auto"/>
      <w:jc w:val="right"/>
    </w:pPr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/Relationships>
</file>