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2377440" cy="731520"/>
            <wp:docPr id="1" name="Picture 1" title="Roustix" descr="Logotipo corporativo de Rousti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stix-logo-doc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Calibri" w:hAnsi="Calibri"/>
          <w:b/>
          <w:color w:val="0A2540"/>
          <w:sz w:val="50"/>
        </w:rPr>
        <w:t>Acta de Servicio y Selección de Plan</w:t>
      </w:r>
    </w:p>
    <w:p>
      <w:pPr>
        <w:spacing w:after="260"/>
      </w:pPr>
      <w:r>
        <w:rPr>
          <w:rFonts w:ascii="Calibri" w:hAnsi="Calibri"/>
          <w:color w:val="5B6472"/>
          <w:sz w:val="24"/>
        </w:rPr>
        <w:t>Activación comercial, alcance contratado y responsables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000"/>
        <w:gridCol w:w="1300"/>
        <w:gridCol w:w="3760"/>
      </w:tblGrid>
      <w:tr>
        <w:trPr>
          <w:cantSplit/>
        </w:trPr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Código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SAA-ACT-001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Versión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1.1</w:t>
            </w:r>
          </w:p>
        </w:tc>
      </w:tr>
      <w:tr>
        <w:trPr>
          <w:cantSplit/>
        </w:trPr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Estado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Plantilla para completar y firmar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Fecha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 / ____ / ______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D2733"/>
                <w:sz w:val="19"/>
              </w:rPr>
              <w:t>Propósito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D2733"/>
                <w:sz w:val="19"/>
              </w:rPr>
              <w:t>Dejar constancia del servicio Roustix que se activa para una empresa, el plan seleccionado, sus límites, complementos, valor, vigencia y responsables.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D2733"/>
                <w:sz w:val="19"/>
              </w:rPr>
              <w:t>Documento complementario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D2733"/>
                <w:sz w:val="19"/>
              </w:rPr>
              <w:t>Esta acta concreta la orden de servicio. Debe leerse junto con el contrato SaaS o los términos del piloto, la Guía Operativa y los documentos de privacidad y transmisión aplicables.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Identificación del servicio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Empresa / razón social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NIT / identificación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Representante autorizado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Contacto administrativo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Contacto de facturación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Tenant / slug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Sector / vertical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 Manufactura  ☐ Educación  ☐ Salud  ☐ Hotelería  ☐ Transporte  ☐ Otro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Modalidad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 Piloto controlado  ☐ Servicio SaaS posterior al piloto</w:t>
            </w:r>
          </w:p>
        </w:tc>
      </w:tr>
    </w:tbl>
    <w:p>
      <w:pPr>
        <w:pStyle w:val="Heading1"/>
        <w:keepNext/>
      </w:pPr>
      <w:r>
        <w:t>2. Planes comerciales Roustix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1050"/>
        <w:gridCol w:w="950"/>
        <w:gridCol w:w="1850"/>
        <w:gridCol w:w="1500"/>
        <w:gridCol w:w="1010"/>
      </w:tblGrid>
      <w:tr>
        <w:trPr>
          <w:cantSplit/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Mensualidad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Usuarios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Sedes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Módulos principales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Almacenamiento</w:t>
            </w:r>
          </w:p>
        </w:tc>
        <w:tc>
          <w:tcPr>
            <w:tcW w:type="dxa" w:w="1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Selección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Start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$1.000.000 COP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20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1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1 a elegir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1 GB</w:t>
            </w:r>
          </w:p>
        </w:tc>
        <w:tc>
          <w:tcPr>
            <w:tcW w:type="dxa" w:w="1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Business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$1.500.000 COP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50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3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Hasta 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5 GB</w:t>
            </w:r>
          </w:p>
        </w:tc>
        <w:tc>
          <w:tcPr>
            <w:tcW w:type="dxa" w:w="1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Enterprise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Desde $2.500.000 COP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Personalizado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Personalizadas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Todos / según alcance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20 GB ampliables</w:t>
            </w:r>
          </w:p>
        </w:tc>
        <w:tc>
          <w:tcPr>
            <w:tcW w:type="dxa" w:w="1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</w:tbl>
    <w:p>
      <w:pPr>
        <w:keepLines/>
      </w:pPr>
      <w:r>
        <w:rPr>
          <w:rFonts w:ascii="Calibri" w:hAnsi="Calibri"/>
          <w:color w:val="1D2733"/>
          <w:sz w:val="22"/>
        </w:rPr>
        <w:t>Enterprise se cotiza de acuerdo con el alcance definitivo. Los valores, impuestos, descuentos o condiciones especiales aplicables deben quedar diligenciados en la sección económica de esta acta.</w:t>
      </w:r>
    </w:p>
    <w:p>
      <w:pPr>
        <w:pStyle w:val="Heading1"/>
        <w:keepNext/>
      </w:pPr>
      <w:r>
        <w:t>3. Plan y alcance seleccionado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Plan seleccionado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 Start  ☐ Business  ☐ Enterprise  ☐ Personalizado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Número de usuarios habilitados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Número de sedes habilitadas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Cuota base de almacenamiento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 GB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Módulo principal 1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Módulo principal 2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Otros módulos Enterprise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Fecha prevista de activación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 / ____ / ______</w:t>
            </w:r>
          </w:p>
        </w:tc>
      </w:tr>
    </w:tbl>
    <w:p>
      <w:pPr>
        <w:pStyle w:val="Heading1"/>
        <w:keepNext/>
      </w:pPr>
      <w:r>
        <w:t>4. Capacidades incluidas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Condición del servicio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Activos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Ilimitados dentro del uso razonable, módulos habilitados y capacidad técnica acordada.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Seguridad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HTTPS, autenticación, permisos por rol, aislamiento entre empresas y auditoría.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Archivos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Almacenamiento persistente sujeto a la cuota efectiva del plan y complementos.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Respaldo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Respaldos y recuperación conforme a la Guía Operativa y condiciones vigentes.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Actualizaciones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Correcciones y mejoras generales de la plataforma durante la vigencia.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Soporte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Email para Start; chat para Business; dedicado y SLA acordado para Enterprise.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Onboarding inicial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Activación del tenant y configuración remota guiada del alcance contratado.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Capacitación inicial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Sesión remota para administradores y responsables, según la propuesta aceptada.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Seguimiento de adopción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Revisión inicial de uso y hallazgos dentro del periodo acordado.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Acceso multidispositivo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Mediante navegador compatible y cuentas personales autorizadas.</w:t>
            </w:r>
          </w:p>
        </w:tc>
      </w:tr>
    </w:tbl>
    <w:p>
      <w:pPr>
        <w:pStyle w:val="Heading1"/>
        <w:keepNext/>
      </w:pPr>
      <w:r>
        <w:t>5. Complementos recurrentes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600"/>
        <w:gridCol w:w="2000"/>
        <w:gridCol w:w="1300"/>
        <w:gridCol w:w="1860"/>
      </w:tblGrid>
      <w:tr>
        <w:trPr>
          <w:cantSplit/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Complemento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SKU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Valor mensual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Cantidad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Seleccionado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Almacenamiento +2 GB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ADD-STG-2G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$100.000 COP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Almacenamiento +5 GB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ADD-STG-5G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$220.000 COP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Almacenamiento +10 GB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ADD-STG-10G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$400.000 COP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Usuario adicional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ADD-USR-COT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$40.000 COP / usuario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Soporte prioritario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ADD-SUP-PRI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$350.000 COP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</w:tbl>
    <w:p>
      <w:pPr>
        <w:keepLines/>
      </w:pPr>
      <w:r>
        <w:rPr>
          <w:rFonts w:ascii="Calibri" w:hAnsi="Calibri"/>
          <w:color w:val="1D2733"/>
          <w:sz w:val="22"/>
        </w:rPr>
        <w:t>La activación de complementos sujetos a pago se realiza después de confirmar la condición comercial acordada. El retiro de capacidad no elimina automáticamente archivos existentes.</w:t>
      </w:r>
    </w:p>
    <w:p>
      <w:pPr>
        <w:pStyle w:val="Heading1"/>
        <w:keepNext/>
      </w:pPr>
      <w:r>
        <w:t>6. Servicios profesionales opcionales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D2733"/>
                <w:sz w:val="19"/>
              </w:rPr>
              <w:t>Valores comerciales sugeridos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D2733"/>
                <w:sz w:val="19"/>
              </w:rPr>
              <w:t>Los siguientes valores son referencias para estructurar la cotización. No constituyen una tarifa definitiva hasta que el servicio, alcance, impuestos, desplazamientos y entregables queden aceptados por escrito.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450"/>
        <w:gridCol w:w="2800"/>
        <w:gridCol w:w="1800"/>
        <w:gridCol w:w="111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SKU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Unidad / alcance de referencia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Valor sugerido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Selección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Capacitación remota adicional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ADD-TRN-REM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Sesión de hasta 2 horas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$250.000 COP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Capacitación o implementación en sitio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ADD-ONB-SITE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Jornada de hasta 8 horas en Bogotá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$900.000 COP + gastos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Migración inicial de activos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ADD-MIG-500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Hasta 500 registros en plantilla validada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$600.000 COP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Depuración y organización de datos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ADD-DATA-CLE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Paquete inicial; alcance por diagnóstico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Desde $600.000 COP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Consultoría de configuración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ADD-CNS-4H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Bloque remoto de hasta 4 horas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$500.000 COP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Formato PDF o informe personalizado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ADD-RPT-COT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Cada formato aprobado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Desde $450.000 COP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Integración API / webhooks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ADD-INT-COT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Por integración y alcance técnico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Desde $1.500.000 COP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Desarrollo o personalización especial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ADD-DEV-COT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Bolsa o proyecto previamente estimado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$180.000 COP / hora</w:t>
            </w:r>
          </w:p>
        </w:tc>
        <w:tc>
          <w:tcPr>
            <w:tcW w:type="dxa" w:w="1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Servicio profesional seleccionado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Alcance / entregable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Fecha o plazo estimado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Valor definitivo aprobado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 __________________________ COP</w:t>
            </w:r>
          </w:p>
        </w:tc>
      </w:tr>
    </w:tbl>
    <w:p>
      <w:pPr>
        <w:pStyle w:val="Heading1"/>
        <w:keepNext/>
      </w:pPr>
      <w:r>
        <w:t>7. Condiciones económicas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Mensualidad base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 __________________________ COP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Complementos mensuales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 __________________________ COP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Servicios de pago único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 __________________________ COP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Descuento / condición especial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Subtotal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 __________________________ COP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Impuestos aplicables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Total periódico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$ __________________________ COP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Periodicidad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 Mensual anticipada  ☐ Otra: 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Medio de pago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Fecha de vencimiento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D2733"/>
                <w:sz w:val="19"/>
              </w:rPr>
              <w:t>Validación tributaria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D2733"/>
                <w:sz w:val="19"/>
              </w:rPr>
              <w:t>La parte prestadora debe validar facturación e impuestos aplicables según su situación jurídica y tributaria antes de emitir cobros o firmar la versión definitiva.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Vigencia, renovación y terminación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Inicio del servicio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 / ____ / ______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Vigencia inicial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 meses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Renovación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 Automática  ☐ Por acuerdo expreso  ☐ No aplica al piloto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Preaviso de no renovación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 días calendario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Plazo de exportación al terminar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 días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Conservación residual de respaldos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 días / según política aprobada</w:t>
            </w:r>
          </w:p>
        </w:tc>
      </w:tr>
    </w:tbl>
    <w:p>
      <w:pPr>
        <w:pStyle w:val="Heading1"/>
        <w:keepNext/>
      </w:pPr>
      <w:r>
        <w:t>9. Responsables y soporte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900"/>
        <w:gridCol w:w="2500"/>
        <w:gridCol w:w="3060"/>
      </w:tblGrid>
      <w:tr>
        <w:trPr>
          <w:cantSplit/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Nombre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Correo / teléfono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Responsabilidad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Administrador del Cliente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Usuarios, permisos y configuración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Responsable operativo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Procesos, activos y mantenimiento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Facturación del Cliente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Pagos y documentos comerciales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Onboarding Roustix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Activación y acompañamiento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Soporte Roustix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Incidentes y escalamiento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Canal temporal de soporte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soporte.roustix@hotmail.com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Horario acordado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Lunes a viernes: ______ a ______ · America/Bogota</w:t>
            </w:r>
          </w:p>
        </w:tc>
      </w:tr>
      <w:tr>
        <w:trPr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0A2540"/>
                <w:sz w:val="19"/>
              </w:rPr>
              <w:t>Canal alterno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____________________________________________________________</w:t>
            </w:r>
          </w:p>
        </w:tc>
      </w:tr>
    </w:tbl>
    <w:p>
      <w:pPr>
        <w:pStyle w:val="Heading1"/>
        <w:keepNext/>
      </w:pPr>
      <w:r>
        <w:t>10. Gate de activación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100"/>
        <w:gridCol w:w="900"/>
        <w:gridCol w:w="3360"/>
      </w:tblGrid>
      <w:tr>
        <w:trPr>
          <w:cantSplit/>
          <w:tblHeader w:val="true"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Verificación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Evidencia / observación</w:t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Empresa, plan y tenant correctamente identificados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Usuarios, sedes y módulos dentro del alcance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Administrador y responsables designados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Términos o contrato aceptados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Privacidad y transmisión entregadas / aceptadas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Guía Operativa entregada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Condición de pago validada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Fecha y responsable de activación confirmados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</w:tbl>
    <w:p>
      <w:pPr>
        <w:pStyle w:val="Heading1"/>
        <w:keepNext/>
      </w:pPr>
      <w:r>
        <w:t>11. Documentos que integran el servicio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2400"/>
        <w:gridCol w:w="2760"/>
      </w:tblGrid>
      <w:tr>
        <w:trPr>
          <w:cantSplit/>
          <w:tblHeader w:val="true"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Código / versión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5FA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Fecha / aceptación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Propuesta comercial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Contrato SaaS o Términos del Piloto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Política, aviso y autorización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Acuerdo de transmisión de datos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Guía Operativa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Otros anexos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</w:r>
          </w:p>
        </w:tc>
      </w:tr>
    </w:tbl>
    <w:p>
      <w:pPr>
        <w:pStyle w:val="Heading1"/>
        <w:keepNext/>
      </w:pPr>
      <w:r>
        <w:t>12. Aceptación y autorización de activación</w:t>
      </w:r>
    </w:p>
    <w:p>
      <w:pPr>
        <w:keepLines/>
      </w:pPr>
      <w:r>
        <w:rPr>
          <w:rFonts w:ascii="Calibri" w:hAnsi="Calibri"/>
          <w:color w:val="1D2733"/>
          <w:sz w:val="22"/>
        </w:rPr>
        <w:t>Las partes confirman que el alcance, plan, capacidades, complementos, servicios profesionales, valores y responsables corresponden a lo acordado. La firma autoriza la activación del servicio en la fecha indicada, sin reemplazar las obligaciones de los demás documentos integrantes.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D2733"/>
                <w:sz w:val="19"/>
              </w:rPr>
              <w:t>Empresa Cliente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D2733"/>
                <w:sz w:val="19"/>
              </w:rPr>
              <w:t>Prestador / operadores de Roustix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Nombre: __________________________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Nombre: __________________________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Cargo / calidad: __________________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Cargo / calidad: __________________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Firma: ___________________________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Firma: ___________________________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Fecha: ____ / ____ / ______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1D2733"/>
                <w:sz w:val="19"/>
              </w:rPr>
              <w:t>Fecha: ____ / ____ / 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6500"/>
      <w:gridCol w:w="2860"/>
    </w:tblGrid>
    <w:tr>
      <w:tc>
        <w:tcPr>
          <w:tcW w:type="dxa" w:w="650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spacing w:before="0" w:after="0" w:line="264" w:lineRule="auto"/>
            <w:jc w:val="left"/>
          </w:pPr>
          <w:r>
            <w:rPr>
              <w:rFonts w:ascii="Calibri" w:hAnsi="Calibri"/>
              <w:b w:val="0"/>
              <w:color w:val="5B6472"/>
              <w:sz w:val="16"/>
            </w:rPr>
            <w:t>SAA-ACT-001 · Versión 1.1</w:t>
          </w:r>
        </w:p>
      </w:tc>
      <w:tc>
        <w:tcPr>
          <w:tcW w:type="dxa" w:w="286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Calibri" w:hAnsi="Calibri"/>
              <w:color w:val="5B6472"/>
              <w:sz w:val="16"/>
            </w:rPr>
            <w:t xml:space="preserve">Página </w:t>
          </w:r>
          <w:r>
            <w:rPr>
              <w:rFonts w:ascii="Calibri" w:hAnsi="Calibri"/>
              <w:color w:val="5B6472"/>
              <w:sz w:val="17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Calibri" w:hAnsi="Calibri"/>
              <w:color w:val="5B6472"/>
              <w:sz w:val="16"/>
            </w:rPr>
            <w:t xml:space="preserve"> de </w:t>
          </w:r>
          <w:r>
            <w:rPr>
              <w:rFonts w:ascii="Calibri" w:hAnsi="Calibri"/>
              <w:color w:val="5B6472"/>
              <w:sz w:val="17"/>
            </w:rPr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B6472"/>
        <w:sz w:val="17"/>
      </w:rPr>
      <w:t>ROUSTIX  ·  PAQUETE DOCUMENTAL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D27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85FA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85FA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A25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Servicio y Selección de Plan Roustix</dc:title>
  <dc:subject>Activación comercial y alcance del servicio</dc:subject>
  <dc:creator>Roustix</dc:creator>
  <cp:keywords>Roustix, piloto, SaaS, documento empresarial</cp:keywords>
  <dc:description>Plantilla corporativa para completar.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