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Acta de Servicio y Selección de Plan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Orden de activación, alcance contratado y responsables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SAA-ACT-001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comercial para completar y firmar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Dejar constancia del servicio Roustix contratado por el Cliente, el plan, las capacidades, complementos, valores, vigencia, responsables y condiciones de activación.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Documento contractual complementario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Esta acta concreta la Orden de servicio y debe leerse junto con la propuesta aceptada, el Contrato SaaS, los documentos de privacidad y transmisión, la Política de Soporte y el SLA cuando se anexe expresamente.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 del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Representante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administrativo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de facturación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Tenant / slug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Sector / vertical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Manufactura  ☐ Educación  ☐ Salud  ☐ Hotelería  ☐ Transporte  ☐ Otro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Tipo de Orden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Nuevo servicio  ☐ Renovación  ☐ Ampliación  ☐ Modificación</w:t>
            </w:r>
          </w:p>
        </w:tc>
      </w:tr>
    </w:tbl>
    <w:p>
      <w:pPr>
        <w:pStyle w:val="Heading1"/>
        <w:keepNext/>
      </w:pPr>
      <w:r>
        <w:t>2. Planes comerciales Roustix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1050"/>
        <w:gridCol w:w="950"/>
        <w:gridCol w:w="1850"/>
        <w:gridCol w:w="1500"/>
        <w:gridCol w:w="101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Mensualidad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Usuarios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Sedes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Módulos principales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Almacenamiento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$1.000.000 COP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a elegir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GB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$1.500.000 COP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Hasta 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 GB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Personalizado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Personalizadas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Todos / alcance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 GB ampliables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Enterprise se cotiza de acuerdo con el alcance definitivo. Los valores, impuestos, descuentos y condiciones especiales deben quedar diligenciados en la sección económica de esta acta.</w:t>
      </w:r>
    </w:p>
    <w:p>
      <w:pPr>
        <w:pStyle w:val="Heading1"/>
        <w:keepNext/>
      </w:pPr>
      <w:r>
        <w:t>3. Plan y alcance seleccionado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seleccionado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Start  ☐ Business  ☐ Enterprise  ☐ Personalizado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Número de usuarios habilitados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Número de sedes habilitadas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Cuota base de almacenamiento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 GB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Módulo principal 1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Módulo principal 2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Otros módulos Enterprise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prevista de activación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pStyle w:val="Heading1"/>
        <w:keepNext/>
      </w:pPr>
      <w:r>
        <w:t>4. Capacidades incluidas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del servicio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Ilimitados dentro del uso razonable, módulos habilitados y capacidad técnica acordada.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Seguridad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HTTPS, autenticación, permisos por rol, aislamiento entre empresas y auditoría.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persistente sujeto a la cuota efectiva del plan y complementos.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Respaldos y recuperación conforme a los controles y condiciones vigentes.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Actualizaciones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Correcciones y mejoras generales de la plataforma durante la vigencia.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Email para Start; chat para Business; dedicado y SLA acordado para Enterprise.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inicial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Activación del tenant y configuración remota guiada del alcance contratado.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inicial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Sesión remota para administradores y responsables, según la propuesta aceptada.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Seguimiento de adopción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Revisión inicial de uso y hallazgos dentro del periodo acordado.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 multidispositivo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Mediante navegador compatible y cuentas personales autorizadas.</w:t>
            </w:r>
          </w:p>
        </w:tc>
      </w:tr>
    </w:tbl>
    <w:p>
      <w:pPr>
        <w:pStyle w:val="Heading1"/>
        <w:keepNext/>
      </w:pPr>
      <w:r>
        <w:t>5. Complementos recurrentes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2000"/>
        <w:gridCol w:w="1300"/>
        <w:gridCol w:w="18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Complemento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SKU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mensual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Seleccionado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+2 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ADD-STG-2G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$100.000 COP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+5 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ADD-STG-5G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$220.000 COP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+10 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ADD-STG-10G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$400.000 COP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 adicionales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ADD-USR-COT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La activación de complementos sujetos a pago se realiza después de confirmar la condición comercial acordada. El retiro de capacidad no elimina automáticamente archivos existentes.</w:t>
      </w:r>
    </w:p>
    <w:p>
      <w:pPr>
        <w:pStyle w:val="Heading1"/>
        <w:keepNext/>
      </w:pPr>
      <w:r>
        <w:t>6. Servicios profesionales opcionales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Valores de referencia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Los valores se confirman en la propuesta o cotización aceptada. El alcance, impuestos, desplazamientos, dependencias y entregables deben quedar por escrito antes de iniciar.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50"/>
        <w:gridCol w:w="2800"/>
        <w:gridCol w:w="1800"/>
        <w:gridCol w:w="11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SKU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Unidad / alcance de referencia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adicional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ADD-TRN-COT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Sesión o jornada acordada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Implementación en sitio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ADD-ONB-SITE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Jornada y ubicación acordadas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Migración inicial de activos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ADD-MIG-COT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y volumen validados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Depuración y organización de datos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ADD-DATA-COT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Alcance por diagnóstico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Formato o informe personalizado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ADD-RPT-COT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Por formato aprobado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Integración API / webhooks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ADD-INT-COT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Por integración y alcance técnico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Desarrollo especial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ADD-DEV-COT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Bolsa o proyecto estimado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Servicio profesional seleccionado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Alcance / entregable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o plazo estimado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Valor definitivo aprobado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</w:tbl>
    <w:p>
      <w:pPr>
        <w:pStyle w:val="Heading1"/>
        <w:keepNext/>
      </w:pPr>
      <w:r>
        <w:t>7. Condiciones económicas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Mensualidad base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Complementos mensuales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Servicios de pago único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Descuento / condición especial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Subtotal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Impuestos aplicables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Total periódico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Periodicidad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Mensual anticipada  ☐ Otra: 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Medio de pago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vencimiento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Validación tributaria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La parte prestadora debe validar facturación e impuestos aplicables según su situación jurídica y tributaria antes de emitir cobros o firmar la versión definitiva.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Vigencia, renovación y terminación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del servicio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Vigencia inicial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meses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Renovación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Automática  ☐ Por acuerdo expreso  ☐ Sin renovación automática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Preaviso de no renovación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calendario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Plazo de exportación al terminar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Conservación residual de respaldos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/ según política aprobada</w:t>
            </w:r>
          </w:p>
        </w:tc>
      </w:tr>
    </w:tbl>
    <w:p>
      <w:pPr>
        <w:pStyle w:val="Heading1"/>
        <w:keepNext/>
      </w:pPr>
      <w:r>
        <w:t>9. Responsables y soporte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500"/>
        <w:gridCol w:w="30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Correo / teléfono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 del Cliente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permisos y configuración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Responsable operativo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Procesos, activos y mantenimiento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Facturación del Cliente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Pagos y documentos comerciales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Roustix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Activación y acompañamiento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Roustix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Incidentes y escalamiento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de 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contacto@roustix.com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 acordado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Lunes a viernes: ______ a ______ · America/Bogota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alterno pactado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10. Gate de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0"/>
        <w:gridCol w:w="900"/>
        <w:gridCol w:w="3360"/>
      </w:tblGrid>
      <w:tr>
        <w:trPr>
          <w:cantSplit/>
          <w:tblHeader w:val="true"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Empresa, plan y tenant correctamente identificados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sedes y módulos dentro del alcance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 y responsables designados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Propuesta, contrato y acta aceptados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Privacidad y transmisión entregadas / aceptadas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Política de soporte entregada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Condición de pago validada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 y responsable de activación confirmados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11. Documentos que integran el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400"/>
        <w:gridCol w:w="2760"/>
      </w:tblGrid>
      <w:tr>
        <w:trPr>
          <w:cantSplit/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Código / versión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aceptación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 comercial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COM-PRO-001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Contrato SaaS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RTX-LEGAL-002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Servicio y Selección de Plan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SAA-ACT-001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Política de privacidad y anexos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RTX-PRIV-001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Acuerdo de transmisión de datos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PIL-LEG-003 / versión vigente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Política de soporte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RTX-SUP-001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SLA, si se anexa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RTX-SLA-001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Otros anexos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12. Aceptación y autorización de activación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Las partes confirman que el alcance, plan, capacidades, complementos, servicios profesionales, valores y responsables corresponden a lo acordado. La firma autoriza la activación del servicio en la fecha indicada, sin reemplazar las obligaciones de los demás documentos integrantes.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SAA-ACT-001 · Versión 2.0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Servicio y Selección de Plan Roustix</dc:title>
  <dc:subject>Orden de activación y alcance del servicio SaaS</dc:subject>
  <dc:creator>Roustix</dc:creator>
  <cp:keywords>Roustix, SaaS, propuesta comercial, activos, mantenimiento</cp:keywords>
  <dc:description>Borrador sujeto a revisión jurídica y tributaria.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