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Checklist Maestro de Contratación y Activación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Expediente comercial, gates y autorización de servicio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OPS-CON-001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Lista de control operativa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Asegurar que ninguna empresa sea activada sin identidad, oferta, aceptación, pago, tratamiento de datos, configuración y responsables verificables.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Identificación del expediente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Cliente / empresa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NIT / identificación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Oportunidad / expediente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RTX-CLI-_______________________________________________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Plan / módulos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Responsable comercial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Responsable de activación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objetivo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>
      <w:pPr>
        <w:pStyle w:val="Heading1"/>
        <w:keepNext/>
      </w:pPr>
      <w:r>
        <w:t>2. Calificación y oferta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1500"/>
        <w:gridCol w:w="1300"/>
        <w:gridCol w:w="900"/>
        <w:gridCol w:w="1660"/>
      </w:tblGrid>
      <w:tr>
        <w:trPr>
          <w:cantSplit/>
          <w:tblHeader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Necesidad, alcance, usuarios, activos y capacidad identificados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Propuesta y cotización emitidas con vigencia y versión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Precio, impuestos, complementos y descuentos aprobados internamente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3. Contratación y datos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1500"/>
        <w:gridCol w:w="1300"/>
        <w:gridCol w:w="900"/>
        <w:gridCol w:w="1660"/>
      </w:tblGrid>
      <w:tr>
        <w:trPr>
          <w:cantSplit/>
          <w:tblHeader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Identidad y capacidad del cliente verificadas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Contrato / términos y Acta de Servicio aceptados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Privacidad y acuerdo de transmisión aplicables aceptados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Versiones, fecha, firmantes y evidencia de aceptación archivados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4. Cobro y preparación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1500"/>
        <w:gridCol w:w="1300"/>
        <w:gridCol w:w="900"/>
        <w:gridCol w:w="1660"/>
      </w:tblGrid>
      <w:tr>
        <w:trPr>
          <w:cantSplit/>
          <w:tblHeader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Documento de cobro emitido y condición de pago validada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Pago o autorización comercial excepcional registrada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Administrador, dominio, zona horaria y canales confirmados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Capacidad operativa, almacenamiento y soporte disponibles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5. Configuración y capacitación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1500"/>
        <w:gridCol w:w="1300"/>
        <w:gridCol w:w="900"/>
        <w:gridCol w:w="1660"/>
      </w:tblGrid>
      <w:tr>
        <w:trPr>
          <w:cantSplit/>
          <w:tblHeader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Tenant, plan, módulos, cuotas y seguridad configurados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Usuarios, roles y datos iniciales validados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Capacitación ejecutada y acta archivada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Recorridos funcionales y pendientes registrados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6. Activación y seguimiento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1500"/>
        <w:gridCol w:w="1300"/>
        <w:gridCol w:w="900"/>
        <w:gridCol w:w="1660"/>
      </w:tblGrid>
      <w:tr>
        <w:trPr>
          <w:cantSplit/>
          <w:tblHeader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Acta de Entrega y Aceptación aprobada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Canales, horarios y escalamiento comunicados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Activación autorizada por Cliente y Roustix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Seguimientos de días 2-3, 7, 15 y 30 programados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7. Gates de no activación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300"/>
        <w:gridCol w:w="2660"/>
      </w:tblGrid>
      <w:tr>
        <w:trPr>
          <w:cantSplit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Gate obligatorio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Aceptación contractual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Documento vigente, aceptación y firmantes verificables.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Cumple  ☐ Bloquea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Tratamiento de datos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Roles, documentos y autorizaciones aplicables completos.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Cumple  ☐ Bloquea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Pago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Condición comercial aprobada y soporte disponible.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Cumple  ☐ Bloquea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Administrador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Cuenta válida, verificada y con recuperación disponible.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Cumple  ☐ Bloquea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Operación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Capacidad, configuración, soporte y responsables disponibles.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Cumple  ☐ Bloquea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Regla de salida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Si un gate obligatorio está bloqueado, no se activa el servicio. Toda excepción requiere decisión escrita de los socios y, cuando aplique, concepto profesional.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Versiones y evidencias del expediente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300"/>
        <w:gridCol w:w="1500"/>
        <w:gridCol w:w="3760"/>
      </w:tblGrid>
      <w:tr>
        <w:trPr>
          <w:cantSplit/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Documento / evidencia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Ubicación / enlace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Propuesta y cotización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Contrato / términos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Privacidad / transmisión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Acta de Servicio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Pago / soporte contable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Capacitación y aceptación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9. Decisión final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Resultado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Activar  ☐ No activar  ☐ Activar con condición aprobada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/ hora efectiva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  ______  Zona 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Condiciones / pendientes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Próxima revisión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Aprobación comercial Roustix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Aprobación operativa Roustix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OPS-CON-001 · Versión 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Maestro de Contratación y Activación Roustix</dc:title>
  <dc:subject>Control de expediente y activación</dc:subject>
  <dc:creator>Roustix</dc:creator>
  <cp:keywords>Roustix, SaaS, comercial, onboarding, capacitación, aceptación, cierre</cp:keywords>
  <dc:description>Plantilla corporativa para completar; no sustituye revisión jurídica o contable.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