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322"/>
        <w:gridCol w:w="2411"/>
        <w:gridCol w:w="637"/>
        <w:gridCol w:w="637"/>
        <w:gridCol w:w="638"/>
        <w:tblGridChange w:id="0">
          <w:tblGrid>
            <w:gridCol w:w="4322"/>
            <w:gridCol w:w="2411"/>
            <w:gridCol w:w="637"/>
            <w:gridCol w:w="637"/>
            <w:gridCol w:w="638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Checklist: </w:t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Identificación del proyecto y del producto</w:t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Proyecto</w:t>
            </w:r>
            <w:r w:rsidDel="00000000" w:rsidR="00000000" w:rsidRPr="00000000">
              <w:rPr>
                <w:b w:val="1"/>
                <w:rtl w:val="0"/>
              </w:rPr>
              <w:t xml:space="preserve">: 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Producto</w:t>
            </w:r>
            <w:r w:rsidDel="00000000" w:rsidR="00000000" w:rsidRPr="00000000">
              <w:rPr>
                <w:b w:val="1"/>
                <w:rtl w:val="0"/>
              </w:rPr>
              <w:t xml:space="preserve">: SemaforosMina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Verificado por: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/>
              <w:drawing>
                <wp:inline distB="0" distT="0" distL="0" distR="0">
                  <wp:extent cx="822960" cy="40386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4038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1D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Osiel Mauricio Pérez Juárez 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4252"/>
                <w:tab w:val="right" w:leader="none" w:pos="8504"/>
              </w:tabs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Rol: _______</w:t>
            </w:r>
            <w:r w:rsidDel="00000000" w:rsidR="00000000" w:rsidRPr="00000000">
              <w:rPr>
                <w:sz w:val="16"/>
                <w:szCs w:val="16"/>
                <w:u w:val="single"/>
                <w:rtl w:val="0"/>
              </w:rPr>
              <w:t xml:space="preserve">Gerente de calidad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e-mail: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perezosiel164@gmail.com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8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360" w:right="0" w:hanging="36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Adherencia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documento se adhiere a los estándares definidos.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Claridad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terminología utilizada es consistente con los conocimientos del usuario.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documentación es de fácil lectura y comprensión para el usuario final.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se encuentra a nivel del usuario final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Completitud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las tareas específicas a realizar utilizando 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contempla procedimientos de instalación y desinstalación.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detalla una breve descripción del uso previsto del software.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los recursos previstos del software.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describe el entorno operacional requerido.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especifica la facilidad para reportar problemas y asistencia.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contempla los procedimientos para entrar y salir del software.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Mantenibilidad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1068" w:right="0" w:hanging="360"/>
              <w:jc w:val="both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manual del usuario fue diseñado para facilitar su mantenibilidad.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15"/>
        <w:gridCol w:w="4069"/>
        <w:tblGridChange w:id="0">
          <w:tblGrid>
            <w:gridCol w:w="4715"/>
            <w:gridCol w:w="406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Resultados de la verificación: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Acciones a realizar: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Agregar los encabezados y temas faltantes al documento.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Corregir las observaciones. 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56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Rounded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tabs>
        <w:tab w:val="center" w:leader="none" w:pos="4550"/>
        <w:tab w:val="left" w:leader="none" w:pos="5818"/>
      </w:tabs>
      <w:ind w:right="260"/>
      <w:jc w:val="right"/>
      <w:rPr>
        <w:color w:val="0f243e"/>
        <w:sz w:val="24"/>
        <w:szCs w:val="24"/>
      </w:rPr>
    </w:pPr>
    <w:r w:rsidDel="00000000" w:rsidR="00000000" w:rsidRPr="00000000">
      <w:rPr>
        <w:color w:val="548dd4"/>
        <w:sz w:val="24"/>
        <w:szCs w:val="24"/>
        <w:rtl w:val="0"/>
      </w:rPr>
      <w:t xml:space="preserve">Página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17365d"/>
        <w:sz w:val="24"/>
        <w:szCs w:val="24"/>
        <w:rtl w:val="0"/>
      </w:rPr>
      <w:t xml:space="preserve"> | </w:t>
    </w:r>
    <w:r w:rsidDel="00000000" w:rsidR="00000000" w:rsidRPr="00000000">
      <w:rPr>
        <w:color w:val="17365d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b w:val="1"/>
        <w:color w:val="000000"/>
      </w:rPr>
    </w:pPr>
    <w:r w:rsidDel="00000000" w:rsidR="00000000" w:rsidRPr="00000000">
      <w:rPr>
        <w:rFonts w:ascii="Arial Rounded" w:cs="Arial Rounded" w:eastAsia="Arial Rounded" w:hAnsi="Arial Rounded"/>
        <w:b w:val="1"/>
        <w:i w:val="1"/>
        <w:color w:val="0070c0"/>
        <w:rtl w:val="0"/>
      </w:rPr>
      <w:t xml:space="preserve">Laboratorio de Microcontroladores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right" w:leader="none" w:pos="8217"/>
      </w:tabs>
      <w:spacing w:after="0" w:before="0" w:line="240" w:lineRule="auto"/>
      <w:ind w:left="1134" w:right="1183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INSTITUTO TECNOLÓGICO SUPERIOR ZACATECAS OCCIDENTE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-260983</wp:posOffset>
          </wp:positionH>
          <wp:positionV relativeFrom="paragraph">
            <wp:posOffset>-173988</wp:posOffset>
          </wp:positionV>
          <wp:extent cx="882015" cy="8286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134" w:right="1138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Checklist Manual del usuario </w:t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Verificación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/xWKXAEj3Nk2R0vxnFaawE494w==">AMUW2mXuFo4XwEZDsSJjFx5EFme92g5pG0gU07cLrZu6sGX7AWIbu4m8pe9+0N/k+GBS3irjPWOa+7ET+E/c6RNTPrsMf85xXRTUZNNP7PXgYkzzRROGk78fUBgy55mzKP+2YF/JbDeJ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