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Arial" w:cs="Arial" w:eastAsia="Arial" w:hAnsi="Arial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color w:val="0070c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70c0"/>
          <w:sz w:val="36"/>
          <w:szCs w:val="36"/>
          <w:rtl w:val="0"/>
        </w:rPr>
        <w:t xml:space="preserve">Acta de Aceptación</w:t>
      </w:r>
    </w:p>
    <w:p w:rsidR="00000000" w:rsidDel="00000000" w:rsidP="00000000" w:rsidRDefault="00000000" w:rsidRPr="00000000" w14:paraId="00000005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color w:val="00b05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b050"/>
          <w:sz w:val="36"/>
          <w:szCs w:val="36"/>
          <w:rtl w:val="0"/>
        </w:rPr>
        <w:t xml:space="preserve">“SemaforosMina”</w:t>
      </w:r>
    </w:p>
    <w:p w:rsidR="00000000" w:rsidDel="00000000" w:rsidP="00000000" w:rsidRDefault="00000000" w:rsidRPr="00000000" w14:paraId="00000006">
      <w:pPr>
        <w:pBdr>
          <w:bottom w:color="000000" w:space="1" w:sz="24" w:val="single"/>
        </w:pBdr>
        <w:spacing w:after="0" w:line="240" w:lineRule="auto"/>
        <w:jc w:val="right"/>
        <w:rPr>
          <w:rFonts w:ascii="Arial" w:cs="Arial" w:eastAsia="Arial" w:hAnsi="Arial"/>
          <w:b w:val="1"/>
          <w:color w:val="00b050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color w:val="00b050"/>
          <w:sz w:val="36"/>
          <w:szCs w:val="36"/>
          <w:rtl w:val="0"/>
        </w:rPr>
        <w:t xml:space="preserve">“Laboratorio de microcontroladores”</w:t>
      </w:r>
    </w:p>
    <w:p w:rsidR="00000000" w:rsidDel="00000000" w:rsidP="00000000" w:rsidRDefault="00000000" w:rsidRPr="00000000" w14:paraId="00000007">
      <w:pPr>
        <w:spacing w:after="0" w:line="240" w:lineRule="auto"/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HISTORIAL DE VERSIONES</w:t>
      </w:r>
    </w:p>
    <w:tbl>
      <w:tblPr>
        <w:tblStyle w:val="Table1"/>
        <w:tblW w:w="9915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0"/>
        <w:gridCol w:w="1416"/>
        <w:gridCol w:w="2672"/>
        <w:gridCol w:w="1317"/>
        <w:gridCol w:w="1635"/>
        <w:gridCol w:w="1605"/>
        <w:tblGridChange w:id="0">
          <w:tblGrid>
            <w:gridCol w:w="1270"/>
            <w:gridCol w:w="1416"/>
            <w:gridCol w:w="2672"/>
            <w:gridCol w:w="1317"/>
            <w:gridCol w:w="1635"/>
            <w:gridCol w:w="160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17569b" w:val="clea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VERSIÓN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FECHA VIGENCIA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DETALLE DEL CAMBIO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SECCIÓN CAMBIADA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AUTOR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FECHA AUTORIZACIÓN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016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2/06/2023</w:t>
            </w:r>
          </w:p>
        </w:tc>
        <w:tc>
          <w:tcPr/>
          <w:p w:rsidR="00000000" w:rsidDel="00000000" w:rsidP="00000000" w:rsidRDefault="00000000" w:rsidRPr="00000000" w14:paraId="00000017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Ninguno</w:t>
            </w:r>
          </w:p>
        </w:tc>
        <w:tc>
          <w:tcPr/>
          <w:p w:rsidR="00000000" w:rsidDel="00000000" w:rsidP="00000000" w:rsidRDefault="00000000" w:rsidRPr="00000000" w14:paraId="00000018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Ninguna</w:t>
            </w:r>
          </w:p>
        </w:tc>
        <w:tc>
          <w:tcPr/>
          <w:p w:rsidR="00000000" w:rsidDel="00000000" w:rsidP="00000000" w:rsidRDefault="00000000" w:rsidRPr="00000000" w14:paraId="00000019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RAPR, RBMJ, HDCS Y PCG</w:t>
            </w:r>
          </w:p>
        </w:tc>
        <w:tc>
          <w:tcPr/>
          <w:p w:rsidR="00000000" w:rsidDel="00000000" w:rsidP="00000000" w:rsidRDefault="00000000" w:rsidRPr="00000000" w14:paraId="0000001A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2/06/2023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ACTA DE ACEPTACIÓN</w:t>
      </w:r>
    </w:p>
    <w:p w:rsidR="00000000" w:rsidDel="00000000" w:rsidP="00000000" w:rsidRDefault="00000000" w:rsidRPr="00000000" w14:paraId="00000042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jc w:val="both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En la presente acta se hace constar la entrega del prototipo del semáforo “SemáforosMina” por parte de la empresa “Laboratorio de Microcontroladores” en la cual se mencionan los requisitos principales y elementos que conforman el sistema. La entrega del sistema se realizó el día 2 de junio de 2023 por parte del líder de proyecto Ricardo Aldair Puente Reyes</w:t>
      </w:r>
    </w:p>
    <w:p w:rsidR="00000000" w:rsidDel="00000000" w:rsidP="00000000" w:rsidRDefault="00000000" w:rsidRPr="00000000" w14:paraId="00000044">
      <w:pPr>
        <w:spacing w:after="0" w:line="240" w:lineRule="auto"/>
        <w:jc w:val="both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 continuación, se listan los requisitos principales, indicando el estado el cual puede ser “satisfactorio o insatisfecho”.</w:t>
      </w:r>
    </w:p>
    <w:tbl>
      <w:tblPr>
        <w:tblStyle w:val="Table2"/>
        <w:tblW w:w="95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487"/>
        <w:gridCol w:w="3013"/>
        <w:tblGridChange w:id="0">
          <w:tblGrid>
            <w:gridCol w:w="6487"/>
            <w:gridCol w:w="3013"/>
          </w:tblGrid>
        </w:tblGridChange>
      </w:tblGrid>
      <w:tr>
        <w:trPr>
          <w:cantSplit w:val="0"/>
          <w:tblHeader w:val="0"/>
        </w:trPr>
        <w:tc>
          <w:tcPr>
            <w:shd w:fill="17569b" w:val="clea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Requisitos Principales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1- El semáforo se entrega como prototipo funcional.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Satisfactorio</w:t>
            </w:r>
          </w:p>
          <w:p w:rsidR="00000000" w:rsidDel="00000000" w:rsidP="00000000" w:rsidRDefault="00000000" w:rsidRPr="00000000" w14:paraId="0000004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2- El semáforo funciona correctamente y se comunica con la aplicación web.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Satisfactorio</w:t>
            </w:r>
          </w:p>
          <w:p w:rsidR="00000000" w:rsidDel="00000000" w:rsidP="00000000" w:rsidRDefault="00000000" w:rsidRPr="00000000" w14:paraId="0000004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El hardware de los semáforos contiene los siguientes elementos acordados en el Plan de Proyecto:</w:t>
      </w:r>
    </w:p>
    <w:tbl>
      <w:tblPr>
        <w:tblStyle w:val="Table3"/>
        <w:tblW w:w="95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00"/>
        <w:tblGridChange w:id="0">
          <w:tblGrid>
            <w:gridCol w:w="95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1.-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0"/>
                <w:szCs w:val="20"/>
                <w:rtl w:val="0"/>
              </w:rPr>
              <w:t xml:space="preserve">Código del </w:t>
            </w: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sistema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0"/>
                <w:szCs w:val="20"/>
                <w:rtl w:val="0"/>
              </w:rPr>
              <w:t xml:space="preserve">v 1.0: Se entrega en digital e implementado.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2.-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0"/>
                <w:szCs w:val="20"/>
                <w:rtl w:val="0"/>
              </w:rPr>
              <w:t xml:space="preserve">Manual de usuario v 1.0: Se entrega en digital.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3.-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0"/>
                <w:szCs w:val="20"/>
                <w:rtl w:val="0"/>
              </w:rPr>
              <w:t xml:space="preserve">Manual mantenimiento v 1.0: Se entrega en digital.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4.-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0"/>
                <w:szCs w:val="20"/>
                <w:rtl w:val="0"/>
              </w:rPr>
              <w:t xml:space="preserve">Manual de operación v 1.0: Se entrega en digital.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5.-</w:t>
            </w: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 Capacitación al cliente de las funcionalidades del sistema de información. </w:t>
            </w:r>
          </w:p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750"/>
        <w:gridCol w:w="4750"/>
        <w:tblGridChange w:id="0">
          <w:tblGrid>
            <w:gridCol w:w="4750"/>
            <w:gridCol w:w="47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Ing. José Artemio Barraza Alvarado</w:t>
            </w:r>
          </w:p>
          <w:p w:rsidR="00000000" w:rsidDel="00000000" w:rsidP="00000000" w:rsidRDefault="00000000" w:rsidRPr="00000000" w14:paraId="0000005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</w:rPr>
              <w:drawing>
                <wp:inline distB="0" distT="0" distL="0" distR="0">
                  <wp:extent cx="914400" cy="904875"/>
                  <wp:effectExtent b="0" l="0" r="0" t="0"/>
                  <wp:docPr descr="Diagrama&#10;&#10;Descripción generada automáticamente con confianza media" id="12" name="image2.png"/>
                  <a:graphic>
                    <a:graphicData uri="http://schemas.openxmlformats.org/drawingml/2006/picture">
                      <pic:pic>
                        <pic:nvPicPr>
                          <pic:cNvPr descr="Diagrama&#10;&#10;Descripción generada automáticamente con confianza media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04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________________________________</w:t>
            </w:r>
          </w:p>
          <w:p w:rsidR="00000000" w:rsidDel="00000000" w:rsidP="00000000" w:rsidRDefault="00000000" w:rsidRPr="00000000" w14:paraId="0000006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Encargado del Laboratorio de Microcontroladores</w:t>
            </w:r>
          </w:p>
          <w:p w:rsidR="00000000" w:rsidDel="00000000" w:rsidP="00000000" w:rsidRDefault="00000000" w:rsidRPr="00000000" w14:paraId="0000006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</w:t>
            </w:r>
            <w:r w:rsidDel="00000000" w:rsidR="00000000" w:rsidRPr="00000000">
              <w:rPr>
                <w:rtl w:val="0"/>
              </w:rPr>
              <w:t xml:space="preserve">ic. Andrés Macias Gómez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</w:rPr>
              <w:drawing>
                <wp:inline distB="0" distT="0" distL="0" distR="0">
                  <wp:extent cx="1257300" cy="878261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8782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________________________________</w:t>
            </w:r>
          </w:p>
          <w:p w:rsidR="00000000" w:rsidDel="00000000" w:rsidP="00000000" w:rsidRDefault="00000000" w:rsidRPr="00000000" w14:paraId="0000006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Cliente</w:t>
            </w:r>
          </w:p>
          <w:p w:rsidR="00000000" w:rsidDel="00000000" w:rsidP="00000000" w:rsidRDefault="00000000" w:rsidRPr="00000000" w14:paraId="0000006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spacing w:after="0" w:line="240" w:lineRule="auto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headerReference r:id="rId11" w:type="even"/>
      <w:footerReference r:id="rId12" w:type="default"/>
      <w:footerReference r:id="rId13" w:type="first"/>
      <w:footerReference r:id="rId14" w:type="even"/>
      <w:pgSz w:h="15840" w:w="12240" w:orient="portrait"/>
      <w:pgMar w:bottom="1440" w:top="1440" w:left="1440" w:right="1440" w:header="567" w:footer="5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  <w:font w:name="Arial Rounded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Source Sans P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tabs>
        <w:tab w:val="center" w:leader="none" w:pos="4550"/>
        <w:tab w:val="left" w:leader="none" w:pos="5818"/>
      </w:tabs>
      <w:ind w:right="260"/>
      <w:jc w:val="right"/>
      <w:rPr>
        <w:color w:val="0f243e"/>
        <w:sz w:val="24"/>
        <w:szCs w:val="24"/>
      </w:rPr>
    </w:pPr>
    <w:r w:rsidDel="00000000" w:rsidR="00000000" w:rsidRPr="00000000">
      <w:rPr>
        <w:color w:val="548dd4"/>
        <w:sz w:val="24"/>
        <w:szCs w:val="24"/>
        <w:rtl w:val="0"/>
      </w:rPr>
      <w:t xml:space="preserve">Página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17365d"/>
        <w:sz w:val="24"/>
        <w:szCs w:val="24"/>
        <w:rtl w:val="0"/>
      </w:rPr>
      <w:t xml:space="preserve"> |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rtl w:val="0"/>
      </w:rPr>
      <w:t xml:space="preserve">Laboratorio de Microcontroladores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-260982</wp:posOffset>
          </wp:positionH>
          <wp:positionV relativeFrom="paragraph">
            <wp:posOffset>-173987</wp:posOffset>
          </wp:positionV>
          <wp:extent cx="882015" cy="828675"/>
          <wp:effectExtent b="0" l="0" r="0" t="0"/>
          <wp:wrapSquare wrapText="bothSides" distB="0" distT="0" distL="114300" distR="114300"/>
          <wp:docPr id="1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Acta de Aceptación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0" w:before="24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spacing w:after="60" w:before="240" w:line="240" w:lineRule="auto"/>
      <w:outlineLvl w:val="1"/>
    </w:pPr>
    <w:rPr>
      <w:rFonts w:ascii="Arial" w:cs="Arial" w:eastAsia="Arial" w:hAnsi="Arial"/>
      <w:b w:val="1"/>
      <w:i w:val="1"/>
      <w:sz w:val="28"/>
      <w:szCs w:val="28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spacing w:after="60" w:before="240" w:line="240" w:lineRule="auto"/>
      <w:outlineLvl w:val="2"/>
    </w:pPr>
    <w:rPr>
      <w:rFonts w:ascii="Arial" w:cs="Arial" w:eastAsia="Arial" w:hAnsi="Arial"/>
      <w:b w:val="1"/>
      <w:sz w:val="26"/>
      <w:szCs w:val="26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0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1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Encabezado">
    <w:name w:val="header"/>
    <w:basedOn w:val="Normal"/>
    <w:link w:val="EncabezadoCar"/>
    <w:unhideWhenUsed w:val="1"/>
    <w:rsid w:val="00C02E15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C02E15"/>
  </w:style>
  <w:style w:type="paragraph" w:styleId="Piedepgina">
    <w:name w:val="footer"/>
    <w:basedOn w:val="Normal"/>
    <w:link w:val="PiedepginaCar"/>
    <w:uiPriority w:val="99"/>
    <w:unhideWhenUsed w:val="1"/>
    <w:rsid w:val="00C02E15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C02E15"/>
  </w:style>
  <w:style w:type="paragraph" w:styleId="Prrafodelista">
    <w:name w:val="List Paragraph"/>
    <w:basedOn w:val="Normal"/>
    <w:uiPriority w:val="34"/>
    <w:qFormat w:val="1"/>
    <w:rsid w:val="001A608D"/>
    <w:pPr>
      <w:ind w:left="720"/>
      <w:contextualSpacing w:val="1"/>
    </w:pPr>
  </w:style>
  <w:style w:type="table" w:styleId="a4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3.xml"/><Relationship Id="rId10" Type="http://schemas.openxmlformats.org/officeDocument/2006/relationships/header" Target="header1.xml"/><Relationship Id="rId13" Type="http://schemas.openxmlformats.org/officeDocument/2006/relationships/footer" Target="footer3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tmJ1LFBBzW0KErRDJP5Sh9n3hg==">CgMxLjAyCGguZ2pkZ3hzMgloLjMwajB6bGw4AHIhMUo0NDZFTF9WdF8yaVFYNmhEYzhXSkdDaUlMbmxuNnhD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2023-06-10T02:25:00Z</dcterms:created>
  <dc:creator>HOST5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2023-06-10T02:25:07Z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b53ef622-8948-4ffc-b72b-a5d7d256f9b6</vt:lpwstr>
  </property>
  <property fmtid="{D5CDD505-2E9C-101B-9397-08002B2CF9AE}" pid="7" name="MSIP_Label_defa4170-0d19-0005-0004-bc88714345d2_ActionId">
    <vt:lpwstr>f1f9cc67-d84f-49cf-abc5-66bb245dd83f</vt:lpwstr>
  </property>
  <property fmtid="{D5CDD505-2E9C-101B-9397-08002B2CF9AE}" pid="8" name="MSIP_Label_defa4170-0d19-0005-0004-bc88714345d2_ContentBits">
    <vt:lpwstr>0</vt:lpwstr>
  </property>
</Properties>
</file>