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59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2486"/>
        <w:gridCol w:w="1995"/>
        <w:tblGridChange w:id="0">
          <w:tblGrid>
            <w:gridCol w:w="1793"/>
            <w:gridCol w:w="2485"/>
            <w:gridCol w:w="2486"/>
            <w:gridCol w:w="1995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DATOS GENERALES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SemáforosMina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0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 Virtual, Sombrerete, Zac.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 de Marzo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Inicio: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 HRS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Fin: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20:30 HRS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Reunión de avance de proyecto</w:t>
            </w:r>
          </w:p>
        </w:tc>
      </w:tr>
    </w:tbl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90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3465"/>
        <w:gridCol w:w="1560"/>
        <w:gridCol w:w="1710"/>
        <w:gridCol w:w="2055"/>
        <w:tblGridChange w:id="0">
          <w:tblGrid>
            <w:gridCol w:w="3465"/>
            <w:gridCol w:w="1560"/>
            <w:gridCol w:w="1710"/>
            <w:gridCol w:w="205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ROLES DE LA JUNTA Y ASISTENTES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Ricardo Aldair Puente Reyes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RAPR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19785" cy="396875"/>
                  <wp:effectExtent b="0" l="0" r="0" t="0"/>
                  <wp:docPr id="2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396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Hector Daniel Castro Salazar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HDCS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Desarrollo</w:t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19785" cy="457200"/>
                  <wp:effectExtent b="0" l="0" r="0" t="0"/>
                  <wp:docPr id="3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Rocío Berenice Marco Jiménez</w:t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RBMJ</w:t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Soporte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sz w:val="20"/>
                <w:szCs w:val="20"/>
              </w:rPr>
              <w:drawing>
                <wp:inline distB="0" distT="0" distL="0" distR="0">
                  <wp:extent cx="819785" cy="387985"/>
                  <wp:effectExtent b="0" l="0" r="0" t="0"/>
                  <wp:docPr id="2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3879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Paola Correa Gómez</w:t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PCG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Planeación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>
                <w:rFonts w:ascii="Caveat" w:cs="Caveat" w:eastAsia="Caveat" w:hAnsi="Caveat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19150" cy="197485"/>
                  <wp:effectExtent b="0" l="0" r="0" t="0"/>
                  <wp:docPr id="2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974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Osiel Mauricio Pérez Juárez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OMPJ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Calidad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>
                <w:rFonts w:ascii="Caveat" w:cs="Caveat" w:eastAsia="Caveat" w:hAnsi="Caveat"/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sz w:val="20"/>
                <w:szCs w:val="20"/>
              </w:rPr>
              <w:drawing>
                <wp:inline distB="0" distT="0" distL="0" distR="0">
                  <wp:extent cx="819150" cy="400050"/>
                  <wp:effectExtent b="0" l="0" r="0" t="0"/>
                  <wp:docPr id="3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Rocío Soriano Quintero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RSQ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Técnico de soporte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rFonts w:ascii="Caveat" w:cs="Caveat" w:eastAsia="Caveat" w:hAnsi="Caveat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47725" cy="190500"/>
                  <wp:effectExtent b="0" l="0" r="0" t="0"/>
                  <wp:docPr id="3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Cinthia Canales Medina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CCM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Técnico de soporte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19150" cy="200025"/>
                  <wp:effectExtent b="0" l="0" r="0" t="0"/>
                  <wp:docPr id="2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José Artemio Barraza Alvarado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EOO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Coach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917575" cy="908050"/>
                  <wp:effectExtent b="0" l="0" r="0" t="0"/>
                  <wp:docPr id="3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575" cy="908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Juan Andrés Macías Gómez 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JAMG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81025" cy="558800"/>
                  <wp:effectExtent b="0" l="0" r="0" t="0"/>
                  <wp:docPr id="3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66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066"/>
        <w:gridCol w:w="2700"/>
        <w:tblGridChange w:id="0">
          <w:tblGrid>
            <w:gridCol w:w="6066"/>
            <w:gridCol w:w="270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1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PRE-REQUISITOS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Minuta para tomar apuntes sobre lo hablado en la reunión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Calendario del proyecto (equipo)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Planeación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Avance de la aplicación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Desarrollo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747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9"/>
        <w:gridCol w:w="709"/>
        <w:gridCol w:w="567"/>
        <w:gridCol w:w="624"/>
        <w:gridCol w:w="564"/>
        <w:gridCol w:w="500"/>
        <w:gridCol w:w="3585"/>
        <w:gridCol w:w="1629"/>
        <w:tblGridChange w:id="0">
          <w:tblGrid>
            <w:gridCol w:w="569"/>
            <w:gridCol w:w="709"/>
            <w:gridCol w:w="567"/>
            <w:gridCol w:w="624"/>
            <w:gridCol w:w="564"/>
            <w:gridCol w:w="500"/>
            <w:gridCol w:w="3585"/>
            <w:gridCol w:w="1629"/>
          </w:tblGrid>
        </w:tblGridChange>
      </w:tblGrid>
      <w:tr>
        <w:trPr>
          <w:cantSplit w:val="0"/>
          <w:tblHeader w:val="0"/>
        </w:trPr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AGENDA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Tiempo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Encargado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</w:t>
            </w:r>
            <w:r w:rsidDel="00000000" w:rsidR="00000000" w:rsidRPr="00000000">
              <w:rPr>
                <w:b w:val="1"/>
                <w:rtl w:val="0"/>
              </w:rPr>
              <w:t xml:space="preserve">í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Lectura de la agenda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Acciones Pendientes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Indicadores y proyecciones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Causas de desviación y acciones correctivas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Logros del periodo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Estado actual de incidentes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Estado actual de riesgos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Estado actual de solicitudes de cambio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Logros planificados para el próximo periodo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Mostrar aplicación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rHeight w:val="319.49218749999994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Asuntos generales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</w:tbl>
    <w:p w:rsidR="00000000" w:rsidDel="00000000" w:rsidP="00000000" w:rsidRDefault="00000000" w:rsidRPr="00000000" w14:paraId="000000CF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4128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813"/>
        <w:gridCol w:w="720"/>
        <w:gridCol w:w="720"/>
        <w:gridCol w:w="875"/>
        <w:tblGridChange w:id="0">
          <w:tblGrid>
            <w:gridCol w:w="1813"/>
            <w:gridCol w:w="720"/>
            <w:gridCol w:w="720"/>
            <w:gridCol w:w="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Activs.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771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5581"/>
        <w:gridCol w:w="1350"/>
        <w:gridCol w:w="1355"/>
        <w:tblGridChange w:id="0">
          <w:tblGrid>
            <w:gridCol w:w="485"/>
            <w:gridCol w:w="5581"/>
            <w:gridCol w:w="1350"/>
            <w:gridCol w:w="135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ACUERDOS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hizo una reprogramación de esta reunión para el día 19/03/2023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19/03/2023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le dió a conocer el cliente los avances del sistema que se llevan hasta el momento, y el cliente manifestó estar de acuerdo.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19/03/2023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le dieron a conocer al cliente los indicadores y las proyecciones, ahí se puede apreciar que todo está en orden. Se dieron a conocer las métricas de valor ganado, costo invertido y se le mostró la proyección que se tiene hasta el momento.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19/03/2023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le dieron a conocer los logros del periodo, de lo cual ya se había realizado la validación de la Especificación de requerimientos de software y la verificación de la arquitectura de software. El cliente está de acuerdo con las funcionalidades del sistema que se le mostraron.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19/03/2023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cliente está enterado y de acuerdo con que no se han presentado incidentes, riesgos, ni solicitudes de cambio.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19/03/2023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cliente se le da a conocer lo que se mostrará para el siguiente periodo que son los módulos de semáforos en la interfaz.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19/03/2023</w:t>
            </w:r>
          </w:p>
        </w:tc>
      </w:tr>
    </w:tbl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759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7734"/>
        <w:tblGridChange w:id="0">
          <w:tblGrid>
            <w:gridCol w:w="1025"/>
            <w:gridCol w:w="7734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ISSUES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758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4162"/>
        <w:gridCol w:w="850"/>
        <w:gridCol w:w="1188"/>
        <w:gridCol w:w="2073"/>
        <w:tblGridChange w:id="0">
          <w:tblGrid>
            <w:gridCol w:w="485"/>
            <w:gridCol w:w="4162"/>
            <w:gridCol w:w="850"/>
            <w:gridCol w:w="1188"/>
            <w:gridCol w:w="2073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5"/>
            <w:shd w:fill="auto" w:val="clear"/>
          </w:tcPr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PENDIENTES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  <w:tc>
          <w:tcPr/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Estado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la base de datos y mostrarle la estructura.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30/03/2023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proceso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Hacer más presentables las vistas de la aplicación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30/03/2023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proceso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85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Arial Rounded"/>
  <w:font w:name="Arial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tabs>
        <w:tab w:val="center" w:leader="none" w:pos="4550"/>
        <w:tab w:val="left" w:leader="none" w:pos="5818"/>
      </w:tabs>
      <w:ind w:right="260"/>
      <w:jc w:val="right"/>
      <w:rPr>
        <w:color w:val="222a35"/>
      </w:rPr>
    </w:pPr>
    <w:r w:rsidDel="00000000" w:rsidR="00000000" w:rsidRPr="00000000">
      <w:rPr>
        <w:color w:val="8496b0"/>
        <w:rtl w:val="0"/>
      </w:rPr>
      <w:t xml:space="preserve">Página </w:t>
    </w:r>
    <w:r w:rsidDel="00000000" w:rsidR="00000000" w:rsidRPr="00000000">
      <w:rPr>
        <w:color w:val="323e4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rtl w:val="0"/>
      </w:rPr>
      <w:t xml:space="preserve"> | </w:t>
    </w:r>
    <w:r w:rsidDel="00000000" w:rsidR="00000000" w:rsidRPr="00000000">
      <w:rPr>
        <w:color w:val="323e4f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center"/>
      <w:rPr>
        <w:rFonts w:ascii="Arial Rounded" w:cs="Arial Rounded" w:eastAsia="Arial Rounded" w:hAnsi="Arial Rounded"/>
        <w:b w:val="1"/>
        <w:i w:val="1"/>
        <w:color w:val="0070c0"/>
        <w:sz w:val="22"/>
        <w:szCs w:val="22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sz w:val="22"/>
        <w:szCs w:val="22"/>
        <w:rtl w:val="0"/>
      </w:rPr>
      <w:t xml:space="preserve">Laboratorio de Microcontroladores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7</wp:posOffset>
          </wp:positionH>
          <wp:positionV relativeFrom="paragraph">
            <wp:posOffset>-164459</wp:posOffset>
          </wp:positionV>
          <wp:extent cx="882015" cy="828675"/>
          <wp:effectExtent b="0" l="0" r="0" t="0"/>
          <wp:wrapSquare wrapText="bothSides" distB="0" distT="0" distL="114300" distR="114300"/>
          <wp:docPr id="3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ZACATECAS OCCIDENTE</w:t>
    </w:r>
  </w:p>
  <w:p w:rsidR="00000000" w:rsidDel="00000000" w:rsidP="00000000" w:rsidRDefault="00000000" w:rsidRPr="00000000" w14:paraId="000001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Minuta de Junta de Status del Proyecto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101600</wp:posOffset>
              </wp:positionV>
              <wp:extent cx="1292225" cy="76200"/>
              <wp:effectExtent b="0" l="0" r="0" t="0"/>
              <wp:wrapNone/>
              <wp:docPr id="25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101600</wp:posOffset>
              </wp:positionV>
              <wp:extent cx="1292225" cy="76200"/>
              <wp:effectExtent b="0" l="0" r="0" t="0"/>
              <wp:wrapNone/>
              <wp:docPr id="25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92225" cy="762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ArialNarrow-regular.ttf"/><Relationship Id="rId4" Type="http://schemas.openxmlformats.org/officeDocument/2006/relationships/font" Target="fonts/ArialNarrow-bold.ttf"/><Relationship Id="rId5" Type="http://schemas.openxmlformats.org/officeDocument/2006/relationships/font" Target="fonts/ArialNarrow-italic.ttf"/><Relationship Id="rId6" Type="http://schemas.openxmlformats.org/officeDocument/2006/relationships/font" Target="fonts/ArialNarrow-boldItalic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rwdkxJSU79jBfimE4lljUcpiH3A==">AMUW2mVfmBrinLX93D2KHXSZCWHu1V9i59NHqYSICwfGfyUrfP/ElwUV8Ihip6Kjg0pcRpBpQgkw6Emx9SpAMd3uENsL3R6ZkipCNXPhZXUum4qL4YGuTk4=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