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Constitutiva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jc w:val="right"/>
        <w:rPr>
          <w:color w:val="2e74b5"/>
          <w:sz w:val="36"/>
          <w:szCs w:val="3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MURMA INC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24" w:val="single"/>
        </w:pBd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2e74b5"/>
          <w:sz w:val="36"/>
          <w:szCs w:val="36"/>
          <w:rtl w:val="0"/>
        </w:rPr>
        <w:t xml:space="preserve">13/02/2023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" w:hanging="3"/>
        <w:jc w:val="center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1" w:hanging="3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left="1" w:hanging="3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Acta constitutiva del proyecto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v_0.1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left="0" w:hanging="2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Ricardo Aldai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r Puente Reyes(líder)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Osiel Mauricio Perez (administrador de calidad)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Hector Daniel Castro Salazar (Administrador de desarrollo)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Paola Correa Gomez (Administrador de planeación)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Patrocinador / Patrocinadores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proyecto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_heading=h.de08uwxpm1wy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"_heading=h.de08uwxpm1wy"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Niveles de autoridad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hanging="2"/>
        <w:rPr>
          <w:color w:val="365f91"/>
        </w:rPr>
      </w:pPr>
      <w:bookmarkStart w:colFirst="0" w:colLast="0" w:name="_heading=h.q92lliganw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hanging="2"/>
        <w:rPr>
          <w:color w:val="365f91"/>
        </w:rPr>
      </w:pPr>
      <w:bookmarkStart w:colFirst="0" w:colLast="0" w:name="_heading=h.rk3vdvnspn0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hanging="2"/>
        <w:rPr>
          <w:color w:val="365f91"/>
        </w:rPr>
      </w:pPr>
      <w:bookmarkStart w:colFirst="0" w:colLast="0" w:name="_heading=h.jsm0978nov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hanging="2"/>
        <w:rPr>
          <w:color w:val="365f91"/>
        </w:rPr>
      </w:pPr>
      <w:bookmarkStart w:colFirst="0" w:colLast="0" w:name="_heading=h.o5k320wsrog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hanging="2"/>
        <w:rPr>
          <w:color w:val="365f91"/>
        </w:rPr>
      </w:pPr>
      <w:bookmarkStart w:colFirst="0" w:colLast="0" w:name="_heading=h.1f6v75z0zw6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hanging="2"/>
        <w:rPr>
          <w:color w:val="365f91"/>
        </w:rPr>
      </w:pPr>
      <w:bookmarkStart w:colFirst="0" w:colLast="0" w:name="_heading=h.xj7o7qm8l7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hanging="2"/>
        <w:rPr>
          <w:color w:val="365f91"/>
        </w:rPr>
      </w:pPr>
      <w:bookmarkStart w:colFirst="0" w:colLast="0" w:name="_heading=h.dtwvprmerg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hanging="2"/>
        <w:rPr>
          <w:color w:val="365f91"/>
        </w:rPr>
      </w:pPr>
      <w:bookmarkStart w:colFirst="0" w:colLast="0" w:name="_heading=h.ppp2tmi54gl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hanging="2"/>
        <w:rPr>
          <w:color w:val="365f91"/>
        </w:rPr>
      </w:pPr>
      <w:bookmarkStart w:colFirst="0" w:colLast="0" w:name="_heading=h.jhtqfaraw7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hanging="2"/>
        <w:rPr>
          <w:color w:val="365f91"/>
        </w:rPr>
      </w:pPr>
      <w:bookmarkStart w:colFirst="0" w:colLast="0" w:name="_heading=h.d2yyqgiu5p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hanging="2"/>
        <w:rPr>
          <w:color w:val="365f91"/>
        </w:rPr>
      </w:pPr>
      <w:bookmarkStart w:colFirst="0" w:colLast="0" w:name="_heading=h.684xvfa2mv4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30j0zll" w:id="12"/>
      <w:bookmarkEnd w:id="1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Datos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MURMA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Semáforo para rampas en la 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13-02-2023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Andrés Macias Gómez.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fob9te" w:id="13"/>
      <w:bookmarkEnd w:id="13"/>
      <w:r w:rsidDel="00000000" w:rsidR="00000000" w:rsidRPr="00000000">
        <w:rPr>
          <w:b w:val="1"/>
          <w:color w:val="365f91"/>
          <w:rtl w:val="0"/>
        </w:rPr>
        <w:t xml:space="preserve">Patrocinador / Patrocinadores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14"/>
      <w:bookmarkEnd w:id="1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y Justificación del Proyecto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implica diseñar y construir un semáforo de dos colores (rojo para cerrar intersecciones y verde para abrir las intersecciones) que servirá para la seguridad en el interior de la mina. Este dispositivo de señalización ayudará a prevenir situaciones peligrosas en las intersecciones, asegurando la protección de los trabajadores. Además, el semáforo será de utilidad para alertar de las zonas de peligro y señalar las áreas seguras en las que se puede trabajar sin riesgo alguno. En resumen, este proyecto es de gran ayuda para aumentar la seguridad en el trabajo y evitar accidentes que podrían ser catastróficos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m42cbbvoa5f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f4uygk1p2kle" w:id="17"/>
      <w:bookmarkEnd w:id="1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325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consiste en un semáforo para intersecciones y rampas del interior de la mina, ayudando a la seguridad de los trabajadores informando con el color que se encuentre en funcionamiento si el área es segura o si el área se encuentra en peligro.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Semáforo funcional con dos led, manual de mantenimiento y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manual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de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utilización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tyjcw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alto nivel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3dy6vkm" w:id="19"/>
      <w:bookmarkEnd w:id="19"/>
      <w:r w:rsidDel="00000000" w:rsidR="00000000" w:rsidRPr="00000000">
        <w:rPr>
          <w:b w:val="1"/>
          <w:color w:val="365f91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semáforo deberá prender de color verde cuando se dé la indicación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prender de color rojo cuando se dé la indicación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ser movible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ser conectado por medio de c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ablead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contar con una base para la instalación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t3h5sf" w:id="20"/>
      <w:bookmarkEnd w:id="20"/>
      <w:r w:rsidDel="00000000" w:rsidR="00000000" w:rsidRPr="00000000">
        <w:rPr>
          <w:b w:val="1"/>
          <w:color w:val="365f91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semáforo deberá de ser colocado por medio de red cableada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contar con dos leds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deberá ser entregado en un lapso de 14 semanas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Deberán realizarse juntas con el cliente cada dos semanas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de08uwxpm1wy" w:id="21"/>
      <w:bookmarkEnd w:id="2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se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entregará como prototipo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consta de 14 semanas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0" w:hanging="2"/>
              <w:rPr>
                <w:color w:val="000000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color w:val="ff0000"/>
                <w:rtl w:val="0"/>
              </w:rPr>
              <w:t xml:space="preserve">$70,070.MXN 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El pro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yecto será de gran calidad en el apartado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b w:val="1"/>
                <w:color w:val="000000"/>
                <w:rtl w:val="0"/>
              </w:rPr>
              <w:t xml:space="preserve">s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s8eyo1" w:id="22"/>
      <w:bookmarkEnd w:id="2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Premisas y Restricciones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Disponibilidad de recursos adecuados como personal, tiempo, presupuesto y herramientas.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Comprensión clara de los objetivos del proyecto, requisitos del usuario y alcance del proyecto.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Acceso a tecnologías y herramientas apropiadas para la implementación del software.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Comunicación y colaboración efectiva entre el equipo de proyecto y los stakeholders.</w:t>
            </w:r>
          </w:p>
          <w:p w:rsidR="00000000" w:rsidDel="00000000" w:rsidP="00000000" w:rsidRDefault="00000000" w:rsidRPr="00000000" w14:paraId="000000C4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6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Plazos y fechas límite definidas para el proyecto.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Presupuesto limitado.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6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Requisitos no funcionales específicos.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Normas y regulaciones legales y de seguridad.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23"/>
      <w:bookmarkEnd w:id="2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Requerimientos incompletos o antiguos.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Cambios en los requerimientos o alcance del proyecto.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tecnología y las herramientas utilizadas para el desarrollo del software.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disponibilidad del equipo de proyecto.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capacidad del equipo de proyecto.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presupuesto del proyecto.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cronograma del proyecto.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Pérdida de backups.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Fallo y/o problemas de la herramienta de jira debido al poco o nulo conocimiento.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rdcrjn" w:id="24"/>
      <w:bookmarkEnd w:id="2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Seguimiento de obje</w:t>
            </w: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tl w:val="0"/>
              </w:rPr>
              <w:t xml:space="preserve">tivos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Acta constitutiva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de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6in1rg" w:id="25"/>
      <w:bookmarkEnd w:id="2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(Talent.com, 2023)El salario programador promedio en México es de $ 144, 000.MXN al año o $ 73.85.MXN por hora. Los cargos de nivel inicial comienzan con un ingreso de $ 84, 000.MXN al año, mientras que profesionales más experimentados perciben hasta $ 265, 001.MXN al año.</w:t>
            </w:r>
          </w:p>
          <w:p w:rsidR="00000000" w:rsidDel="00000000" w:rsidP="00000000" w:rsidRDefault="00000000" w:rsidRPr="00000000" w14:paraId="000000E2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 promedio un programador recibe $12, 000.MXN por mes basado en 10,000 salarios, de esos $12, 000.MXN entre los 30 días del mes le toca al programador de a $400.MXN por día, y supongamos que el programador trabaja 8hrs de jornada diaria, de estos $400.MXN entre 8hrs toca a $50.MXN por hora, se va a establecer un costo de $65.MXN /hora para dejar un colchón de imprevistos.</w:t>
            </w:r>
          </w:p>
          <w:p w:rsidR="00000000" w:rsidDel="00000000" w:rsidP="00000000" w:rsidRDefault="00000000" w:rsidRPr="00000000" w14:paraId="000000E3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exactamente 7 personas en total del equipo de hardware y software en donde son 14 semanas destinadas para el proyecto, de esas 14 semanas son 98 días, pero en este caso no se van a contar los fines de semana, y si es de lunes a viernes son exactamente 70 días, suponiendo que se va a trabajar en el proyecto aproximadamente 2.20hrs por día, por persona serian $260.MXN, a lo cual, por equipo serian $2,080.MXN al día por equipo, y si son 70, entonces sería un total de </w:t>
            </w:r>
            <w:r w:rsidDel="00000000" w:rsidR="00000000" w:rsidRPr="00000000">
              <w:rPr>
                <w:color w:val="ff0000"/>
                <w:rtl w:val="0"/>
              </w:rPr>
              <w:t xml:space="preserve">$70,070.MXN </w:t>
            </w:r>
            <w:r w:rsidDel="00000000" w:rsidR="00000000" w:rsidRPr="00000000">
              <w:rPr>
                <w:rtl w:val="0"/>
              </w:rPr>
              <w:t xml:space="preserve">aproximadamente.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lnxbz9" w:id="26"/>
      <w:bookmarkEnd w:id="26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 de Interesados (stakeholders)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Héctor Daniel Castro Salazar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Osiel Mauricio Pérez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calidad y procesos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Paola Correa Gómez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Berenice Marco Jiménez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Soriano Quintero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Cinthia Canales Medina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Andrés Macias Gómez 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hwscg16xec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rj2qd8pyp3f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aprobación del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detallado, especificaciones técnicas y documentación del usuario.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Demostración satisfactoria del s</w:t>
            </w: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oftware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funcionando con todas sus funciones clave.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exhaustivas y aprobación por parte del equipo de pruebas y calidad.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la escalabilidad, seguridad y rendimiento del hardware.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la satisfacción del cliente y del equipo de desarrollo con el resultado final del proyecto.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spacing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del cumplimiento con los estándares y regulaciones aplicables al proyecto.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spacing w:after="24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equipo de liderazgo y/o del cliente final.</w:t>
            </w:r>
          </w:p>
          <w:p w:rsidR="00000000" w:rsidDel="00000000" w:rsidP="00000000" w:rsidRDefault="00000000" w:rsidRPr="00000000" w14:paraId="00000120">
            <w:pPr>
              <w:spacing w:after="240" w:before="24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ksv4uv" w:id="29"/>
      <w:bookmarkEnd w:id="2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44sinio" w:id="30"/>
      <w:bookmarkEnd w:id="30"/>
      <w:r w:rsidDel="00000000" w:rsidR="00000000" w:rsidRPr="00000000">
        <w:rPr>
          <w:b w:val="1"/>
          <w:color w:val="365f91"/>
          <w:rtl w:val="0"/>
        </w:rPr>
        <w:t xml:space="preserve">Gerente de Proyecto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Líder/Gerente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jxsxqh" w:id="31"/>
      <w:bookmarkEnd w:id="31"/>
      <w:r w:rsidDel="00000000" w:rsidR="00000000" w:rsidRPr="00000000">
        <w:rPr>
          <w:b w:val="1"/>
          <w:color w:val="365f91"/>
          <w:rtl w:val="0"/>
        </w:rPr>
        <w:t xml:space="preserve">Niveles de autoridad</w:t>
      </w:r>
    </w:p>
    <w:tbl>
      <w:tblPr>
        <w:tblStyle w:val="Table1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proyecto, Personal de soporte y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z337y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Personal y recursos preasignados</w:t>
      </w:r>
    </w:p>
    <w:tbl>
      <w:tblPr>
        <w:tblStyle w:val="Table1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Componentes (Raspberry Pi 4, leds, cableado)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Apoyo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j2qqm3" w:id="33"/>
      <w:bookmarkEnd w:id="3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Verificaciones y Validaciones</w:t>
      </w:r>
    </w:p>
    <w:tbl>
      <w:tblPr>
        <w:tblStyle w:val="Table18"/>
        <w:tblW w:w="89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1620"/>
        <w:gridCol w:w="1545"/>
        <w:gridCol w:w="2460"/>
        <w:tblGridChange w:id="0">
          <w:tblGrid>
            <w:gridCol w:w="3315"/>
            <w:gridCol w:w="1620"/>
            <w:gridCol w:w="1545"/>
            <w:gridCol w:w="2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Verificación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Héctor Daniel Castro Salazar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Osiel Mauricio Pérez 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Paola Correa Gómez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Rocio Berenice Marco Jiménez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Rocio Soriano Quintero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Cinthia Canales Medina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José Artemio Barraza Alvarado</w:t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Juan Andrés Macias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bMC ITSZO" w:id="6" w:date="2023-02-21T15:10:05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costo del proyecto debería estar en el indicador de éxito</w:t>
      </w:r>
    </w:p>
  </w:comment>
  <w:comment w:author="LabMC ITSZO" w:id="7" w:date="2023-02-21T15:14:08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Cumplir con la norma ISO/IEC 29110 combinada con el ciclo de vida SCRUM</w:t>
      </w:r>
    </w:p>
  </w:comment>
  <w:comment w:author="LabMC ITSZO" w:id="0" w:date="2023-02-21T14:58:36Z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 proyecto no esta definido</w:t>
      </w:r>
    </w:p>
  </w:comment>
  <w:comment w:author="LabMC ITSZO" w:id="2" w:date="2023-02-21T15:07:27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que son 2 semáforos  con su respectivo microcontrolador</w:t>
      </w:r>
    </w:p>
  </w:comment>
  <w:comment w:author="LabMC ITSZO" w:id="9" w:date="2023-02-21T15:17:36Z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de colocar las entregas, acta constitutiva, y la entrega final</w:t>
      </w:r>
    </w:p>
  </w:comment>
  <w:comment w:author="LabMC ITSZO" w:id="5" w:date="2023-02-21T15:12:52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objetivos de alcance se deben de acoplar al Seguimiento de objetivos</w:t>
      </w:r>
    </w:p>
  </w:comment>
  <w:comment w:author="LabMC ITSZO" w:id="4" w:date="2023-02-21T15:08:14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a la red LAN</w:t>
      </w:r>
    </w:p>
  </w:comment>
  <w:comment w:author="LabMC ITSZO" w:id="8" w:date="2023-02-21T15:14:30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del proyecto</w:t>
      </w:r>
    </w:p>
  </w:comment>
  <w:comment w:author="LabMC ITSZO" w:id="3" w:date="2023-02-21T15:05:02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Debería ser el manual de usuario y faltaría el manual operativo</w:t>
      </w:r>
    </w:p>
  </w:comment>
  <w:comment w:author="LabMC ITSZO" w:id="10" w:date="2023-02-21T15:18:45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Hardware</w:t>
      </w:r>
    </w:p>
  </w:comment>
  <w:comment w:author="LabMC ITSZO" w:id="1" w:date="2023-02-21T15:02:05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 los responsables se hace solo con las iniciales, si el puesto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88" w15:done="0"/>
  <w15:commentEx w15:paraId="00000189" w15:done="0"/>
  <w15:commentEx w15:paraId="0000018A" w15:done="0"/>
  <w15:commentEx w15:paraId="0000018B" w15:done="0"/>
  <w15:commentEx w15:paraId="0000018C" w15:done="0"/>
  <w15:commentEx w15:paraId="0000018D" w15:done="0"/>
  <w15:commentEx w15:paraId="0000018E" w15:done="0"/>
  <w15:commentEx w15:paraId="0000018F" w15:done="0"/>
  <w15:commentEx w15:paraId="00000190" w15:done="0"/>
  <w15:commentEx w15:paraId="00000191" w15:done="0"/>
  <w15:commentEx w15:paraId="0000019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tabs>
        <w:tab w:val="center" w:leader="none" w:pos="4550"/>
        <w:tab w:val="left" w:leader="none" w:pos="5818"/>
      </w:tabs>
      <w:ind w:left="0" w:right="260" w:hanging="2"/>
      <w:jc w:val="right"/>
      <w:rPr>
        <w:color w:val="222a35"/>
      </w:rPr>
    </w:pPr>
    <w:r w:rsidDel="00000000" w:rsidR="00000000" w:rsidRPr="00000000">
      <w:rPr>
        <w:color w:val="8496b0"/>
        <w:rtl w:val="0"/>
      </w:rPr>
      <w:t xml:space="preserve">Página </w:t>
    </w:r>
    <w:r w:rsidDel="00000000" w:rsidR="00000000" w:rsidRPr="00000000">
      <w:rPr>
        <w:color w:val="323e4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rtl w:val="0"/>
      </w:rPr>
      <w:t xml:space="preserve"> | </w:t>
    </w:r>
    <w:r w:rsidDel="00000000" w:rsidR="00000000" w:rsidRPr="00000000">
      <w:rPr>
        <w:color w:val="323e4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tabs>
        <w:tab w:val="center" w:leader="none" w:pos="4252"/>
        <w:tab w:val="right" w:leader="none" w:pos="8504"/>
      </w:tabs>
      <w:spacing w:line="240" w:lineRule="auto"/>
      <w:ind w:firstLine="0"/>
      <w:jc w:val="center"/>
      <w:rPr>
        <w:rFonts w:ascii="Arial Rounded" w:cs="Arial Rounded" w:eastAsia="Arial Rounded" w:hAnsi="Arial Rounded"/>
        <w:b w:val="1"/>
        <w:color w:val="0070c0"/>
        <w:sz w:val="22"/>
        <w:szCs w:val="22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sz w:val="22"/>
        <w:szCs w:val="22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INSTITUTO TECNOLÓGICO SUPERIOR ZACATECAS OCCIDENTE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-260980</wp:posOffset>
          </wp:positionH>
          <wp:positionV relativeFrom="paragraph">
            <wp:posOffset>-173985</wp:posOffset>
          </wp:positionV>
          <wp:extent cx="882015" cy="8286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Acta Constitutiva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Aaxn7m14dc9yHghCwE9jkztUg==">CgMxLjAaJwoBMBIiCiAIBCocCgtBQUFBcWhzaVp0SRAIGgtBQUFBcWhzaVp0SRonCgExEiIKIAgEKhwKC0FBQUFxaHNpWnRVEAgaC0FBQUFxaHNpWnRVGicKATISIgogCAQqHAoLQUFBQXFoc2ljTk0QCBoLQUFBQXFoc2ljTk0aJwoBMxIiCiAIBCocCgtBQUFBcWhzaWNNNBAIGgtBQUFBcWhzaWNNNBonCgE0EiIKIAgEKhwKC0FBQUFxaHNpY05REAgaC0FBQUFxaHNpY05RGicKATUSIgogCAQqHAoLQUFBQXFoc2ljTm8QCBoLQUFBQXFoc2ljTm8aJwoBNhIiCiAIBCocCgtBQUFBcWhzaWNOWRAIGgtBQUFBcWhzaWNOWRonCgE3EiIKIAgEKhwKC0FBQUFxaHNpY09ZEAgaC0FBQUFxaHNpY09ZGicKATgSIgogCAQqHAoLQUFBQXFoc2ljT2MQCBoLQUFBQXFoc2ljT2MaJwoBORIiCiAIBCocCgtBQUFBcWhzaWNPMBAIGgtBQUFBcWhzaWNPMBooCgIxMBIiCiAIBCocCgtBQUFBcWhzaWNPOBAIGgtBQUFBcWhzaWNPOCL7AgoLQUFBQXFoc2ljTlkSyQIKC0FBQUFxaHNpY05ZEgtBQUFBcWhzaWNOWRpLCgl0ZXh0L2h0bWwSPkVsIGNvc3RvIGRlbCBwcm95ZWN0byBkZWJlcsOtYSBlc3RhciBlbiBlbCBpbmRpY2Fkb3IgZGUgw6l4aXRvIkwKCnRleHQvcGxhaW4SPkVsIGNvc3RvIGRlbCBwcm95ZWN0byBkZWJlcsOtYSBlc3RhciBlbiBlbCBpbmRpY2Fkb3IgZGUgw6l4aXRvKhsiFTExNDcyOTg5MTIxNjk4MzM2NjExMSgAOAAwkKWZpOcwOJClmaTnMFoMam9zM3RtZm1idDlrcgIgAHgAiAECmgEGCAAQABgAqgFAEj5FbCBjb3N0byBkZWwgcHJveWVjdG8gZGViZXLDrWEgZXN0YXIgZW4gZWwgaW5kaWNhZG9yIGRlIMOpeGl0b7ABALgBARiQpZmk5zAgkKWZpOcwMABCEGtpeC52MjE2b2NhZGo1NDcilgMKC0FBQUFxaHNpY09ZEuQCCgtBQUFBcWhzaWNPWRILQUFBQXFoc2ljT1kaVAoJdGV4dC9odG1sEkdDdW1wbGlyIGNvbiBsYSBub3JtYSBJU08vSUVDIDI5MTEwIGNvbWJpbmFkYSBjb24gZWwgY2ljbG8gZGUgdmlkYSBTQ1JVTSJVCgp0ZXh0L3BsYWluEkdDdW1wbGlyIGNvbiBsYSBub3JtYSBJU08vSUVDIDI5MTEwIGNvbWJpbmFkYSBjb24gZWwgY2ljbG8gZGUgdmlkYSBTQ1JVTSobIhUxMTQ3Mjk4OTEyMTY5ODMzNjYxMTEoADgAMJaQqKTnMDiWkKik5zBaDGR4aXlzcW50MTVienICIAB4AIgBApoBBggAEAAYAKoBSRJHQ3VtcGxpciBjb24gbGEgbm9ybWEgSVNPL0lFQyAyOTExMCBjb21iaW5hZGEgY29uIGVsIGNpY2xvIGRlIHZpZGEgU0NSVU2wAQC4AQEYlpCopOcwIJaQqKTnMDAAQhBraXguNnZncm1qcWlxbWN3IrMCCgtBQUFBcWhzaVp0SRKBAgoLQUFBQXFoc2ladEkSC0FBQUFxaHNpWnRJGjMKCXRleHQvaHRtbBImRWwgbm9tYnJlIGRlIHByb3llY3RvIG5vIGVzdGEgZGVmaW5pZG8iNAoKdGV4dC9wbGFpbhImRWwgbm9tYnJlIGRlIHByb3llY3RvIG5vIGVzdGEgZGVmaW5pZG8qGyIVMTE0NzI5ODkxMjE2OTgzMzY2MTExKAA4ADDJnu+j5zA4yZ7vo+cwWgxkMncyaTN4Y2NpMGVyAiAAeACIAQKaAQYIABAAGACqASgSJkVsIG5vbWJyZSBkZSBwcm95ZWN0byBubyBlc3RhIGRlZmluaWRvsAEAuAEBGMme76PnMCDJnu+j5zAwAEIQa2l4LjFjcXVqamo5bGk2dyKQAwoLQUFBQXFoc2ljTk0S3gIKC0FBQUFxaHNpY05NEgtBQUFBcWhzaWNOTRpSCgl0ZXh0L2h0bWwSRUVzcGVjaWZpY2FyIHF1ZSBzb24gMiBzZW3DoWZvcm9zwqAgY29uIHN1IHJlc3BlY3Rpdm8gbWljcm9jb250cm9sYWRvciJTCgp0ZXh0L3BsYWluEkVFc3BlY2lmaWNhciBxdWUgc29uIDIgc2Vtw6Fmb3Jvc8KgIGNvbiBzdSByZXNwZWN0aXZvIG1pY3JvY29udHJvbGFkb3IqGyIVMTE0NzI5ODkxMjE2OTgzMzY2MTExKAA4ADDX0I+k5zA419CPpOcwWgwxYWZuYnNmeXN2MDZyAiAAeACIAQKaAQYIABAAGACqAUcSRUVzcGVjaWZpY2FyIHF1ZSBzb24gMiBzZW3DoWZvcm9zwqAgY29uIHN1IHJlc3BlY3Rpdm8gbWljcm9jb250cm9sYWRvcrABALgBARjX0I+k5zAg19CPpOcwMABCEGtpeC5haWFpY2ljMTJxb2IikwMKC0FBQUFxaHNpY08wEuECCgtBQUFBcWhzaWNPMBILQUFBQXFoc2ljTzAaUwoJdGV4dC9odG1sEkZTZSBkZWJlIGRlIGNvbG9jYXIgbGFzIGVudHJlZ2FzLCBhY3RhIGNvbnN0aXR1dGl2YSwgeSBsYSBlbnRyZWdhIGZpbmFsIlQKCnRleHQvcGxhaW4SRlNlIGRlYmUgZGUgY29sb2NhciBsYXMgZW50cmVnYXMsIGFjdGEgY29uc3RpdHV0aXZhLCB5IGxhIGVudHJlZ2EgZmluYWwqGyIVMTE0NzI5ODkxMjE2OTgzMzY2MTExKAA4ADDI6LSk5zA4yOi0pOcwWgxneno2MGpkdTkwYWVyAiAAeACIAQKaAQYIABAAGACqAUgSRlNlIGRlYmUgZGUgY29sb2NhciBsYXMgZW50cmVnYXMsIGFjdGEgY29uc3RpdHV0aXZhLCB5IGxhIGVudHJlZ2EgZmluYWywAQC4AQEYyOi0pOcwIMjotKTnMDAAQhBraXguemYzMXUzeGdub3NnIpkDCgtBQUFBcWhzaWNObxLnAgoLQUFBQXFoc2ljTm8SC0FBQUFxaHNpY05vGlUKCXRleHQvaHRtbBJITG9zIG9iamV0aXZvcyBkZSBhbGNhbmNlIHNlIGRlYmVuIGRlIGFjb3BsYXIgYWwgU2VndWltaWVudG8gZGUgb2JqZXRpdm9zIlYKCnRleHQvcGxhaW4SSExvcyBvYmpldGl2b3MgZGUgYWxjYW5jZSBzZSBkZWJlbiBkZSBhY29wbGFyIGFsIFNlZ3VpbWllbnRvIGRlIG9iamV0aXZvcyobIhUxMTQ3Mjk4OTEyMTY5ODMzNjYxMTEoADgAMJK8o6TnMDiSvKOk5zBaDDZkeXVhYTlzdGRiY3ICIAB4AIgBApoBBggAEAAYAKoBShJITG9zIG9iamV0aXZvcyBkZSBhbGNhbmNlIHNlIGRlYmVuIGRlIGFjb3BsYXIgYWwgU2VndWltaWVudG8gZGUgb2JqZXRpdm9zsAEAuAEBGJK8o6TnMCCSvKOk5zAwAEIQa2l4LjlneDZqY283cGE2YiKJAgoLQUFBQXFoc2ljTlES1wEKC0FBQUFxaHNpY05REgtBQUFBcWhzaWNOURolCgl0ZXh0L2h0bWwSGEVzcGVjaWZpY2FyIGEgbGEgcmVkIExBTiImCgp0ZXh0L3BsYWluEhhFc3BlY2lmaWNhciBhIGxhIHJlZCBMQU4qGyIVMTE0NzI5ODkxMjE2OTgzMzY2MTExKAA4ADCcv5Kk5zA4nL+SpOcwWgxxZ2dwbnh0NXA4M3hyAiAAeACIAQKaAQYIABAAGACqARoSGEVzcGVjaWZpY2FyIGEgbGEgcmVkIExBTrABALgBARicv5Kk5zAgnL+SpOcwMABCEGtpeC5sNGg5bHJqN3d0YXQigwIKC0FBQUFxaHNpY09jEtEBCgtBQUFBcWhzaWNPYxILQUFBQXFoc2ljT2MaIwoJdGV4dC9odG1sEhZEdXJhY2nDs24gZGVsIHByb3llY3RvIiQKCnRleHQvcGxhaW4SFkR1cmFjacOzbiBkZWwgcHJveWVjdG8qGyIVMTE0NzI5ODkxMjE2OTgzMzY2MTExKAA4ADCjv6mk5zA4o7+ppOcwWgxuOTVqaHl6ZTdiMHpyAiAAeACIAQKaAQYIABAAGACqARgSFkR1cmFjacOzbiBkZWwgcHJveWVjdG+wAQC4AQEYo7+ppOcwIKO/qaTnMDAAQhBraXgub2o3dnNhMmpqY3g3IoQDCgtBQUFBcWhzaWNNNBLSAgoLQUFBQXFoc2ljTTQSC0FBQUFxaHNpY000Gk4KCXRleHQvaHRtbBJBRGViZXLDrWEgc2VyIGVsIG1hbnVhbCBkZSB1c3VhcmlvIHkgZmFsdGFyw61hIGVsIG1hbnVhbCBvcGVyYXRpdm8iTwoKdGV4dC9wbGFpbhJBRGViZXLDrWEgc2VyIGVsIG1hbnVhbCBkZSB1c3VhcmlvIHkgZmFsdGFyw61hIGVsIG1hbnVhbCBvcGVyYXRpdm8qGyIVMTE0NzI5ODkxMjE2OTgzMzY2MTExKAA4ADDF5Iak5zA4xeSGpOcwWgx3OXcyOWM1MGM1OGxyAiAAeACIAQKaAQYIABAAGACqAUMSQURlYmVyw61hIHNlciBlbCBtYW51YWwgZGUgdXN1YXJpbyB5IGZhbHRhcsOtYSBlbCBtYW51YWwgb3BlcmF0aXZvsAEAuAEBGMXkhqTnMCDF5Iak5zAwAEIQa2l4Lnlpdmh1ZDRvaTVnciLfAQoLQUFBQXFoc2ljTzgSrQEKC0FBQUFxaHNpY084EgtBQUFBcWhzaWNPOBoXCgl0ZXh0L2h0bWwSCnkgSGFyZHdhcmUiGAoKdGV4dC9wbGFpbhIKeSBIYXJkd2FyZSobIhUxMTQ3Mjk4OTEyMTY5ODMzNjYxMTEoADgAMJiHuaTnMDiYh7mk5zBaDGk3aGRvaXFhMWg0dnICIAB4AIgBApoBBggAEAAYAKoBDBIKeSBIYXJkd2FyZbABALgBARiYh7mk5zAgmIe5pOcwMABCEGtpeC5sb3Z2ZzkxdjRld24inwMKC0FBQUFxaHNpWnRVEu0CCgtBQUFBcWhzaVp0VRILQUFBQXFoc2ladFUaVwoJdGV4dC9odG1sEkpFbCBub21icmUgZGUgbG9zIHJlc3BvbnNhYmxlcyBzZSBoYWNlIHNvbG8gY29uIGxhcyBpbmljaWFsZXMsIHNpIGVsIHB1ZXN0byJYCgp0ZXh0L3BsYWluEkpFbCBub21icmUgZGUgbG9zIHJlc3BvbnNhYmxlcyBzZSBoYWNlIHNvbG8gY29uIGxhcyBpbmljaWFsZXMsIHNpIGVsIHB1ZXN0byobIhUxMTQ3Mjk4OTEyMTY5ODMzNjYxMTEoADgAMPv9+6PnMDj7/fuj5zBaDDRkNjBlZmRwYmo0d3ICIAB4AIgBApoBBggAEAAYAKoBTBJKRWwgbm9tYnJlIGRlIGxvcyByZXNwb25zYWJsZXMgc2UgaGFjZSBzb2xvIGNvbiBsYXMgaW5pY2lhbGVzLCBzaSBlbCBwdWVzdG+wAQC4AQEY+/37o+cwIPv9+6PnMDAAQhBraXguNGxtdWt0Z2kxOTNwMghoLmdqZGd4czIOaC5xOTJsbGlnYW53ZHQyDmgucmszdmR2bnNwbjAzMg5oLmpzbTA5Nzhub3Z5azIOaC5vNWszMjB3c3JvZ28yDmguMWY2djc1ejB6dzZhMg5oLnhqN283cW04bDcxajIOaC5kdHd2cHJtZXJnOXUyDmgucHBwMnRtaTU0Z2xhMg5oLmpodHFmYXJhdzdpcDIOaC5kMnl5cWdpdTVwMnQyDmguNjg0eHZmYTJtdjRmMgloLjMwajB6bGwyCWguMWZvYjl0ZTIJaC4zem55c2g3MgloLjJldDkycDAyDmgubTQyY2Jidm9hNWZsMg5oLmY0dXlnazFwMmtsZTIIaC50eWpjd3QyCWguM2R5NnZrbTIJaC4xdDNoNXNmMg5oLmRlMDh1d3hwbTF3eTIJaC4yczhleW8xMgloLjE3ZHA4dnUyCWguM3JkY3JqbjIJaC4yNmluMXJnMghoLmxueGJ6OTIOaC5kaHdzY2cxNnhlY2QyDmgucmoycWQ4cHlwM2Z4MgloLjFrc3Y0dXYyCWguNDRzaW5pbzIJaC4yanhzeHFoMghoLnozMzd5YTIJaC4zajJxcW0zOAByITFXYzc1NnV2OS1vNTl2VWJkUXRaRzFwbUNqQXdIMjM0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2018-11-13T22:09:00Z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2023-03-07T14:47:20Z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b53ef622-8948-4ffc-b72b-a5d7d256f9b6</vt:lpwstr>
  </property>
  <property fmtid="{D5CDD505-2E9C-101B-9397-08002B2CF9AE}" pid="7" name="MSIP_Label_defa4170-0d19-0005-0004-bc88714345d2_ActionId">
    <vt:lpwstr>3c74e56d-18ec-410a-b2f7-38cb887d103a</vt:lpwstr>
  </property>
  <property fmtid="{D5CDD505-2E9C-101B-9397-08002B2CF9AE}" pid="8" name="MSIP_Label_defa4170-0d19-0005-0004-bc88714345d2_ContentBits">
    <vt:lpwstr>0</vt:lpwstr>
  </property>
</Properties>
</file>