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2">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3">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4">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5">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6">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7">
      <w:pPr>
        <w:pBdr>
          <w:bottom w:color="000000" w:space="1" w:sz="24" w:val="single"/>
        </w:pBdr>
        <w:spacing w:after="0" w:line="240" w:lineRule="auto"/>
        <w:jc w:val="right"/>
        <w:rPr>
          <w:rFonts w:ascii="Arial" w:cs="Arial" w:eastAsia="Arial" w:hAnsi="Arial"/>
          <w:b w:val="1"/>
          <w:i w:val="1"/>
          <w:color w:val="0070c0"/>
          <w:sz w:val="40"/>
          <w:szCs w:val="40"/>
        </w:rPr>
      </w:pPr>
      <w:r w:rsidDel="00000000" w:rsidR="00000000" w:rsidRPr="00000000">
        <w:rPr>
          <w:rFonts w:ascii="Arial" w:cs="Arial" w:eastAsia="Arial" w:hAnsi="Arial"/>
          <w:b w:val="1"/>
          <w:i w:val="1"/>
          <w:color w:val="0070c0"/>
          <w:sz w:val="40"/>
          <w:szCs w:val="40"/>
          <w:rtl w:val="0"/>
        </w:rPr>
        <w:t xml:space="preserve">Especificación de Requerimientos de Software</w:t>
      </w:r>
    </w:p>
    <w:p w:rsidR="00000000" w:rsidDel="00000000" w:rsidP="00000000" w:rsidRDefault="00000000" w:rsidRPr="00000000" w14:paraId="00000008">
      <w:pPr>
        <w:spacing w:after="0" w:line="240"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9">
      <w:pPr>
        <w:spacing w:after="0" w:line="240" w:lineRule="auto"/>
        <w:ind w:left="-426" w:firstLine="0"/>
        <w:jc w:val="right"/>
        <w:rPr>
          <w:rFonts w:ascii="Arial" w:cs="Arial" w:eastAsia="Arial" w:hAnsi="Arial"/>
          <w:b w:val="1"/>
          <w:i w:val="1"/>
        </w:rPr>
      </w:pPr>
      <w:r w:rsidDel="00000000" w:rsidR="00000000" w:rsidRPr="00000000">
        <w:rPr>
          <w:rtl w:val="0"/>
        </w:rPr>
      </w:r>
    </w:p>
    <w:p w:rsidR="00000000" w:rsidDel="00000000" w:rsidP="00000000" w:rsidRDefault="00000000" w:rsidRPr="00000000" w14:paraId="0000000A">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B">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C">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D">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E">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F">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10">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11">
      <w:pPr>
        <w:spacing w:after="200" w:line="276" w:lineRule="auto"/>
        <w:ind w:left="-426" w:firstLine="0"/>
        <w:rPr>
          <w:rFonts w:ascii="Arial" w:cs="Arial" w:eastAsia="Arial" w:hAnsi="Arial"/>
          <w:b w:val="1"/>
          <w:i w:val="1"/>
        </w:rPr>
      </w:pPr>
      <w:r w:rsidDel="00000000" w:rsidR="00000000" w:rsidRPr="00000000">
        <w:rPr>
          <w:rFonts w:ascii="Arial" w:cs="Arial" w:eastAsia="Arial" w:hAnsi="Arial"/>
          <w:b w:val="1"/>
          <w:i w:val="1"/>
          <w:rtl w:val="0"/>
        </w:rPr>
        <w:t xml:space="preserve">HISTORIAL DE VERSIONES</w:t>
      </w:r>
    </w:p>
    <w:tbl>
      <w:tblPr>
        <w:tblStyle w:val="Table1"/>
        <w:tblW w:w="9214.999999999998" w:type="dxa"/>
        <w:jc w:val="left"/>
        <w:tblInd w:w="-2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9"/>
        <w:gridCol w:w="1282"/>
        <w:gridCol w:w="2124.0000000000005"/>
        <w:gridCol w:w="1505.9999999999995"/>
        <w:gridCol w:w="1453"/>
        <w:gridCol w:w="1701"/>
        <w:tblGridChange w:id="0">
          <w:tblGrid>
            <w:gridCol w:w="1149"/>
            <w:gridCol w:w="1282"/>
            <w:gridCol w:w="2124.0000000000005"/>
            <w:gridCol w:w="1505.9999999999995"/>
            <w:gridCol w:w="1453"/>
            <w:gridCol w:w="1701"/>
          </w:tblGrid>
        </w:tblGridChange>
      </w:tblGrid>
      <w:tr>
        <w:trPr>
          <w:cantSplit w:val="0"/>
          <w:trHeight w:val="400" w:hRule="atLeast"/>
          <w:tblHeader w:val="0"/>
        </w:trPr>
        <w:tc>
          <w:tcPr>
            <w:shd w:fill="17569b" w:val="clear"/>
          </w:tcPr>
          <w:p w:rsidR="00000000" w:rsidDel="00000000" w:rsidP="00000000" w:rsidRDefault="00000000" w:rsidRPr="00000000" w14:paraId="00000012">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VERSIÓN</w:t>
            </w:r>
          </w:p>
        </w:tc>
        <w:tc>
          <w:tcPr>
            <w:shd w:fill="17569b" w:val="clear"/>
          </w:tcPr>
          <w:p w:rsidR="00000000" w:rsidDel="00000000" w:rsidP="00000000" w:rsidRDefault="00000000" w:rsidRPr="00000000" w14:paraId="00000013">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FECHA VIGENCIA</w:t>
            </w:r>
          </w:p>
        </w:tc>
        <w:tc>
          <w:tcPr>
            <w:shd w:fill="17569b" w:val="clear"/>
          </w:tcPr>
          <w:p w:rsidR="00000000" w:rsidDel="00000000" w:rsidP="00000000" w:rsidRDefault="00000000" w:rsidRPr="00000000" w14:paraId="00000014">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DETALLE DEL CAMBIO</w:t>
            </w:r>
          </w:p>
        </w:tc>
        <w:tc>
          <w:tcPr>
            <w:shd w:fill="17569b" w:val="clear"/>
          </w:tcPr>
          <w:p w:rsidR="00000000" w:rsidDel="00000000" w:rsidP="00000000" w:rsidRDefault="00000000" w:rsidRPr="00000000" w14:paraId="00000015">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SECCIÓN CAMBIADA</w:t>
            </w:r>
          </w:p>
        </w:tc>
        <w:tc>
          <w:tcPr>
            <w:shd w:fill="17569b" w:val="clear"/>
          </w:tcPr>
          <w:p w:rsidR="00000000" w:rsidDel="00000000" w:rsidP="00000000" w:rsidRDefault="00000000" w:rsidRPr="00000000" w14:paraId="00000016">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AUTOR</w:t>
            </w:r>
          </w:p>
        </w:tc>
        <w:tc>
          <w:tcPr>
            <w:shd w:fill="17569b" w:val="clear"/>
          </w:tcPr>
          <w:p w:rsidR="00000000" w:rsidDel="00000000" w:rsidP="00000000" w:rsidRDefault="00000000" w:rsidRPr="00000000" w14:paraId="00000017">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FECHA AUTORIZACIÓN</w:t>
            </w:r>
          </w:p>
        </w:tc>
      </w:tr>
      <w:tr>
        <w:trPr>
          <w:cantSplit w:val="0"/>
          <w:tblHeader w:val="0"/>
        </w:trPr>
        <w:tc>
          <w:tcPr/>
          <w:p w:rsidR="00000000" w:rsidDel="00000000" w:rsidP="00000000" w:rsidRDefault="00000000" w:rsidRPr="00000000" w14:paraId="0000001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0.1</w:t>
            </w:r>
          </w:p>
        </w:tc>
        <w:tc>
          <w:tcPr/>
          <w:p w:rsidR="00000000" w:rsidDel="00000000" w:rsidP="00000000" w:rsidRDefault="00000000" w:rsidRPr="00000000" w14:paraId="0000001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08/03/2023</w:t>
            </w:r>
          </w:p>
        </w:tc>
        <w:tc>
          <w:tcPr/>
          <w:p w:rsidR="00000000" w:rsidDel="00000000" w:rsidP="00000000" w:rsidRDefault="00000000" w:rsidRPr="00000000" w14:paraId="0000001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Ninguno</w:t>
            </w:r>
          </w:p>
        </w:tc>
        <w:tc>
          <w:tcPr/>
          <w:p w:rsidR="00000000" w:rsidDel="00000000" w:rsidP="00000000" w:rsidRDefault="00000000" w:rsidRPr="00000000" w14:paraId="0000001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Ninguna</w:t>
            </w:r>
          </w:p>
        </w:tc>
        <w:tc>
          <w:tcPr/>
          <w:p w:rsidR="00000000" w:rsidDel="00000000" w:rsidP="00000000" w:rsidRDefault="00000000" w:rsidRPr="00000000" w14:paraId="0000001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RAPR, RBMJ, CCM, RSQ Y HDCS</w:t>
            </w:r>
          </w:p>
        </w:tc>
        <w:tc>
          <w:tcPr/>
          <w:p w:rsidR="00000000" w:rsidDel="00000000" w:rsidP="00000000" w:rsidRDefault="00000000" w:rsidRPr="00000000" w14:paraId="0000001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08/03/2023</w:t>
            </w:r>
          </w:p>
        </w:tc>
      </w:tr>
      <w:tr>
        <w:trPr>
          <w:cantSplit w:val="0"/>
          <w:tblHeader w:val="0"/>
        </w:trPr>
        <w:tc>
          <w:tcPr/>
          <w:p w:rsidR="00000000" w:rsidDel="00000000" w:rsidP="00000000" w:rsidRDefault="00000000" w:rsidRPr="00000000" w14:paraId="0000001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0.2</w:t>
            </w:r>
          </w:p>
        </w:tc>
        <w:tc>
          <w:tcPr/>
          <w:p w:rsidR="00000000" w:rsidDel="00000000" w:rsidP="00000000" w:rsidRDefault="00000000" w:rsidRPr="00000000" w14:paraId="0000001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08/03/2023</w:t>
            </w:r>
          </w:p>
        </w:tc>
        <w:tc>
          <w:tcPr/>
          <w:p w:rsidR="00000000" w:rsidDel="00000000" w:rsidP="00000000" w:rsidRDefault="00000000" w:rsidRPr="00000000" w14:paraId="0000002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Documento Verificado</w:t>
            </w:r>
          </w:p>
        </w:tc>
        <w:tc>
          <w:tcPr/>
          <w:p w:rsidR="00000000" w:rsidDel="00000000" w:rsidP="00000000" w:rsidRDefault="00000000" w:rsidRPr="00000000" w14:paraId="0000002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Introducción</w:t>
            </w:r>
          </w:p>
          <w:p w:rsidR="00000000" w:rsidDel="00000000" w:rsidP="00000000" w:rsidRDefault="00000000" w:rsidRPr="00000000" w14:paraId="0000002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Funcionalidad</w:t>
            </w:r>
          </w:p>
        </w:tc>
        <w:tc>
          <w:tcPr/>
          <w:p w:rsidR="00000000" w:rsidDel="00000000" w:rsidP="00000000" w:rsidRDefault="00000000" w:rsidRPr="00000000" w14:paraId="0000002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RAPR, RBMJ, CCM, RSQ Y HDCS</w:t>
            </w:r>
          </w:p>
        </w:tc>
        <w:tc>
          <w:tcPr/>
          <w:p w:rsidR="00000000" w:rsidDel="00000000" w:rsidP="00000000" w:rsidRDefault="00000000" w:rsidRPr="00000000" w14:paraId="0000002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08/03/2023</w:t>
            </w:r>
          </w:p>
        </w:tc>
      </w:tr>
      <w:tr>
        <w:trPr>
          <w:cantSplit w:val="0"/>
          <w:tblHeader w:val="0"/>
        </w:trPr>
        <w:tc>
          <w:tcPr/>
          <w:p w:rsidR="00000000" w:rsidDel="00000000" w:rsidP="00000000" w:rsidRDefault="00000000" w:rsidRPr="00000000" w14:paraId="0000002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w:t>
            </w:r>
          </w:p>
        </w:tc>
        <w:tc>
          <w:tcPr/>
          <w:p w:rsidR="00000000" w:rsidDel="00000000" w:rsidP="00000000" w:rsidRDefault="00000000" w:rsidRPr="00000000" w14:paraId="0000002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13/03/2023</w:t>
            </w:r>
          </w:p>
        </w:tc>
        <w:tc>
          <w:tcPr/>
          <w:p w:rsidR="00000000" w:rsidDel="00000000" w:rsidP="00000000" w:rsidRDefault="00000000" w:rsidRPr="00000000" w14:paraId="0000002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Documento Validado</w:t>
            </w:r>
          </w:p>
        </w:tc>
        <w:tc>
          <w:tcPr/>
          <w:p w:rsidR="00000000" w:rsidDel="00000000" w:rsidP="00000000" w:rsidRDefault="00000000" w:rsidRPr="00000000" w14:paraId="0000002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Ninguna</w:t>
            </w:r>
          </w:p>
        </w:tc>
        <w:tc>
          <w:tcPr/>
          <w:p w:rsidR="00000000" w:rsidDel="00000000" w:rsidP="00000000" w:rsidRDefault="00000000" w:rsidRPr="00000000" w14:paraId="00000029">
            <w:pPr>
              <w:rPr>
                <w:rFonts w:ascii="Arial" w:cs="Arial" w:eastAsia="Arial" w:hAnsi="Arial"/>
                <w:sz w:val="18"/>
                <w:szCs w:val="18"/>
              </w:rPr>
            </w:pPr>
            <w:r w:rsidDel="00000000" w:rsidR="00000000" w:rsidRPr="00000000">
              <w:rPr>
                <w:rFonts w:ascii="Arial" w:cs="Arial" w:eastAsia="Arial" w:hAnsi="Arial"/>
                <w:sz w:val="18"/>
                <w:szCs w:val="18"/>
                <w:rtl w:val="0"/>
              </w:rPr>
              <w:t xml:space="preserve">RAPR, RBMJ, CCM, RSQ Y HDCS</w:t>
            </w:r>
          </w:p>
        </w:tc>
        <w:tc>
          <w:tcPr/>
          <w:p w:rsidR="00000000" w:rsidDel="00000000" w:rsidP="00000000" w:rsidRDefault="00000000" w:rsidRPr="00000000" w14:paraId="0000002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13/03/2023</w:t>
            </w:r>
          </w:p>
        </w:tc>
      </w:tr>
      <w:tr>
        <w:trPr>
          <w:cantSplit w:val="0"/>
          <w:tblHeader w:val="0"/>
        </w:trPr>
        <w:tc>
          <w:tcPr/>
          <w:p w:rsidR="00000000" w:rsidDel="00000000" w:rsidP="00000000" w:rsidRDefault="00000000" w:rsidRPr="00000000" w14:paraId="0000002B">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C">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D">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E">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F">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30">
            <w:pPr>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spacing w:after="0" w:line="240" w:lineRule="auto"/>
        <w:jc w:val="center"/>
        <w:rPr>
          <w:rFonts w:ascii="Arial" w:cs="Arial" w:eastAsia="Arial" w:hAnsi="Arial"/>
          <w:b w:val="1"/>
          <w:i w:val="1"/>
        </w:rPr>
      </w:pPr>
      <w:r w:rsidDel="00000000" w:rsidR="00000000" w:rsidRPr="00000000">
        <w:rPr>
          <w:rFonts w:ascii="Arial" w:cs="Arial" w:eastAsia="Arial" w:hAnsi="Arial"/>
          <w:b w:val="1"/>
          <w:i w:val="1"/>
          <w:rtl w:val="0"/>
        </w:rPr>
        <w:t xml:space="preserve">Especificación de requisitos</w:t>
      </w:r>
    </w:p>
    <w:p w:rsidR="00000000" w:rsidDel="00000000" w:rsidP="00000000" w:rsidRDefault="00000000" w:rsidRPr="00000000" w14:paraId="00000034">
      <w:pPr>
        <w:spacing w:after="200" w:line="276" w:lineRule="auto"/>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35">
      <w:pPr>
        <w:numPr>
          <w:ilvl w:val="0"/>
          <w:numId w:val="3"/>
        </w:numPr>
        <w:spacing w:after="0" w:line="240" w:lineRule="auto"/>
        <w:ind w:left="360" w:hanging="360"/>
        <w:rPr>
          <w:rFonts w:ascii="Arial" w:cs="Arial" w:eastAsia="Arial" w:hAnsi="Arial"/>
          <w:b w:val="1"/>
          <w:i w:val="1"/>
          <w:sz w:val="20"/>
          <w:szCs w:val="20"/>
        </w:rPr>
      </w:pPr>
      <w:bookmarkStart w:colFirst="0" w:colLast="0" w:name="_heading=h.gjdgxs" w:id="0"/>
      <w:bookmarkEnd w:id="0"/>
      <w:r w:rsidDel="00000000" w:rsidR="00000000" w:rsidRPr="00000000">
        <w:rPr>
          <w:rFonts w:ascii="Arial" w:cs="Arial" w:eastAsia="Arial" w:hAnsi="Arial"/>
          <w:b w:val="1"/>
          <w:i w:val="1"/>
          <w:sz w:val="20"/>
          <w:szCs w:val="20"/>
          <w:rtl w:val="0"/>
        </w:rPr>
        <w:t xml:space="preserve">Introducción</w:t>
      </w:r>
    </w:p>
    <w:p w:rsidR="00000000" w:rsidDel="00000000" w:rsidP="00000000" w:rsidRDefault="00000000" w:rsidRPr="00000000" w14:paraId="00000036">
      <w:pPr>
        <w:spacing w:after="0" w:line="240" w:lineRule="auto"/>
        <w:jc w:val="both"/>
        <w:rPr>
          <w:rFonts w:ascii="Arial" w:cs="Arial" w:eastAsia="Arial" w:hAnsi="Arial"/>
        </w:rPr>
      </w:pPr>
      <w:bookmarkStart w:colFirst="0" w:colLast="0" w:name="_heading=h.30j0zll" w:id="1"/>
      <w:bookmarkEnd w:id="1"/>
      <w:r w:rsidDel="00000000" w:rsidR="00000000" w:rsidRPr="00000000">
        <w:rPr>
          <w:rFonts w:ascii="Arial" w:cs="Arial" w:eastAsia="Arial" w:hAnsi="Arial"/>
          <w:rtl w:val="0"/>
        </w:rPr>
        <w:t xml:space="preserve">Este documento es una Especificación de Requisitos Software (ERS) para el sistema de información para la gestión de procesos y control de inventarios. Esta especificación se ha estructurado basándose en las directrices dadas por el estándar ISO-IEC 29110.</w:t>
      </w:r>
    </w:p>
    <w:p w:rsidR="00000000" w:rsidDel="00000000" w:rsidP="00000000" w:rsidRDefault="00000000" w:rsidRPr="00000000" w14:paraId="00000037">
      <w:pPr>
        <w:spacing w:after="0" w:line="240" w:lineRule="auto"/>
        <w:jc w:val="both"/>
        <w:rPr>
          <w:rFonts w:ascii="Arial" w:cs="Arial" w:eastAsia="Arial" w:hAnsi="Arial"/>
        </w:rPr>
      </w:pPr>
      <w:r w:rsidDel="00000000" w:rsidR="00000000" w:rsidRPr="00000000">
        <w:rPr>
          <w:rFonts w:ascii="Arial" w:cs="Arial" w:eastAsia="Arial" w:hAnsi="Arial"/>
          <w:rtl w:val="0"/>
        </w:rPr>
        <w:t xml:space="preserve">El presente documento tiene como propósito definir las especificaciones funcionales y no funcionales para el desarrollo del hardware de los semáforos para la mina, que permitirá mejorar la seguridad dentro del interior de la mina alertando sobre las zonas peligrosas que se encuentran en su interior y alertando cuales zonas son aptas para el ingreso del personal.</w:t>
      </w:r>
    </w:p>
    <w:p w:rsidR="00000000" w:rsidDel="00000000" w:rsidP="00000000" w:rsidRDefault="00000000" w:rsidRPr="00000000" w14:paraId="00000038">
      <w:pPr>
        <w:spacing w:after="0" w:line="240" w:lineRule="auto"/>
        <w:jc w:val="both"/>
        <w:rPr>
          <w:rFonts w:ascii="Arial" w:cs="Arial" w:eastAsia="Arial" w:hAnsi="Arial"/>
        </w:rPr>
      </w:pPr>
      <w:r w:rsidDel="00000000" w:rsidR="00000000" w:rsidRPr="00000000">
        <w:rPr>
          <w:rFonts w:ascii="Arial" w:cs="Arial" w:eastAsia="Arial" w:hAnsi="Arial"/>
          <w:rtl w:val="0"/>
        </w:rPr>
        <w:t xml:space="preserve">Ésta será utilizada por los empleados de dicha compañía. Cabe destacar que este semáforo debe trabajar de una manera cableada por red de tipo LAN, los cuales estarán conectados a un servidor que les mandara las señales a los semáforos</w:t>
      </w:r>
    </w:p>
    <w:p w:rsidR="00000000" w:rsidDel="00000000" w:rsidP="00000000" w:rsidRDefault="00000000" w:rsidRPr="00000000" w14:paraId="00000039">
      <w:pPr>
        <w:spacing w:after="0" w:line="240" w:lineRule="auto"/>
        <w:jc w:val="both"/>
        <w:rPr>
          <w:rFonts w:ascii="Arial" w:cs="Arial" w:eastAsia="Arial" w:hAnsi="Arial"/>
        </w:rPr>
      </w:pPr>
      <w:r w:rsidDel="00000000" w:rsidR="00000000" w:rsidRPr="00000000">
        <w:rPr>
          <w:rFonts w:ascii="Arial" w:cs="Arial" w:eastAsia="Arial" w:hAnsi="Arial"/>
          <w:color w:val="000000"/>
          <w:rtl w:val="0"/>
        </w:rPr>
        <w:t xml:space="preserve">El semáforo trabajara de tres formas, la forma automática que consiste en el cambio de color después de un lapso del tiempo, la forma controlada por el usuario para cambiar los colores del semáforo de manera manual y la forma por el sensor de cámara, la cual hará el cambio de color cuando se detecte un vehículo para permitir el paso y en la otra intersección cerrar el paso</w:t>
      </w:r>
      <w:r w:rsidDel="00000000" w:rsidR="00000000" w:rsidRPr="00000000">
        <w:rPr>
          <w:rtl w:val="0"/>
        </w:rPr>
      </w:r>
    </w:p>
    <w:p w:rsidR="00000000" w:rsidDel="00000000" w:rsidP="00000000" w:rsidRDefault="00000000" w:rsidRPr="00000000" w14:paraId="0000003A">
      <w:pPr>
        <w:spacing w:after="0" w:line="240" w:lineRule="auto"/>
        <w:jc w:val="both"/>
        <w:rPr>
          <w:rFonts w:ascii="Arial" w:cs="Arial" w:eastAsia="Arial" w:hAnsi="Arial"/>
        </w:rPr>
      </w:pPr>
      <w:r w:rsidDel="00000000" w:rsidR="00000000" w:rsidRPr="00000000">
        <w:rPr>
          <w:rFonts w:ascii="Arial" w:cs="Arial" w:eastAsia="Arial" w:hAnsi="Arial"/>
          <w:rtl w:val="0"/>
        </w:rPr>
        <w:t xml:space="preserve">Esta especificación de requisitos está dirigida al usuario del sistema, para continuar con el desarrollo de dicha aplicación.</w:t>
      </w:r>
    </w:p>
    <w:p w:rsidR="00000000" w:rsidDel="00000000" w:rsidP="00000000" w:rsidRDefault="00000000" w:rsidRPr="00000000" w14:paraId="0000003B">
      <w:pPr>
        <w:spacing w:after="0" w:line="240" w:lineRule="auto"/>
        <w:rPr>
          <w:rFonts w:ascii="Arial" w:cs="Arial" w:eastAsia="Arial" w:hAnsi="Arial"/>
          <w:sz w:val="20"/>
          <w:szCs w:val="20"/>
        </w:rPr>
      </w:pPr>
      <w:r w:rsidDel="00000000" w:rsidR="00000000" w:rsidRPr="00000000">
        <w:rPr>
          <w:rtl w:val="0"/>
        </w:rPr>
      </w:r>
    </w:p>
    <w:tbl>
      <w:tblPr>
        <w:tblStyle w:val="Table2"/>
        <w:tblW w:w="9354.0" w:type="dxa"/>
        <w:jc w:val="left"/>
        <w:tblInd w:w="-4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9"/>
        <w:gridCol w:w="6340"/>
        <w:gridCol w:w="1235"/>
        <w:tblGridChange w:id="0">
          <w:tblGrid>
            <w:gridCol w:w="1779"/>
            <w:gridCol w:w="6340"/>
            <w:gridCol w:w="1235"/>
          </w:tblGrid>
        </w:tblGridChange>
      </w:tblGrid>
      <w:tr>
        <w:trPr>
          <w:cantSplit w:val="0"/>
          <w:tblHeader w:val="0"/>
        </w:trPr>
        <w:tc>
          <w:tcPr>
            <w:shd w:fill="17569b" w:val="clear"/>
          </w:tcPr>
          <w:p w:rsidR="00000000" w:rsidDel="00000000" w:rsidP="00000000" w:rsidRDefault="00000000" w:rsidRPr="00000000" w14:paraId="0000003C">
            <w:pPr>
              <w:spacing w:after="200" w:line="276" w:lineRule="auto"/>
              <w:jc w:val="cente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Características</w:t>
            </w:r>
          </w:p>
        </w:tc>
        <w:tc>
          <w:tcPr>
            <w:shd w:fill="17569b" w:val="clear"/>
          </w:tcPr>
          <w:p w:rsidR="00000000" w:rsidDel="00000000" w:rsidP="00000000" w:rsidRDefault="00000000" w:rsidRPr="00000000" w14:paraId="0000003D">
            <w:pPr>
              <w:spacing w:after="200" w:line="276" w:lineRule="auto"/>
              <w:jc w:val="cente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Descripción</w:t>
            </w:r>
          </w:p>
        </w:tc>
        <w:tc>
          <w:tcPr>
            <w:shd w:fill="17569b" w:val="clear"/>
          </w:tcPr>
          <w:p w:rsidR="00000000" w:rsidDel="00000000" w:rsidP="00000000" w:rsidRDefault="00000000" w:rsidRPr="00000000" w14:paraId="0000003E">
            <w:pPr>
              <w:spacing w:after="200" w:line="276" w:lineRule="auto"/>
              <w:jc w:val="cente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Estado</w:t>
            </w:r>
          </w:p>
        </w:tc>
      </w:tr>
      <w:tr>
        <w:trPr>
          <w:cantSplit w:val="0"/>
          <w:tblHeader w:val="0"/>
        </w:trPr>
        <w:tc>
          <w:tcPr>
            <w:vAlign w:val="center"/>
          </w:tcPr>
          <w:p w:rsidR="00000000" w:rsidDel="00000000" w:rsidP="00000000" w:rsidRDefault="00000000" w:rsidRPr="00000000" w14:paraId="0000003F">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w:t>
            </w:r>
          </w:p>
        </w:tc>
        <w:tc>
          <w:tcPr>
            <w:vAlign w:val="center"/>
          </w:tcPr>
          <w:p w:rsidR="00000000" w:rsidDel="00000000" w:rsidP="00000000" w:rsidRDefault="00000000" w:rsidRPr="00000000" w14:paraId="00000040">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Este proyecto consiste en crear un semáforo para intersecciones y rampas del interior de la mina, ayudando a la seguridad de los trabajadores informando con el color que se encuentre en funcionamiento si el área es segura o si el área se encuentra en peligro.</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60" w:line="259"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semáforos tendrán las siguientes funcionalidades:</w:t>
            </w:r>
          </w:p>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spacing w:line="259"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semáforo de luces led tendrá su respectivo microcontrolador Raspberry Pi 4.</w:t>
            </w:r>
          </w:p>
          <w:p w:rsidR="00000000" w:rsidDel="00000000" w:rsidP="00000000" w:rsidRDefault="00000000" w:rsidRPr="00000000" w14:paraId="00000043">
            <w:pPr>
              <w:numPr>
                <w:ilvl w:val="0"/>
                <w:numId w:val="1"/>
              </w:numPr>
              <w:pBdr>
                <w:top w:space="0" w:sz="0" w:val="nil"/>
                <w:left w:space="0" w:sz="0" w:val="nil"/>
                <w:bottom w:space="0" w:sz="0" w:val="nil"/>
                <w:right w:space="0" w:sz="0" w:val="nil"/>
                <w:between w:space="0" w:sz="0" w:val="nil"/>
              </w:pBdr>
              <w:spacing w:line="259"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semáforo deberá prender de color verde cuando se dé la indicación.</w:t>
            </w:r>
          </w:p>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spacing w:line="259"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semáforo deberá de prender de color rojo cuando se dé la indicación.</w:t>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spacing w:line="259"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semáforo deberá de estar conectado a una fuente de alimentación para su funcionamiento. </w:t>
            </w:r>
          </w:p>
          <w:p w:rsidR="00000000" w:rsidDel="00000000" w:rsidP="00000000" w:rsidRDefault="00000000" w:rsidRPr="00000000" w14:paraId="00000046">
            <w:pPr>
              <w:numPr>
                <w:ilvl w:val="0"/>
                <w:numId w:val="1"/>
              </w:numPr>
              <w:pBdr>
                <w:top w:space="0" w:sz="0" w:val="nil"/>
                <w:left w:space="0" w:sz="0" w:val="nil"/>
                <w:bottom w:space="0" w:sz="0" w:val="nil"/>
                <w:right w:space="0" w:sz="0" w:val="nil"/>
                <w:between w:space="0" w:sz="0" w:val="nil"/>
              </w:pBdr>
              <w:spacing w:after="160" w:line="259"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semáforo deberá de estar recibiendo la indicación por medio del sistema.</w:t>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spacing w:after="160" w:line="259"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semáforo deberá funcionar de tres formas, la forma automática permitiendo el cambio de color después de determinado tiempo, la forma manual donde se cambiará el color por medio de un usuario y la forma por cámara de detección que cambiará el color del semáforo cuando detecte un vehículo. </w:t>
            </w:r>
          </w:p>
        </w:tc>
        <w:tc>
          <w:tcPr>
            <w:vAlign w:val="center"/>
          </w:tcPr>
          <w:p w:rsidR="00000000" w:rsidDel="00000000" w:rsidP="00000000" w:rsidRDefault="00000000" w:rsidRPr="00000000" w14:paraId="0000004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Validado</w:t>
            </w:r>
          </w:p>
        </w:tc>
      </w:tr>
      <w:tr>
        <w:trPr>
          <w:cantSplit w:val="0"/>
          <w:tblHeader w:val="0"/>
        </w:trPr>
        <w:tc>
          <w:tcPr>
            <w:vAlign w:val="center"/>
          </w:tcPr>
          <w:p w:rsidR="00000000" w:rsidDel="00000000" w:rsidP="00000000" w:rsidRDefault="00000000" w:rsidRPr="00000000" w14:paraId="00000049">
            <w:pPr>
              <w:rPr>
                <w:rFonts w:ascii="Arial" w:cs="Arial" w:eastAsia="Arial" w:hAnsi="Arial"/>
                <w:sz w:val="20"/>
                <w:szCs w:val="20"/>
              </w:rPr>
            </w:pPr>
            <w:r w:rsidDel="00000000" w:rsidR="00000000" w:rsidRPr="00000000">
              <w:rPr>
                <w:rFonts w:ascii="Arial" w:cs="Arial" w:eastAsia="Arial" w:hAnsi="Arial"/>
                <w:sz w:val="20"/>
                <w:szCs w:val="20"/>
                <w:rtl w:val="0"/>
              </w:rPr>
              <w:t xml:space="preserve">Interfaz de usuario</w:t>
            </w:r>
          </w:p>
        </w:tc>
        <w:tc>
          <w:tcPr>
            <w:vAlign w:val="center"/>
          </w:tcPr>
          <w:p w:rsidR="00000000" w:rsidDel="00000000" w:rsidP="00000000" w:rsidRDefault="00000000" w:rsidRPr="00000000" w14:paraId="0000004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semáforos serán creados en la tarjeta Raspberry Pi 4 donde se interconectan con el software externo. </w:t>
            </w:r>
          </w:p>
        </w:tc>
        <w:tc>
          <w:tcPr>
            <w:vAlign w:val="center"/>
          </w:tcPr>
          <w:p w:rsidR="00000000" w:rsidDel="00000000" w:rsidP="00000000" w:rsidRDefault="00000000" w:rsidRPr="00000000" w14:paraId="0000004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Validado</w:t>
            </w:r>
          </w:p>
        </w:tc>
      </w:tr>
      <w:tr>
        <w:trPr>
          <w:cantSplit w:val="0"/>
          <w:tblHeader w:val="0"/>
        </w:trPr>
        <w:tc>
          <w:tcPr>
            <w:vAlign w:val="center"/>
          </w:tcPr>
          <w:p w:rsidR="00000000" w:rsidDel="00000000" w:rsidP="00000000" w:rsidRDefault="00000000" w:rsidRPr="00000000" w14:paraId="0000004C">
            <w:pPr>
              <w:rPr>
                <w:rFonts w:ascii="Arial" w:cs="Arial" w:eastAsia="Arial" w:hAnsi="Arial"/>
                <w:sz w:val="20"/>
                <w:szCs w:val="20"/>
              </w:rPr>
            </w:pPr>
            <w:r w:rsidDel="00000000" w:rsidR="00000000" w:rsidRPr="00000000">
              <w:rPr>
                <w:rFonts w:ascii="Arial" w:cs="Arial" w:eastAsia="Arial" w:hAnsi="Arial"/>
                <w:sz w:val="20"/>
                <w:szCs w:val="20"/>
                <w:rtl w:val="0"/>
              </w:rPr>
              <w:t xml:space="preserve">Interfaces externas</w:t>
            </w:r>
          </w:p>
        </w:tc>
        <w:tc>
          <w:tcPr>
            <w:vAlign w:val="center"/>
          </w:tcPr>
          <w:p w:rsidR="00000000" w:rsidDel="00000000" w:rsidP="00000000" w:rsidRDefault="00000000" w:rsidRPr="00000000" w14:paraId="0000004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acuerdo con los semáforos, estos tendrán una base metálica la cual será el soporte para la conexión de la Raspberry Pi 4. Esta base es de color negro, mientras que los semáforos alumbrarán de color rojo y verde.  </w:t>
            </w:r>
          </w:p>
        </w:tc>
        <w:tc>
          <w:tcPr>
            <w:vAlign w:val="center"/>
          </w:tcPr>
          <w:p w:rsidR="00000000" w:rsidDel="00000000" w:rsidP="00000000" w:rsidRDefault="00000000" w:rsidRPr="00000000" w14:paraId="0000004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Validado</w:t>
            </w:r>
          </w:p>
        </w:tc>
      </w:tr>
      <w:tr>
        <w:trPr>
          <w:cantSplit w:val="0"/>
          <w:tblHeader w:val="0"/>
        </w:trPr>
        <w:tc>
          <w:tcPr>
            <w:vAlign w:val="center"/>
          </w:tcPr>
          <w:p w:rsidR="00000000" w:rsidDel="00000000" w:rsidP="00000000" w:rsidRDefault="00000000" w:rsidRPr="00000000" w14:paraId="0000004F">
            <w:pPr>
              <w:rPr>
                <w:rFonts w:ascii="Arial" w:cs="Arial" w:eastAsia="Arial" w:hAnsi="Arial"/>
                <w:sz w:val="20"/>
                <w:szCs w:val="20"/>
              </w:rPr>
            </w:pPr>
            <w:r w:rsidDel="00000000" w:rsidR="00000000" w:rsidRPr="00000000">
              <w:rPr>
                <w:rFonts w:ascii="Arial" w:cs="Arial" w:eastAsia="Arial" w:hAnsi="Arial"/>
                <w:sz w:val="20"/>
                <w:szCs w:val="20"/>
                <w:rtl w:val="0"/>
              </w:rPr>
              <w:t xml:space="preserve">Confiabilidad</w:t>
            </w:r>
          </w:p>
        </w:tc>
        <w:tc>
          <w:tcPr>
            <w:vAlign w:val="center"/>
          </w:tcPr>
          <w:p w:rsidR="00000000" w:rsidDel="00000000" w:rsidP="00000000" w:rsidRDefault="00000000" w:rsidRPr="00000000" w14:paraId="00000050">
            <w:pPr>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Para que los semáforos funcionen correctamente recibirán las órdenes por medio de un sistema, el cuál indicará si las rampas son seguras y están en funcionamiento o de no ser así para evitar que circulen los vehículos por estas.</w:t>
            </w:r>
          </w:p>
          <w:p w:rsidR="00000000" w:rsidDel="00000000" w:rsidP="00000000" w:rsidRDefault="00000000" w:rsidRPr="00000000" w14:paraId="00000051">
            <w:pPr>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mostrará los datos de cada semáforo, permitiendo conocer los estados de cada uno, cuántos funcionan, en qué color se encuentran o si llegan a presentar alguna falla.</w:t>
            </w:r>
          </w:p>
          <w:p w:rsidR="00000000" w:rsidDel="00000000" w:rsidP="00000000" w:rsidRDefault="00000000" w:rsidRPr="00000000" w14:paraId="00000052">
            <w:pPr>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estará conectado a una fuente de alimentación externa que permite funcionar al semáforo en caso de pérdida de energía.</w:t>
            </w:r>
          </w:p>
          <w:p w:rsidR="00000000" w:rsidDel="00000000" w:rsidP="00000000" w:rsidRDefault="00000000" w:rsidRPr="00000000" w14:paraId="00000053">
            <w:pPr>
              <w:jc w:val="both"/>
              <w:rPr>
                <w:rFonts w:ascii="Arial" w:cs="Arial" w:eastAsia="Arial" w:hAnsi="Arial"/>
                <w:sz w:val="20"/>
                <w:szCs w:val="20"/>
                <w:highlight w:val="white"/>
              </w:rPr>
            </w:pPr>
            <w:r w:rsidDel="00000000" w:rsidR="00000000" w:rsidRPr="00000000">
              <w:rPr>
                <w:rtl w:val="0"/>
              </w:rPr>
            </w:r>
          </w:p>
        </w:tc>
        <w:tc>
          <w:tcPr>
            <w:vAlign w:val="center"/>
          </w:tcPr>
          <w:p w:rsidR="00000000" w:rsidDel="00000000" w:rsidP="00000000" w:rsidRDefault="00000000" w:rsidRPr="00000000" w14:paraId="0000005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Validado</w:t>
            </w:r>
          </w:p>
        </w:tc>
      </w:tr>
      <w:tr>
        <w:trPr>
          <w:cantSplit w:val="0"/>
          <w:tblHeader w:val="0"/>
        </w:trPr>
        <w:tc>
          <w:tcPr>
            <w:vAlign w:val="center"/>
          </w:tcPr>
          <w:p w:rsidR="00000000" w:rsidDel="00000000" w:rsidP="00000000" w:rsidRDefault="00000000" w:rsidRPr="00000000" w14:paraId="00000055">
            <w:pPr>
              <w:rPr>
                <w:rFonts w:ascii="Arial" w:cs="Arial" w:eastAsia="Arial" w:hAnsi="Arial"/>
                <w:sz w:val="20"/>
                <w:szCs w:val="20"/>
              </w:rPr>
            </w:pPr>
            <w:r w:rsidDel="00000000" w:rsidR="00000000" w:rsidRPr="00000000">
              <w:rPr>
                <w:rFonts w:ascii="Arial" w:cs="Arial" w:eastAsia="Arial" w:hAnsi="Arial"/>
                <w:sz w:val="20"/>
                <w:szCs w:val="20"/>
                <w:rtl w:val="0"/>
              </w:rPr>
              <w:t xml:space="preserve">Eficiencia</w:t>
            </w:r>
          </w:p>
        </w:tc>
        <w:tc>
          <w:tcPr>
            <w:vAlign w:val="center"/>
          </w:tcPr>
          <w:p w:rsidR="00000000" w:rsidDel="00000000" w:rsidP="00000000" w:rsidRDefault="00000000" w:rsidRPr="00000000" w14:paraId="0000005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semáforos deberán ser eficientes al cambiar el color cuando sea necesario ya que indicarán si es posible pasar por esa rampa o si se encuentra fuera de tránsito. Gracias a estos semáforos se tendrá mayor seguridad dentro de la mina, ya que indicarán si es posible cruzar o no evitando accidentes.</w:t>
            </w:r>
          </w:p>
        </w:tc>
        <w:tc>
          <w:tcPr>
            <w:vAlign w:val="center"/>
          </w:tcPr>
          <w:p w:rsidR="00000000" w:rsidDel="00000000" w:rsidP="00000000" w:rsidRDefault="00000000" w:rsidRPr="00000000" w14:paraId="0000005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Validado</w:t>
            </w:r>
          </w:p>
        </w:tc>
      </w:tr>
      <w:tr>
        <w:trPr>
          <w:cantSplit w:val="0"/>
          <w:tblHeader w:val="0"/>
        </w:trPr>
        <w:tc>
          <w:tcPr>
            <w:vAlign w:val="center"/>
          </w:tcPr>
          <w:p w:rsidR="00000000" w:rsidDel="00000000" w:rsidP="00000000" w:rsidRDefault="00000000" w:rsidRPr="00000000" w14:paraId="00000058">
            <w:pPr>
              <w:rPr>
                <w:rFonts w:ascii="Arial" w:cs="Arial" w:eastAsia="Arial" w:hAnsi="Arial"/>
                <w:sz w:val="20"/>
                <w:szCs w:val="20"/>
              </w:rPr>
            </w:pPr>
            <w:r w:rsidDel="00000000" w:rsidR="00000000" w:rsidRPr="00000000">
              <w:rPr>
                <w:rFonts w:ascii="Arial" w:cs="Arial" w:eastAsia="Arial" w:hAnsi="Arial"/>
                <w:sz w:val="20"/>
                <w:szCs w:val="20"/>
                <w:rtl w:val="0"/>
              </w:rPr>
              <w:t xml:space="preserve">Mantenibilidad</w:t>
            </w:r>
          </w:p>
        </w:tc>
        <w:tc>
          <w:tcPr>
            <w:vAlign w:val="center"/>
          </w:tcPr>
          <w:p w:rsidR="00000000" w:rsidDel="00000000" w:rsidP="00000000" w:rsidRDefault="00000000" w:rsidRPr="00000000" w14:paraId="0000005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la compañía se le hará entrega de la documentación del producto, así como los manuales de uso para su correcta utilización y de mantenimiento, para brindarle seguimiento y soporte.</w:t>
            </w:r>
          </w:p>
        </w:tc>
        <w:tc>
          <w:tcPr>
            <w:vAlign w:val="center"/>
          </w:tcPr>
          <w:p w:rsidR="00000000" w:rsidDel="00000000" w:rsidP="00000000" w:rsidRDefault="00000000" w:rsidRPr="00000000" w14:paraId="0000005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Validado</w:t>
            </w:r>
          </w:p>
        </w:tc>
      </w:tr>
      <w:tr>
        <w:trPr>
          <w:cantSplit w:val="0"/>
          <w:tblHeader w:val="0"/>
        </w:trPr>
        <w:tc>
          <w:tcPr>
            <w:vAlign w:val="center"/>
          </w:tcPr>
          <w:p w:rsidR="00000000" w:rsidDel="00000000" w:rsidP="00000000" w:rsidRDefault="00000000" w:rsidRPr="00000000" w14:paraId="0000005B">
            <w:pPr>
              <w:rPr>
                <w:rFonts w:ascii="Arial" w:cs="Arial" w:eastAsia="Arial" w:hAnsi="Arial"/>
                <w:sz w:val="20"/>
                <w:szCs w:val="20"/>
              </w:rPr>
            </w:pPr>
            <w:r w:rsidDel="00000000" w:rsidR="00000000" w:rsidRPr="00000000">
              <w:rPr>
                <w:rFonts w:ascii="Arial" w:cs="Arial" w:eastAsia="Arial" w:hAnsi="Arial"/>
                <w:sz w:val="20"/>
                <w:szCs w:val="20"/>
                <w:rtl w:val="0"/>
              </w:rPr>
              <w:t xml:space="preserve">Portabilidad</w:t>
            </w:r>
          </w:p>
        </w:tc>
        <w:tc>
          <w:tcPr>
            <w:vAlign w:val="center"/>
          </w:tcPr>
          <w:p w:rsidR="00000000" w:rsidDel="00000000" w:rsidP="00000000" w:rsidRDefault="00000000" w:rsidRPr="00000000" w14:paraId="0000005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semáforos serán instalados en el interior de la mina uno en cada una de las rampas necesarias.</w:t>
            </w:r>
          </w:p>
        </w:tc>
        <w:tc>
          <w:tcPr>
            <w:vAlign w:val="center"/>
          </w:tcPr>
          <w:p w:rsidR="00000000" w:rsidDel="00000000" w:rsidP="00000000" w:rsidRDefault="00000000" w:rsidRPr="00000000" w14:paraId="0000005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Validado</w:t>
            </w:r>
          </w:p>
        </w:tc>
      </w:tr>
      <w:tr>
        <w:trPr>
          <w:cantSplit w:val="0"/>
          <w:tblHeader w:val="0"/>
        </w:trPr>
        <w:tc>
          <w:tcPr>
            <w:vAlign w:val="center"/>
          </w:tcPr>
          <w:p w:rsidR="00000000" w:rsidDel="00000000" w:rsidP="00000000" w:rsidRDefault="00000000" w:rsidRPr="00000000" w14:paraId="0000005E">
            <w:pPr>
              <w:rPr>
                <w:rFonts w:ascii="Arial" w:cs="Arial" w:eastAsia="Arial" w:hAnsi="Arial"/>
                <w:sz w:val="20"/>
                <w:szCs w:val="20"/>
              </w:rPr>
            </w:pPr>
            <w:r w:rsidDel="00000000" w:rsidR="00000000" w:rsidRPr="00000000">
              <w:rPr>
                <w:rFonts w:ascii="Arial" w:cs="Arial" w:eastAsia="Arial" w:hAnsi="Arial"/>
                <w:sz w:val="20"/>
                <w:szCs w:val="20"/>
                <w:rtl w:val="0"/>
              </w:rPr>
              <w:t xml:space="preserve">Limitaciones/</w:t>
            </w:r>
          </w:p>
          <w:p w:rsidR="00000000" w:rsidDel="00000000" w:rsidP="00000000" w:rsidRDefault="00000000" w:rsidRPr="00000000" w14:paraId="0000005F">
            <w:pPr>
              <w:rPr>
                <w:rFonts w:ascii="Arial" w:cs="Arial" w:eastAsia="Arial" w:hAnsi="Arial"/>
                <w:sz w:val="20"/>
                <w:szCs w:val="20"/>
              </w:rPr>
            </w:pPr>
            <w:r w:rsidDel="00000000" w:rsidR="00000000" w:rsidRPr="00000000">
              <w:rPr>
                <w:rFonts w:ascii="Arial" w:cs="Arial" w:eastAsia="Arial" w:hAnsi="Arial"/>
                <w:sz w:val="20"/>
                <w:szCs w:val="20"/>
                <w:rtl w:val="0"/>
              </w:rPr>
              <w:t xml:space="preserve">Restricciones de diseño y construcción</w:t>
            </w:r>
          </w:p>
        </w:tc>
        <w:tc>
          <w:tcPr>
            <w:vAlign w:val="center"/>
          </w:tcPr>
          <w:p w:rsidR="00000000" w:rsidDel="00000000" w:rsidP="00000000" w:rsidRDefault="00000000" w:rsidRPr="00000000" w14:paraId="00000060">
            <w:pPr>
              <w:spacing w:after="160"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semáforo se entregará un prototipo funcional que será conectado mediante una conexión de cableado tipo LAN. Este depende del sistema externo para funcionar donde el encargado del sistema dará la indicación correspondiente para el cambio de color según el riesgo que se presente al momento. </w:t>
            </w:r>
          </w:p>
        </w:tc>
        <w:tc>
          <w:tcPr>
            <w:vAlign w:val="center"/>
          </w:tcPr>
          <w:p w:rsidR="00000000" w:rsidDel="00000000" w:rsidP="00000000" w:rsidRDefault="00000000" w:rsidRPr="00000000" w14:paraId="0000006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Validado</w:t>
            </w:r>
          </w:p>
        </w:tc>
      </w:tr>
      <w:tr>
        <w:trPr>
          <w:cantSplit w:val="0"/>
          <w:tblHeader w:val="0"/>
        </w:trPr>
        <w:tc>
          <w:tcPr>
            <w:vAlign w:val="center"/>
          </w:tcPr>
          <w:p w:rsidR="00000000" w:rsidDel="00000000" w:rsidP="00000000" w:rsidRDefault="00000000" w:rsidRPr="00000000" w14:paraId="00000062">
            <w:pPr>
              <w:rPr>
                <w:rFonts w:ascii="Arial" w:cs="Arial" w:eastAsia="Arial" w:hAnsi="Arial"/>
                <w:sz w:val="20"/>
                <w:szCs w:val="20"/>
              </w:rPr>
            </w:pPr>
            <w:r w:rsidDel="00000000" w:rsidR="00000000" w:rsidRPr="00000000">
              <w:rPr>
                <w:rFonts w:ascii="Arial" w:cs="Arial" w:eastAsia="Arial" w:hAnsi="Arial"/>
                <w:sz w:val="20"/>
                <w:szCs w:val="20"/>
                <w:rtl w:val="0"/>
              </w:rPr>
              <w:t xml:space="preserve">Interoperabilidad</w:t>
            </w:r>
          </w:p>
        </w:tc>
        <w:tc>
          <w:tcPr>
            <w:vAlign w:val="center"/>
          </w:tcPr>
          <w:p w:rsidR="00000000" w:rsidDel="00000000" w:rsidP="00000000" w:rsidRDefault="00000000" w:rsidRPr="00000000" w14:paraId="0000006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tratarse de los semáforos estos recibirán la indicación por parte del encargado en tiempo real para alertar a los demás trabajadores la zona en la que se ubiquen los semáforos. Para esto los semáforos tienen conexión de tipo LAN y una fuente de voltaje.</w:t>
            </w:r>
          </w:p>
        </w:tc>
        <w:tc>
          <w:tcPr>
            <w:vAlign w:val="center"/>
          </w:tcPr>
          <w:p w:rsidR="00000000" w:rsidDel="00000000" w:rsidP="00000000" w:rsidRDefault="00000000" w:rsidRPr="00000000" w14:paraId="0000006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Validado</w:t>
            </w:r>
          </w:p>
        </w:tc>
      </w:tr>
      <w:tr>
        <w:trPr>
          <w:cantSplit w:val="0"/>
          <w:tblHeader w:val="0"/>
        </w:trPr>
        <w:tc>
          <w:tcPr>
            <w:vAlign w:val="center"/>
          </w:tcPr>
          <w:p w:rsidR="00000000" w:rsidDel="00000000" w:rsidP="00000000" w:rsidRDefault="00000000" w:rsidRPr="00000000" w14:paraId="00000065">
            <w:pPr>
              <w:rPr>
                <w:rFonts w:ascii="Arial" w:cs="Arial" w:eastAsia="Arial" w:hAnsi="Arial"/>
                <w:sz w:val="20"/>
                <w:szCs w:val="20"/>
              </w:rPr>
            </w:pPr>
            <w:r w:rsidDel="00000000" w:rsidR="00000000" w:rsidRPr="00000000">
              <w:rPr>
                <w:rFonts w:ascii="Arial" w:cs="Arial" w:eastAsia="Arial" w:hAnsi="Arial"/>
                <w:sz w:val="20"/>
                <w:szCs w:val="20"/>
                <w:rtl w:val="0"/>
              </w:rPr>
              <w:t xml:space="preserve">Reutilización</w:t>
            </w:r>
          </w:p>
        </w:tc>
        <w:tc>
          <w:tcPr>
            <w:vAlign w:val="center"/>
          </w:tcPr>
          <w:p w:rsidR="00000000" w:rsidDel="00000000" w:rsidP="00000000" w:rsidRDefault="00000000" w:rsidRPr="00000000" w14:paraId="00000066">
            <w:pPr>
              <w:rPr>
                <w:rFonts w:ascii="Arial" w:cs="Arial" w:eastAsia="Arial" w:hAnsi="Arial"/>
                <w:sz w:val="20"/>
                <w:szCs w:val="20"/>
              </w:rPr>
            </w:pPr>
            <w:r w:rsidDel="00000000" w:rsidR="00000000" w:rsidRPr="00000000">
              <w:rPr>
                <w:rFonts w:ascii="Arial" w:cs="Arial" w:eastAsia="Arial" w:hAnsi="Arial"/>
                <w:sz w:val="20"/>
                <w:szCs w:val="20"/>
                <w:rtl w:val="0"/>
              </w:rPr>
              <w:t xml:space="preserve">No aplica </w:t>
            </w:r>
          </w:p>
        </w:tc>
        <w:tc>
          <w:tcPr>
            <w:vAlign w:val="center"/>
          </w:tcPr>
          <w:p w:rsidR="00000000" w:rsidDel="00000000" w:rsidP="00000000" w:rsidRDefault="00000000" w:rsidRPr="00000000" w14:paraId="0000006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Validado</w:t>
            </w:r>
          </w:p>
        </w:tc>
      </w:tr>
      <w:tr>
        <w:trPr>
          <w:cantSplit w:val="0"/>
          <w:tblHeader w:val="0"/>
        </w:trPr>
        <w:tc>
          <w:tcPr>
            <w:vAlign w:val="center"/>
          </w:tcPr>
          <w:p w:rsidR="00000000" w:rsidDel="00000000" w:rsidP="00000000" w:rsidRDefault="00000000" w:rsidRPr="00000000" w14:paraId="00000068">
            <w:pPr>
              <w:rPr>
                <w:rFonts w:ascii="Arial" w:cs="Arial" w:eastAsia="Arial" w:hAnsi="Arial"/>
                <w:sz w:val="20"/>
                <w:szCs w:val="20"/>
              </w:rPr>
            </w:pPr>
            <w:r w:rsidDel="00000000" w:rsidR="00000000" w:rsidRPr="00000000">
              <w:rPr>
                <w:rFonts w:ascii="Arial" w:cs="Arial" w:eastAsia="Arial" w:hAnsi="Arial"/>
                <w:sz w:val="20"/>
                <w:szCs w:val="20"/>
                <w:rtl w:val="0"/>
              </w:rPr>
              <w:t xml:space="preserve">Legal y reglamentario</w:t>
            </w:r>
          </w:p>
        </w:tc>
        <w:tc>
          <w:tcPr>
            <w:vAlign w:val="center"/>
          </w:tcPr>
          <w:p w:rsidR="00000000" w:rsidDel="00000000" w:rsidP="00000000" w:rsidRDefault="00000000" w:rsidRPr="00000000" w14:paraId="0000006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semáforos deberán agilizar el proceso de las </w:t>
            </w:r>
            <w:r w:rsidDel="00000000" w:rsidR="00000000" w:rsidRPr="00000000">
              <w:rPr>
                <w:rFonts w:ascii="Arial" w:cs="Arial" w:eastAsia="Arial" w:hAnsi="Arial"/>
                <w:color w:val="000000"/>
                <w:sz w:val="20"/>
                <w:szCs w:val="20"/>
                <w:rtl w:val="0"/>
              </w:rPr>
              <w:t xml:space="preserve">intersecciones y rampas del interior de la mina con los colores rojo (peligro) y verde (fuera de peligro), donde la seguridad de los trabajadores es primordial. </w:t>
            </w:r>
            <w:r w:rsidDel="00000000" w:rsidR="00000000" w:rsidRPr="00000000">
              <w:rPr>
                <w:rtl w:val="0"/>
              </w:rPr>
            </w:r>
          </w:p>
        </w:tc>
        <w:tc>
          <w:tcPr>
            <w:vAlign w:val="center"/>
          </w:tcPr>
          <w:p w:rsidR="00000000" w:rsidDel="00000000" w:rsidP="00000000" w:rsidRDefault="00000000" w:rsidRPr="00000000" w14:paraId="0000006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Validado</w:t>
            </w:r>
          </w:p>
        </w:tc>
      </w:tr>
    </w:tbl>
    <w:p w:rsidR="00000000" w:rsidDel="00000000" w:rsidP="00000000" w:rsidRDefault="00000000" w:rsidRPr="00000000" w14:paraId="0000006B">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C">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D">
      <w:pPr>
        <w:numPr>
          <w:ilvl w:val="0"/>
          <w:numId w:val="3"/>
        </w:numPr>
        <w:pBdr>
          <w:top w:space="0" w:sz="0" w:val="nil"/>
          <w:left w:space="0" w:sz="0" w:val="nil"/>
          <w:bottom w:space="0" w:sz="0" w:val="nil"/>
          <w:right w:space="0" w:sz="0" w:val="nil"/>
          <w:between w:space="0" w:sz="0" w:val="nil"/>
        </w:pBdr>
        <w:spacing w:after="0" w:line="240" w:lineRule="auto"/>
        <w:ind w:left="360" w:hanging="360"/>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Descripción de requisitos</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ind w:left="360" w:firstLine="0"/>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ind w:firstLine="360"/>
        <w:rPr/>
      </w:pPr>
      <w:r w:rsidDel="00000000" w:rsidR="00000000" w:rsidRPr="00000000">
        <w:rPr>
          <w:rtl w:val="0"/>
        </w:rPr>
        <w:t xml:space="preserve">La descripción puede verse plasmada en el documento que lleva por nombre 13_HistoriaUsuario_SemaforosMina_V0.1, el cual se encuentra en el repositorio dentro de los análisis y requerimientos del proyecto.</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ind w:firstLine="36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ind w:firstLine="36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ind w:firstLine="36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ind w:firstLine="36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ind w:firstLine="360"/>
        <w:rPr>
          <w:rFonts w:ascii="Arial" w:cs="Arial" w:eastAsia="Arial" w:hAnsi="Arial"/>
          <w:b w:val="1"/>
          <w:i w:val="1"/>
          <w:color w:val="ff99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ind w:firstLine="360"/>
        <w:rPr>
          <w:rFonts w:ascii="Arial" w:cs="Arial" w:eastAsia="Arial" w:hAnsi="Arial"/>
          <w:b w:val="1"/>
          <w:i w:val="1"/>
          <w:color w:val="ff9900"/>
          <w:sz w:val="20"/>
          <w:szCs w:val="20"/>
        </w:rPr>
      </w:pPr>
      <w:r w:rsidDel="00000000" w:rsidR="00000000" w:rsidRPr="00000000">
        <w:rPr>
          <w:rtl w:val="0"/>
        </w:rPr>
      </w:r>
    </w:p>
    <w:tbl>
      <w:tblPr>
        <w:tblStyle w:val="Table3"/>
        <w:tblW w:w="92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5"/>
        <w:gridCol w:w="2741"/>
        <w:gridCol w:w="3292"/>
        <w:tblGridChange w:id="0">
          <w:tblGrid>
            <w:gridCol w:w="3195"/>
            <w:gridCol w:w="2741"/>
            <w:gridCol w:w="3292"/>
          </w:tblGrid>
        </w:tblGridChange>
      </w:tblGrid>
      <w:tr>
        <w:trPr>
          <w:cantSplit w:val="0"/>
          <w:trHeight w:val="480" w:hRule="atLeast"/>
          <w:tblHeader w:val="0"/>
        </w:trPr>
        <w:tc>
          <w:tcPr>
            <w:shd w:fill="17569b" w:val="clear"/>
          </w:tcPr>
          <w:bookmarkStart w:colFirst="0" w:colLast="0" w:name="bookmark=id.1fob9te" w:id="2"/>
          <w:bookmarkEnd w:id="2"/>
          <w:p w:rsidR="00000000" w:rsidDel="00000000" w:rsidP="00000000" w:rsidRDefault="00000000" w:rsidRPr="00000000" w14:paraId="00000076">
            <w:pPr>
              <w:tabs>
                <w:tab w:val="center" w:leader="none" w:pos="4680"/>
                <w:tab w:val="right" w:leader="none" w:pos="9360"/>
              </w:tabs>
              <w:ind w:left="64" w:right="87" w:firstLine="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Elaboración: </w:t>
            </w:r>
          </w:p>
          <w:p w:rsidR="00000000" w:rsidDel="00000000" w:rsidP="00000000" w:rsidRDefault="00000000" w:rsidRPr="00000000" w14:paraId="00000077">
            <w:pPr>
              <w:tabs>
                <w:tab w:val="center" w:leader="none" w:pos="4680"/>
                <w:tab w:val="right" w:leader="none" w:pos="9360"/>
              </w:tabs>
              <w:ind w:left="64" w:right="87" w:firstLine="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(Proceso)</w:t>
            </w:r>
          </w:p>
        </w:tc>
        <w:tc>
          <w:tcPr>
            <w:shd w:fill="17569b" w:val="clear"/>
          </w:tcPr>
          <w:p w:rsidR="00000000" w:rsidDel="00000000" w:rsidP="00000000" w:rsidRDefault="00000000" w:rsidRPr="00000000" w14:paraId="00000078">
            <w:pPr>
              <w:tabs>
                <w:tab w:val="center" w:leader="none" w:pos="4680"/>
                <w:tab w:val="right" w:leader="none" w:pos="9360"/>
              </w:tabs>
              <w:ind w:left="64" w:right="87" w:firstLine="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VO: BO. </w:t>
            </w:r>
          </w:p>
          <w:p w:rsidR="00000000" w:rsidDel="00000000" w:rsidP="00000000" w:rsidRDefault="00000000" w:rsidRPr="00000000" w14:paraId="00000079">
            <w:pPr>
              <w:tabs>
                <w:tab w:val="center" w:leader="none" w:pos="4680"/>
                <w:tab w:val="right" w:leader="none" w:pos="9360"/>
              </w:tabs>
              <w:ind w:left="64" w:right="87" w:firstLine="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(Proceso):</w:t>
            </w:r>
          </w:p>
        </w:tc>
        <w:tc>
          <w:tcPr>
            <w:shd w:fill="17569b" w:val="clear"/>
          </w:tcPr>
          <w:p w:rsidR="00000000" w:rsidDel="00000000" w:rsidP="00000000" w:rsidRDefault="00000000" w:rsidRPr="00000000" w14:paraId="0000007A">
            <w:pPr>
              <w:tabs>
                <w:tab w:val="center" w:leader="none" w:pos="4680"/>
                <w:tab w:val="right" w:leader="none" w:pos="9360"/>
              </w:tabs>
              <w:ind w:left="64" w:right="87" w:firstLine="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Autorización: </w:t>
            </w:r>
          </w:p>
          <w:p w:rsidR="00000000" w:rsidDel="00000000" w:rsidP="00000000" w:rsidRDefault="00000000" w:rsidRPr="00000000" w14:paraId="0000007B">
            <w:pPr>
              <w:tabs>
                <w:tab w:val="center" w:leader="none" w:pos="4680"/>
                <w:tab w:val="right" w:leader="none" w:pos="9360"/>
              </w:tabs>
              <w:ind w:left="64" w:right="87" w:firstLine="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(Cliente)</w:t>
            </w:r>
          </w:p>
        </w:tc>
      </w:tr>
      <w:tr>
        <w:trPr>
          <w:cantSplit w:val="0"/>
          <w:trHeight w:val="640" w:hRule="atLeast"/>
          <w:tblHeader w:val="0"/>
        </w:trPr>
        <w:tc>
          <w:tcPr/>
          <w:p w:rsidR="00000000" w:rsidDel="00000000" w:rsidP="00000000" w:rsidRDefault="00000000" w:rsidRPr="00000000" w14:paraId="0000007C">
            <w:pPr>
              <w:tabs>
                <w:tab w:val="center" w:leader="none" w:pos="4680"/>
                <w:tab w:val="right" w:leader="none" w:pos="9360"/>
              </w:tabs>
              <w:ind w:right="87"/>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D">
            <w:pPr>
              <w:tabs>
                <w:tab w:val="center" w:leader="none" w:pos="4680"/>
                <w:tab w:val="right" w:leader="none" w:pos="9360"/>
              </w:tabs>
              <w:ind w:right="87"/>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E">
            <w:pPr>
              <w:tabs>
                <w:tab w:val="center" w:leader="none" w:pos="4680"/>
                <w:tab w:val="right" w:leader="none" w:pos="9360"/>
              </w:tabs>
              <w:ind w:right="87"/>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c>
          <w:tcPr/>
          <w:p w:rsidR="00000000" w:rsidDel="00000000" w:rsidP="00000000" w:rsidRDefault="00000000" w:rsidRPr="00000000" w14:paraId="0000007F">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0">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1">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c>
          <w:tcPr/>
          <w:p w:rsidR="00000000" w:rsidDel="00000000" w:rsidP="00000000" w:rsidRDefault="00000000" w:rsidRPr="00000000" w14:paraId="00000082">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3">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4">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r>
      <w:tr>
        <w:trPr>
          <w:cantSplit w:val="0"/>
          <w:trHeight w:val="280" w:hRule="atLeast"/>
          <w:tblHeader w:val="0"/>
        </w:trPr>
        <w:tc>
          <w:tcPr/>
          <w:p w:rsidR="00000000" w:rsidDel="00000000" w:rsidP="00000000" w:rsidRDefault="00000000" w:rsidRPr="00000000" w14:paraId="00000085">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y Firma</w:t>
            </w:r>
          </w:p>
          <w:p w:rsidR="00000000" w:rsidDel="00000000" w:rsidP="00000000" w:rsidRDefault="00000000" w:rsidRPr="00000000" w14:paraId="00000086">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color w:val="000000"/>
                <w:sz w:val="20"/>
                <w:szCs w:val="20"/>
              </w:rPr>
              <w:drawing>
                <wp:inline distB="0" distT="0" distL="0" distR="0">
                  <wp:extent cx="815975" cy="404495"/>
                  <wp:effectExtent b="0" l="0" r="0" t="0"/>
                  <wp:docPr id="3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815975" cy="40449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Ricardo Aldair Puente Reyes.</w:t>
            </w:r>
          </w:p>
          <w:p w:rsidR="00000000" w:rsidDel="00000000" w:rsidP="00000000" w:rsidRDefault="00000000" w:rsidRPr="00000000" w14:paraId="00000088">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Líder de Proyecto.</w:t>
            </w:r>
          </w:p>
          <w:p w:rsidR="00000000" w:rsidDel="00000000" w:rsidP="00000000" w:rsidRDefault="00000000" w:rsidRPr="00000000" w14:paraId="00000089">
            <w:pPr>
              <w:tabs>
                <w:tab w:val="center" w:leader="none" w:pos="4680"/>
                <w:tab w:val="right" w:leader="none" w:pos="9360"/>
              </w:tabs>
              <w:ind w:right="87"/>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A">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drawing>
                <wp:inline distB="0" distT="0" distL="0" distR="0">
                  <wp:extent cx="815975" cy="399415"/>
                  <wp:effectExtent b="0" l="0" r="0" t="0"/>
                  <wp:docPr id="4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815975" cy="39941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Osiel Mauricio Pérez Juárez.</w:t>
            </w:r>
          </w:p>
          <w:p w:rsidR="00000000" w:rsidDel="00000000" w:rsidP="00000000" w:rsidRDefault="00000000" w:rsidRPr="00000000" w14:paraId="0000008C">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Gerente de Planeación.</w:t>
            </w:r>
          </w:p>
          <w:p w:rsidR="00000000" w:rsidDel="00000000" w:rsidP="00000000" w:rsidRDefault="00000000" w:rsidRPr="00000000" w14:paraId="0000008D">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c>
          <w:tcPr/>
          <w:p w:rsidR="00000000" w:rsidDel="00000000" w:rsidP="00000000" w:rsidRDefault="00000000" w:rsidRPr="00000000" w14:paraId="0000008E">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y Firma</w:t>
            </w:r>
          </w:p>
          <w:p w:rsidR="00000000" w:rsidDel="00000000" w:rsidP="00000000" w:rsidRDefault="00000000" w:rsidRPr="00000000" w14:paraId="0000008F">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Caveat" w:cs="Caveat" w:eastAsia="Caveat" w:hAnsi="Caveat"/>
                <w:sz w:val="20"/>
                <w:szCs w:val="20"/>
              </w:rPr>
              <w:drawing>
                <wp:inline distB="0" distT="0" distL="0" distR="0">
                  <wp:extent cx="815975" cy="393065"/>
                  <wp:effectExtent b="0" l="0" r="0" t="0"/>
                  <wp:docPr id="3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815975" cy="39306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Rocío Berenice Marco Jiménez.</w:t>
            </w:r>
          </w:p>
          <w:p w:rsidR="00000000" w:rsidDel="00000000" w:rsidP="00000000" w:rsidRDefault="00000000" w:rsidRPr="00000000" w14:paraId="00000091">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Gerente de Soporte </w:t>
            </w:r>
          </w:p>
        </w:tc>
        <w:tc>
          <w:tcPr/>
          <w:p w:rsidR="00000000" w:rsidDel="00000000" w:rsidP="00000000" w:rsidRDefault="00000000" w:rsidRPr="00000000" w14:paraId="00000092">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y Firma</w:t>
            </w:r>
          </w:p>
          <w:p w:rsidR="00000000" w:rsidDel="00000000" w:rsidP="00000000" w:rsidRDefault="00000000" w:rsidRPr="00000000" w14:paraId="00000093">
            <w:pPr>
              <w:widowControl w:val="1"/>
              <w:jc w:val="center"/>
              <w:rPr>
                <w:rFonts w:ascii="Arial" w:cs="Arial" w:eastAsia="Arial" w:hAnsi="Arial"/>
                <w:b w:val="1"/>
                <w:sz w:val="20"/>
                <w:szCs w:val="20"/>
              </w:rPr>
            </w:pPr>
            <w:r w:rsidDel="00000000" w:rsidR="00000000" w:rsidRPr="00000000">
              <w:rPr>
                <w:rFonts w:ascii="Arial Narrow" w:cs="Arial Narrow" w:eastAsia="Arial Narrow" w:hAnsi="Arial Narrow"/>
                <w:sz w:val="20"/>
                <w:szCs w:val="20"/>
              </w:rPr>
              <w:drawing>
                <wp:inline distB="0" distT="0" distL="0" distR="0">
                  <wp:extent cx="1005464" cy="701486"/>
                  <wp:effectExtent b="0" l="0" r="0" t="0"/>
                  <wp:docPr id="3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005464" cy="70148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ISC Juan Andrés Macias Gómez</w:t>
            </w:r>
          </w:p>
          <w:p w:rsidR="00000000" w:rsidDel="00000000" w:rsidP="00000000" w:rsidRDefault="00000000" w:rsidRPr="00000000" w14:paraId="00000095">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Cliente </w:t>
            </w:r>
          </w:p>
          <w:p w:rsidR="00000000" w:rsidDel="00000000" w:rsidP="00000000" w:rsidRDefault="00000000" w:rsidRPr="00000000" w14:paraId="00000096">
            <w:pPr>
              <w:widowControl w:val="1"/>
              <w:jc w:val="center"/>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097">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08/03/23</w:t>
            </w:r>
          </w:p>
        </w:tc>
        <w:tc>
          <w:tcPr/>
          <w:p w:rsidR="00000000" w:rsidDel="00000000" w:rsidP="00000000" w:rsidRDefault="00000000" w:rsidRPr="00000000" w14:paraId="00000098">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08/03/23</w:t>
            </w:r>
          </w:p>
        </w:tc>
        <w:tc>
          <w:tcPr/>
          <w:p w:rsidR="00000000" w:rsidDel="00000000" w:rsidP="00000000" w:rsidRDefault="00000000" w:rsidRPr="00000000" w14:paraId="00000099">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13/03/23</w:t>
            </w:r>
          </w:p>
        </w:tc>
      </w:tr>
    </w:tbl>
    <w:p w:rsidR="00000000" w:rsidDel="00000000" w:rsidP="00000000" w:rsidRDefault="00000000" w:rsidRPr="00000000" w14:paraId="0000009A">
      <w:pPr>
        <w:spacing w:after="200" w:line="276" w:lineRule="auto"/>
        <w:rPr>
          <w:rFonts w:ascii="Arial" w:cs="Arial" w:eastAsia="Arial" w:hAnsi="Arial"/>
          <w:b w:val="1"/>
          <w:sz w:val="36"/>
          <w:szCs w:val="36"/>
        </w:rPr>
      </w:pPr>
      <w:r w:rsidDel="00000000" w:rsidR="00000000" w:rsidRPr="00000000">
        <w:rPr>
          <w:rtl w:val="0"/>
        </w:rPr>
      </w:r>
    </w:p>
    <w:sectPr>
      <w:headerReference r:id="rId11" w:type="default"/>
      <w:headerReference r:id="rId12" w:type="first"/>
      <w:headerReference r:id="rId13" w:type="even"/>
      <w:footerReference r:id="rId14" w:type="default"/>
      <w:footerReference r:id="rId15" w:type="first"/>
      <w:footerReference r:id="rId16" w:type="even"/>
      <w:pgSz w:h="15840" w:w="12240" w:orient="portrait"/>
      <w:pgMar w:bottom="1417" w:top="1417" w:left="1701" w:right="1701" w:header="426" w:footer="55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Caveat">
    <w:embedRegular w:fontKey="{00000000-0000-0000-0000-000000000000}" r:id="rId1" w:subsetted="0"/>
    <w:embedBold w:fontKey="{00000000-0000-0000-0000-000000000000}" r:id="rId2" w:subsetted="0"/>
  </w:font>
  <w:font w:name="Arial Rounded"/>
  <w:font w:name="Arial Narrow">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Tahoma">
    <w:embedRegular w:fontKey="{00000000-0000-0000-0000-000000000000}" r:id="rId7" w:subsetted="0"/>
    <w:embedBold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tabs>
        <w:tab w:val="center" w:leader="none" w:pos="4550"/>
        <w:tab w:val="left" w:leader="none" w:pos="5818"/>
      </w:tabs>
      <w:ind w:right="260"/>
      <w:jc w:val="right"/>
      <w:rPr>
        <w:color w:val="0f243e"/>
        <w:sz w:val="24"/>
        <w:szCs w:val="24"/>
      </w:rPr>
    </w:pPr>
    <w:r w:rsidDel="00000000" w:rsidR="00000000" w:rsidRPr="00000000">
      <w:rPr>
        <w:color w:val="548dd4"/>
        <w:sz w:val="24"/>
        <w:szCs w:val="24"/>
        <w:rtl w:val="0"/>
      </w:rPr>
      <w:t xml:space="preserve">Página </w:t>
    </w:r>
    <w:r w:rsidDel="00000000" w:rsidR="00000000" w:rsidRPr="00000000">
      <w:rPr>
        <w:color w:val="17365d"/>
        <w:sz w:val="24"/>
        <w:szCs w:val="24"/>
      </w:rPr>
      <w:fldChar w:fldCharType="begin"/>
      <w:instrText xml:space="preserve">PAGE</w:instrText>
      <w:fldChar w:fldCharType="separate"/>
      <w:fldChar w:fldCharType="end"/>
    </w:r>
    <w:r w:rsidDel="00000000" w:rsidR="00000000" w:rsidRPr="00000000">
      <w:rPr>
        <w:color w:val="17365d"/>
        <w:sz w:val="24"/>
        <w:szCs w:val="24"/>
        <w:rtl w:val="0"/>
      </w:rPr>
      <w:t xml:space="preserve"> | </w:t>
    </w:r>
    <w:r w:rsidDel="00000000" w:rsidR="00000000" w:rsidRPr="00000000">
      <w:rPr>
        <w:color w:val="17365d"/>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A4">
    <w:pPr>
      <w:widowControl w:val="1"/>
      <w:tabs>
        <w:tab w:val="center" w:leader="none" w:pos="4252"/>
        <w:tab w:val="right" w:leader="none" w:pos="8504"/>
      </w:tabs>
      <w:spacing w:after="0" w:line="240" w:lineRule="auto"/>
      <w:jc w:val="center"/>
      <w:rPr>
        <w:color w:val="000000"/>
      </w:rPr>
    </w:pPr>
    <w:r w:rsidDel="00000000" w:rsidR="00000000" w:rsidRPr="00000000">
      <w:rPr>
        <w:rFonts w:ascii="Arial Rounded" w:cs="Arial Rounded" w:eastAsia="Arial Rounded" w:hAnsi="Arial Rounded"/>
        <w:b w:val="1"/>
        <w:i w:val="1"/>
        <w:color w:val="0070c0"/>
        <w:rtl w:val="0"/>
      </w:rPr>
      <w:t xml:space="preserve">Laboratorio de Microcontroladores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center"/>
      <w:rPr>
        <w:rFonts w:ascii="Tahoma" w:cs="Tahoma" w:eastAsia="Tahoma" w:hAnsi="Tahoma"/>
        <w:sz w:val="28"/>
        <w:szCs w:val="28"/>
      </w:rPr>
    </w:pPr>
    <w:r w:rsidDel="00000000" w:rsidR="00000000" w:rsidRPr="00000000">
      <w:rPr>
        <w:rFonts w:ascii="Tahoma" w:cs="Tahoma" w:eastAsia="Tahoma" w:hAnsi="Tahoma"/>
        <w:color w:val="000000"/>
        <w:sz w:val="28"/>
        <w:szCs w:val="28"/>
        <w:rtl w:val="0"/>
      </w:rPr>
      <w:t xml:space="preserve">INSTITUTO TECNOLÓGICO SUPERIOR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-260979</wp:posOffset>
          </wp:positionH>
          <wp:positionV relativeFrom="paragraph">
            <wp:posOffset>-173984</wp:posOffset>
          </wp:positionV>
          <wp:extent cx="882015" cy="828675"/>
          <wp:effectExtent b="0" l="0" r="0" t="0"/>
          <wp:wrapSquare wrapText="bothSides" distB="0" distT="0" distL="114300" distR="114300"/>
          <wp:docPr id="3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82015" cy="828675"/>
                  </a:xfrm>
                  <a:prstGeom prst="rect"/>
                  <a:ln/>
                </pic:spPr>
              </pic:pic>
            </a:graphicData>
          </a:graphic>
        </wp:anchor>
      </w:drawing>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ZACATECAS OCCIDENTE</w:t>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Especificación de Requerimientos de Software</w:t>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center"/>
      <w:rPr>
        <w:rFonts w:ascii="Tahoma" w:cs="Tahoma" w:eastAsia="Tahoma" w:hAnsi="Tahoma"/>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firstLine="0"/>
      </w:pPr>
      <w:rPr/>
    </w:lvl>
    <w:lvl w:ilvl="1">
      <w:start w:val="1"/>
      <w:numFmt w:val="decimal"/>
      <w:lvlText w:val="%1.%2."/>
      <w:lvlJc w:val="left"/>
      <w:pPr>
        <w:ind w:left="792" w:firstLine="360"/>
      </w:pPr>
      <w:rPr/>
    </w:lvl>
    <w:lvl w:ilvl="2">
      <w:start w:val="1"/>
      <w:numFmt w:val="decimal"/>
      <w:lvlText w:val="%1.%2.%3."/>
      <w:lvlJc w:val="left"/>
      <w:pPr>
        <w:ind w:left="1224" w:firstLine="720"/>
      </w:pPr>
      <w:rPr/>
    </w:lvl>
    <w:lvl w:ilvl="3">
      <w:start w:val="1"/>
      <w:numFmt w:val="decimal"/>
      <w:lvlText w:val="%1.%2.%3.%4."/>
      <w:lvlJc w:val="left"/>
      <w:pPr>
        <w:ind w:left="1728" w:firstLine="1080"/>
      </w:pPr>
      <w:rPr/>
    </w:lvl>
    <w:lvl w:ilvl="4">
      <w:start w:val="1"/>
      <w:numFmt w:val="decimal"/>
      <w:lvlText w:val="%1.%2.%3.%4.%5."/>
      <w:lvlJc w:val="left"/>
      <w:pPr>
        <w:ind w:left="2232" w:firstLine="1440"/>
      </w:pPr>
      <w:rPr/>
    </w:lvl>
    <w:lvl w:ilvl="5">
      <w:start w:val="1"/>
      <w:numFmt w:val="decimal"/>
      <w:lvlText w:val="%1.%2.%3.%4.%5.%6."/>
      <w:lvlJc w:val="left"/>
      <w:pPr>
        <w:ind w:left="2736" w:firstLine="1800"/>
      </w:pPr>
      <w:rPr/>
    </w:lvl>
    <w:lvl w:ilvl="6">
      <w:start w:val="1"/>
      <w:numFmt w:val="decimal"/>
      <w:lvlText w:val="%1.%2.%3.%4.%5.%6.%7."/>
      <w:lvlJc w:val="left"/>
      <w:pPr>
        <w:ind w:left="3240" w:firstLine="2160"/>
      </w:pPr>
      <w:rPr/>
    </w:lvl>
    <w:lvl w:ilvl="7">
      <w:start w:val="1"/>
      <w:numFmt w:val="decimal"/>
      <w:lvlText w:val="%1.%2.%3.%4.%5.%6.%7.%8."/>
      <w:lvlJc w:val="left"/>
      <w:pPr>
        <w:ind w:left="3744" w:firstLine="2519"/>
      </w:pPr>
      <w:rPr/>
    </w:lvl>
    <w:lvl w:ilvl="8">
      <w:start w:val="1"/>
      <w:numFmt w:val="decimal"/>
      <w:lvlText w:val="%1.%2.%3.%4.%5.%6.%7.%8.%9."/>
      <w:lvlJc w:val="left"/>
      <w:pPr>
        <w:ind w:left="4320" w:firstLine="28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31445"/>
  </w:style>
  <w:style w:type="paragraph" w:styleId="Ttulo1">
    <w:name w:val="heading 1"/>
    <w:basedOn w:val="Normal"/>
    <w:next w:val="Normal"/>
    <w:uiPriority w:val="9"/>
    <w:qFormat w:val="1"/>
    <w:pPr>
      <w:keepNext w:val="1"/>
      <w:keepLines w:val="1"/>
      <w:spacing w:after="120" w:before="480"/>
      <w:contextualSpacing w:val="1"/>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contextualSpacing w:val="1"/>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contextualSpacing w:val="1"/>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contextualSpacing w:val="1"/>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contextualSpacing w:val="1"/>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contextualSpacing w:val="1"/>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contextualSpacing w:val="1"/>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6" w:customStyle="1">
    <w:name w:val="6"/>
    <w:basedOn w:val="TableNormal4"/>
    <w:pPr>
      <w:spacing w:after="0" w:line="240" w:lineRule="auto"/>
      <w:contextualSpacing w:val="1"/>
    </w:pPr>
    <w:tblPr>
      <w:tblStyleRowBandSize w:val="1"/>
      <w:tblStyleColBandSize w:val="1"/>
      <w:tblCellMar>
        <w:left w:w="115.0" w:type="dxa"/>
        <w:right w:w="115.0" w:type="dxa"/>
      </w:tblCellMar>
    </w:tblPr>
  </w:style>
  <w:style w:type="table" w:styleId="5" w:customStyle="1">
    <w:name w:val="5"/>
    <w:basedOn w:val="TableNormal4"/>
    <w:pPr>
      <w:spacing w:after="0" w:line="240" w:lineRule="auto"/>
      <w:contextualSpacing w:val="1"/>
    </w:pPr>
    <w:tblPr>
      <w:tblStyleRowBandSize w:val="1"/>
      <w:tblStyleColBandSize w:val="1"/>
      <w:tblCellMar>
        <w:left w:w="115.0" w:type="dxa"/>
        <w:right w:w="115.0" w:type="dxa"/>
      </w:tblCellMar>
    </w:tblPr>
  </w:style>
  <w:style w:type="table" w:styleId="4" w:customStyle="1">
    <w:name w:val="4"/>
    <w:basedOn w:val="TableNormal4"/>
    <w:pPr>
      <w:spacing w:after="0" w:line="240" w:lineRule="auto"/>
      <w:contextualSpacing w:val="1"/>
    </w:pPr>
    <w:tblPr>
      <w:tblStyleRowBandSize w:val="1"/>
      <w:tblStyleColBandSize w:val="1"/>
      <w:tblCellMar>
        <w:left w:w="115.0" w:type="dxa"/>
        <w:right w:w="115.0" w:type="dxa"/>
      </w:tblCellMar>
    </w:tblPr>
  </w:style>
  <w:style w:type="table" w:styleId="3" w:customStyle="1">
    <w:name w:val="3"/>
    <w:basedOn w:val="TableNormal4"/>
    <w:pPr>
      <w:spacing w:after="0" w:line="240" w:lineRule="auto"/>
      <w:contextualSpacing w:val="1"/>
    </w:pPr>
    <w:tblPr>
      <w:tblStyleRowBandSize w:val="1"/>
      <w:tblStyleColBandSize w:val="1"/>
      <w:tblCellMar>
        <w:left w:w="115.0" w:type="dxa"/>
        <w:right w:w="115.0" w:type="dxa"/>
      </w:tblCellMar>
    </w:tblPr>
  </w:style>
  <w:style w:type="table" w:styleId="2" w:customStyle="1">
    <w:name w:val="2"/>
    <w:basedOn w:val="TableNormal4"/>
    <w:pPr>
      <w:spacing w:after="0" w:line="240" w:lineRule="auto"/>
      <w:contextualSpacing w:val="1"/>
    </w:pPr>
    <w:tblPr>
      <w:tblStyleRowBandSize w:val="1"/>
      <w:tblStyleColBandSize w:val="1"/>
      <w:tblCellMar>
        <w:left w:w="115.0" w:type="dxa"/>
        <w:right w:w="115.0" w:type="dxa"/>
      </w:tblCellMar>
    </w:tblPr>
  </w:style>
  <w:style w:type="table" w:styleId="1" w:customStyle="1">
    <w:name w:val="1"/>
    <w:basedOn w:val="TableNormal4"/>
    <w:pPr>
      <w:spacing w:after="0" w:line="240" w:lineRule="auto"/>
      <w:contextualSpacing w:val="1"/>
    </w:pPr>
    <w:tblPr>
      <w:tblStyleRowBandSize w:val="1"/>
      <w:tblStyleColBandSize w:val="1"/>
      <w:tblCellMar>
        <w:left w:w="115.0" w:type="dxa"/>
        <w:right w:w="115.0" w:type="dxa"/>
      </w:tblCellMar>
    </w:tblPr>
  </w:style>
  <w:style w:type="paragraph" w:styleId="Encabezado">
    <w:name w:val="header"/>
    <w:basedOn w:val="Normal"/>
    <w:link w:val="EncabezadoCar"/>
    <w:unhideWhenUsed w:val="1"/>
    <w:rsid w:val="0059496F"/>
    <w:pPr>
      <w:tabs>
        <w:tab w:val="center" w:pos="4252"/>
        <w:tab w:val="right" w:pos="8504"/>
      </w:tabs>
      <w:spacing w:after="0" w:line="240" w:lineRule="auto"/>
    </w:pPr>
  </w:style>
  <w:style w:type="character" w:styleId="EncabezadoCar" w:customStyle="1">
    <w:name w:val="Encabezado Car"/>
    <w:basedOn w:val="Fuentedeprrafopredeter"/>
    <w:link w:val="Encabezado"/>
    <w:rsid w:val="0059496F"/>
  </w:style>
  <w:style w:type="paragraph" w:styleId="Piedepgina">
    <w:name w:val="footer"/>
    <w:basedOn w:val="Normal"/>
    <w:link w:val="PiedepginaCar"/>
    <w:uiPriority w:val="99"/>
    <w:unhideWhenUsed w:val="1"/>
    <w:rsid w:val="0059496F"/>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59496F"/>
  </w:style>
  <w:style w:type="paragraph" w:styleId="Sinespaciado">
    <w:name w:val="No Spacing"/>
    <w:uiPriority w:val="1"/>
    <w:qFormat w:val="1"/>
    <w:rsid w:val="00DC35D0"/>
    <w:pPr>
      <w:spacing w:after="0" w:line="240" w:lineRule="auto"/>
    </w:pPr>
  </w:style>
  <w:style w:type="paragraph" w:styleId="Prrafodelista">
    <w:name w:val="List Paragraph"/>
    <w:basedOn w:val="Normal"/>
    <w:uiPriority w:val="34"/>
    <w:qFormat w:val="1"/>
    <w:rsid w:val="00D32B04"/>
    <w:pPr>
      <w:ind w:left="720"/>
      <w:contextualSpacing w:val="1"/>
    </w:pPr>
  </w:style>
  <w:style w:type="table" w:styleId="a" w:customStyle="1">
    <w:basedOn w:val="TableNormal4"/>
    <w:pPr>
      <w:spacing w:after="0" w:line="240" w:lineRule="auto"/>
    </w:pPr>
    <w:tblPr>
      <w:tblStyleRowBandSize w:val="1"/>
      <w:tblStyleColBandSize w:val="1"/>
      <w:tblCellMar>
        <w:left w:w="115.0" w:type="dxa"/>
        <w:right w:w="115.0" w:type="dxa"/>
      </w:tblCellMar>
    </w:tblPr>
  </w:style>
  <w:style w:type="table" w:styleId="a0" w:customStyle="1">
    <w:basedOn w:val="TableNormal4"/>
    <w:pPr>
      <w:spacing w:after="0" w:line="240" w:lineRule="auto"/>
    </w:pPr>
    <w:tblPr>
      <w:tblStyleRowBandSize w:val="1"/>
      <w:tblStyleColBandSize w:val="1"/>
      <w:tblCellMar>
        <w:left w:w="115.0" w:type="dxa"/>
        <w:right w:w="115.0" w:type="dxa"/>
      </w:tblCellMar>
    </w:tblPr>
  </w:style>
  <w:style w:type="table" w:styleId="a1" w:customStyle="1">
    <w:basedOn w:val="TableNormal4"/>
    <w:pPr>
      <w:spacing w:after="0" w:line="240" w:lineRule="auto"/>
    </w:pPr>
    <w:tblPr>
      <w:tblStyleRowBandSize w:val="1"/>
      <w:tblStyleColBandSize w:val="1"/>
      <w:tblCellMar>
        <w:left w:w="115.0" w:type="dxa"/>
        <w:right w:w="115.0" w:type="dxa"/>
      </w:tblCellMar>
    </w:tblPr>
  </w:style>
  <w:style w:type="table" w:styleId="a2" w:customStyle="1">
    <w:basedOn w:val="TableNormal3"/>
    <w:pPr>
      <w:spacing w:after="0" w:line="240" w:lineRule="auto"/>
    </w:pPr>
    <w:tblPr>
      <w:tblStyleRowBandSize w:val="1"/>
      <w:tblStyleColBandSize w:val="1"/>
      <w:tblCellMar>
        <w:left w:w="115.0" w:type="dxa"/>
        <w:right w:w="115.0" w:type="dxa"/>
      </w:tblCellMar>
    </w:tblPr>
  </w:style>
  <w:style w:type="table" w:styleId="a3" w:customStyle="1">
    <w:basedOn w:val="TableNormal3"/>
    <w:pPr>
      <w:spacing w:after="0" w:line="240" w:lineRule="auto"/>
    </w:pPr>
    <w:tblPr>
      <w:tblStyleRowBandSize w:val="1"/>
      <w:tblStyleColBandSize w:val="1"/>
      <w:tblCellMar>
        <w:left w:w="115.0" w:type="dxa"/>
        <w:right w:w="115.0" w:type="dxa"/>
      </w:tblCellMar>
    </w:tblPr>
  </w:style>
  <w:style w:type="table" w:styleId="a4" w:customStyle="1">
    <w:basedOn w:val="TableNormal3"/>
    <w:pPr>
      <w:spacing w:after="0" w:line="240" w:lineRule="auto"/>
    </w:pPr>
    <w:tblPr>
      <w:tblStyleRowBandSize w:val="1"/>
      <w:tblStyleColBandSize w:val="1"/>
      <w:tblCellMar>
        <w:left w:w="115.0" w:type="dxa"/>
        <w:right w:w="115.0" w:type="dxa"/>
      </w:tblCellMar>
    </w:tblPr>
  </w:style>
  <w:style w:type="table" w:styleId="a5" w:customStyle="1">
    <w:basedOn w:val="TableNormal2"/>
    <w:pPr>
      <w:spacing w:after="0" w:line="240" w:lineRule="auto"/>
    </w:pPr>
    <w:tblPr>
      <w:tblStyleRowBandSize w:val="1"/>
      <w:tblStyleColBandSize w:val="1"/>
      <w:tblCellMar>
        <w:left w:w="115.0" w:type="dxa"/>
        <w:right w:w="115.0" w:type="dxa"/>
      </w:tblCellMar>
    </w:tblPr>
  </w:style>
  <w:style w:type="table" w:styleId="a6" w:customStyle="1">
    <w:basedOn w:val="TableNormal2"/>
    <w:pPr>
      <w:spacing w:after="0" w:line="240" w:lineRule="auto"/>
    </w:pPr>
    <w:tblPr>
      <w:tblStyleRowBandSize w:val="1"/>
      <w:tblStyleColBandSize w:val="1"/>
      <w:tblCellMar>
        <w:left w:w="115.0" w:type="dxa"/>
        <w:right w:w="115.0" w:type="dxa"/>
      </w:tblCellMar>
    </w:tblPr>
  </w:style>
  <w:style w:type="table" w:styleId="a7" w:customStyle="1">
    <w:basedOn w:val="TableNormal2"/>
    <w:pPr>
      <w:spacing w:after="0" w:line="240" w:lineRule="auto"/>
    </w:pPr>
    <w:tblPr>
      <w:tblStyleRowBandSize w:val="1"/>
      <w:tblStyleColBandSize w:val="1"/>
      <w:tblCellMar>
        <w:left w:w="115.0" w:type="dxa"/>
        <w:right w:w="115.0" w:type="dxa"/>
      </w:tblCellMar>
    </w:tblPr>
  </w:style>
  <w:style w:type="table" w:styleId="a8" w:customStyle="1">
    <w:basedOn w:val="TableNormal1"/>
    <w:pPr>
      <w:spacing w:after="0" w:line="240" w:lineRule="auto"/>
    </w:pPr>
    <w:tblPr>
      <w:tblStyleRowBandSize w:val="1"/>
      <w:tblStyleColBandSize w:val="1"/>
      <w:tblCellMar>
        <w:left w:w="115.0" w:type="dxa"/>
        <w:right w:w="115.0" w:type="dxa"/>
      </w:tblCellMar>
    </w:tblPr>
  </w:style>
  <w:style w:type="table" w:styleId="a9" w:customStyle="1">
    <w:basedOn w:val="TableNormal1"/>
    <w:pPr>
      <w:spacing w:after="0" w:line="240" w:lineRule="auto"/>
    </w:pPr>
    <w:tblPr>
      <w:tblStyleRowBandSize w:val="1"/>
      <w:tblStyleColBandSize w:val="1"/>
      <w:tblCellMar>
        <w:left w:w="115.0" w:type="dxa"/>
        <w:right w:w="115.0" w:type="dxa"/>
      </w:tblCellMar>
    </w:tblPr>
  </w:style>
  <w:style w:type="table" w:styleId="aa" w:customStyle="1">
    <w:basedOn w:val="TableNormal1"/>
    <w:pPr>
      <w:spacing w:after="0" w:line="240" w:lineRule="auto"/>
    </w:pPr>
    <w:tblPr>
      <w:tblStyleRowBandSize w:val="1"/>
      <w:tblStyleColBandSize w:val="1"/>
      <w:tblCellMar>
        <w:left w:w="115.0" w:type="dxa"/>
        <w:right w:w="115.0" w:type="dxa"/>
      </w:tblCellMar>
    </w:tblPr>
  </w:style>
  <w:style w:type="table" w:styleId="ab" w:customStyle="1">
    <w:basedOn w:val="TableNormal0"/>
    <w:pPr>
      <w:spacing w:after="0" w:line="240" w:lineRule="auto"/>
    </w:pPr>
    <w:tblPr>
      <w:tblStyleRowBandSize w:val="1"/>
      <w:tblStyleColBandSize w:val="1"/>
      <w:tblCellMar>
        <w:left w:w="115.0" w:type="dxa"/>
        <w:right w:w="115.0" w:type="dxa"/>
      </w:tblCellMar>
    </w:tblPr>
  </w:style>
  <w:style w:type="table" w:styleId="ac" w:customStyle="1">
    <w:basedOn w:val="TableNormal0"/>
    <w:pPr>
      <w:spacing w:after="0" w:line="240" w:lineRule="auto"/>
    </w:pPr>
    <w:tblPr>
      <w:tblStyleRowBandSize w:val="1"/>
      <w:tblStyleColBandSize w:val="1"/>
      <w:tblCellMar>
        <w:left w:w="115.0" w:type="dxa"/>
        <w:right w:w="115.0" w:type="dxa"/>
      </w:tblCellMar>
    </w:tblPr>
  </w:style>
  <w:style w:type="table" w:styleId="ad" w:customStyle="1">
    <w:basedOn w:val="TableNormal0"/>
    <w:pPr>
      <w:spacing w:after="0" w:line="240" w:lineRule="auto"/>
    </w:pPr>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3.png"/><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2.xml"/><Relationship Id="rId14" Type="http://schemas.openxmlformats.org/officeDocument/2006/relationships/footer" Target="footer3.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ArialNarrow-regular.ttf"/><Relationship Id="rId4" Type="http://schemas.openxmlformats.org/officeDocument/2006/relationships/font" Target="fonts/ArialNarrow-bold.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italic.ttf"/><Relationship Id="rId6" Type="http://schemas.openxmlformats.org/officeDocument/2006/relationships/font" Target="fonts/ArialNarrow-boldItalic.ttf"/><Relationship Id="rId7" Type="http://schemas.openxmlformats.org/officeDocument/2006/relationships/font" Target="fonts/Tahoma-regular.ttf"/><Relationship Id="rId8"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YyYPq6SKJdkvZiZX3WjtscMIjw==">CgMxLjAyCGguZ2pkZ3hzMgloLjMwajB6bGwyCmlkLjFmb2I5dGU4AHIhMXV2bDdfcUtrQjVHN1B6U0R3bVhXRlYxU3dBMlA1TzM2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2023-03-04T05:56:00Z</dcterms:created>
  <dc:creator>HOST5</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2023-03-04T23:01:17Z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b53ef622-8948-4ffc-b72b-a5d7d256f9b6</vt:lpwstr>
  </property>
  <property fmtid="{D5CDD505-2E9C-101B-9397-08002B2CF9AE}" pid="7" name="MSIP_Label_defa4170-0d19-0005-0004-bc88714345d2_ActionId">
    <vt:lpwstr>474f6901-7522-47d2-9f97-234ec10eb25f</vt:lpwstr>
  </property>
  <property fmtid="{D5CDD505-2E9C-101B-9397-08002B2CF9AE}" pid="8" name="MSIP_Label_defa4170-0d19-0005-0004-bc88714345d2_ContentBits">
    <vt:lpwstr>0</vt:lpwstr>
  </property>
</Properties>
</file>