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445" w:rsidRPr="005F6AE6" w:rsidRDefault="00326104" w:rsidP="005F6AE6">
      <w:pPr>
        <w:jc w:val="center"/>
        <w:rPr>
          <w:sz w:val="28"/>
          <w:szCs w:val="28"/>
        </w:rPr>
      </w:pPr>
      <w:r w:rsidRPr="005F6AE6">
        <w:rPr>
          <w:sz w:val="28"/>
          <w:szCs w:val="28"/>
        </w:rPr>
        <w:t>ESTADO DEL ARTE</w:t>
      </w:r>
      <w:bookmarkStart w:id="0" w:name="_GoBack"/>
      <w:bookmarkEnd w:id="0"/>
    </w:p>
    <w:p w:rsidR="00326104" w:rsidRDefault="00326104"/>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cuatro</w:t>
      </w:r>
      <w:r w:rsidRPr="007A259A">
        <w:rPr>
          <w:rFonts w:ascii="Times New Roman" w:eastAsia="Times New Roman" w:hAnsi="Times New Roman" w:cs="Times New Roman"/>
          <w:sz w:val="24"/>
          <w:szCs w:val="24"/>
        </w:rPr>
        <w:t xml:space="preserve"> medios de comunicación importa</w:t>
      </w:r>
      <w:r>
        <w:rPr>
          <w:rFonts w:ascii="Times New Roman" w:eastAsia="Times New Roman" w:hAnsi="Times New Roman" w:cs="Times New Roman"/>
          <w:sz w:val="24"/>
          <w:szCs w:val="24"/>
        </w:rPr>
        <w:t xml:space="preserve">ntes en ambos países como son los diarios  </w:t>
      </w:r>
      <w:proofErr w:type="spellStart"/>
      <w:r>
        <w:rPr>
          <w:rFonts w:ascii="Times New Roman" w:eastAsia="Times New Roman" w:hAnsi="Times New Roman" w:cs="Times New Roman"/>
          <w:sz w:val="24"/>
          <w:szCs w:val="24"/>
        </w:rPr>
        <w:t>Folha</w:t>
      </w:r>
      <w:proofErr w:type="spellEnd"/>
      <w:r>
        <w:rPr>
          <w:rFonts w:ascii="Times New Roman" w:eastAsia="Times New Roman" w:hAnsi="Times New Roman" w:cs="Times New Roman"/>
          <w:sz w:val="24"/>
          <w:szCs w:val="24"/>
        </w:rPr>
        <w:t xml:space="preserve"> de Sao Paulo, Zero Hora, ABC Color y 5/Días (o Última Hora)</w:t>
      </w:r>
    </w:p>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 los que se asentará el trabajo de comparación. 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C31B8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por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acuñado por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De esta manera, se desprende una definición de liderazgo presidencial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F05E8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importantes a analizar, lo constituye la idea que plantea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cuando refiere que “las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con frecuencia sufren inflación alta, estancamiento </w:t>
      </w:r>
      <w:r>
        <w:rPr>
          <w:rFonts w:ascii="Times New Roman" w:eastAsia="Times New Roman" w:hAnsi="Times New Roman" w:cs="Times New Roman"/>
          <w:sz w:val="24"/>
          <w:szCs w:val="24"/>
        </w:rPr>
        <w:lastRenderedPageBreak/>
        <w:t>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71F40">
        <w:rPr>
          <w:rFonts w:ascii="Times New Roman" w:eastAsia="Times New Roman" w:hAnsi="Times New Roman" w:cs="Times New Roman"/>
          <w:sz w:val="24"/>
          <w:szCs w:val="24"/>
        </w:rPr>
        <w:t>Siguiendo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que configuran el mecanismo de inestabilidad presidencial: un liderazgo presidencial débil, una oposición política con capacidad para garantizar la secesión y la movilización social heterogénea contra el presidente (aislado e impopular).</w:t>
      </w:r>
    </w:p>
    <w:p w:rsidR="00CD3A93" w:rsidRDefault="00CD3A93" w:rsidP="009640F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“Ocurre que la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resulta estable cuando el presidente sabe ejercer la concentración de poder que yace en sus manos, es decir, cuando su liderazgo cuenta con los recursos objetivos y subjetivos que facilitan el ejercicio del poder centralizado. A la inversa, cuando un presidente carece de ellos se encuentra expuesto a ser destituido. En una palabra, si un presidente delegativo cae, muy probablemente sea porque la centralización de poder que lo caracteriza no ha sido acompañada por el ejercicio exitoso del mismo. Como contrapartida, el hábil ejercicio de un poder concentrado en manos de un presidente con recursos le confiere ventajas, pero facilita la continuidad de la baja institucionalización y en consecuencia atenta contra la construcción de reglas. Es decir, en las democracias de baja institucionalización no solo la inestabilidad presidencial puede resultar de ella sino también su contracara, la </w:t>
      </w:r>
      <w:r w:rsidR="009640FC">
        <w:rPr>
          <w:rFonts w:ascii="Times New Roman" w:eastAsia="Times New Roman" w:hAnsi="Times New Roman" w:cs="Times New Roman"/>
          <w:sz w:val="24"/>
          <w:szCs w:val="24"/>
        </w:rPr>
        <w:t>estabilidad e inclusive el éxito de un presidente” (</w:t>
      </w:r>
      <w:proofErr w:type="spellStart"/>
      <w:r w:rsidR="009640FC">
        <w:rPr>
          <w:rFonts w:ascii="Times New Roman" w:eastAsia="Times New Roman" w:hAnsi="Times New Roman" w:cs="Times New Roman"/>
          <w:sz w:val="24"/>
          <w:szCs w:val="24"/>
        </w:rPr>
        <w:t>Ollier</w:t>
      </w:r>
      <w:proofErr w:type="spellEnd"/>
      <w:r w:rsidR="009640FC">
        <w:rPr>
          <w:rFonts w:ascii="Times New Roman" w:eastAsia="Times New Roman" w:hAnsi="Times New Roman" w:cs="Times New Roman"/>
          <w:sz w:val="24"/>
          <w:szCs w:val="24"/>
        </w:rPr>
        <w:t>, 2008: 99)</w:t>
      </w:r>
      <w:r w:rsidR="00500FC6">
        <w:rPr>
          <w:rFonts w:ascii="Times New Roman" w:eastAsia="Times New Roman" w:hAnsi="Times New Roman" w:cs="Times New Roman"/>
          <w:sz w:val="24"/>
          <w:szCs w:val="24"/>
        </w:rPr>
        <w:t>.</w:t>
      </w:r>
    </w:p>
    <w:p w:rsidR="00500FC6" w:rsidRDefault="00500FC6" w:rsidP="00500F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w:t>
      </w:r>
      <w:proofErr w:type="spellStart"/>
      <w:r>
        <w:rPr>
          <w:rFonts w:ascii="Times New Roman" w:eastAsia="Times New Roman" w:hAnsi="Times New Roman" w:cs="Times New Roman"/>
          <w:sz w:val="24"/>
          <w:szCs w:val="24"/>
        </w:rPr>
        <w:t>luguismo</w:t>
      </w:r>
      <w:proofErr w:type="spellEnd"/>
      <w:r>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Pr>
          <w:rFonts w:ascii="Times New Roman" w:eastAsia="Times New Roman" w:hAnsi="Times New Roman" w:cs="Times New Roman"/>
          <w:sz w:val="24"/>
          <w:szCs w:val="24"/>
        </w:rPr>
        <w:t>stronista</w:t>
      </w:r>
      <w:proofErr w:type="spellEnd"/>
      <w:r>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2610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acuerdo a lo planteado por Pérez Liñán, una vez que la crisis influye en el régimen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ambos casos analizados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Por otro lado, también es pertinente demarcar qué se entiende por </w:t>
      </w:r>
      <w:r w:rsidRPr="007A259A">
        <w:rPr>
          <w:rFonts w:ascii="Times New Roman" w:eastAsia="Times New Roman" w:hAnsi="Times New Roman" w:cs="Times New Roman"/>
          <w:b/>
          <w:sz w:val="24"/>
          <w:szCs w:val="24"/>
        </w:rPr>
        <w:t>juicio político</w:t>
      </w:r>
      <w:r w:rsidRPr="007A259A">
        <w:rPr>
          <w:rFonts w:ascii="Times New Roman" w:eastAsia="Times New Roman" w:hAnsi="Times New Roman" w:cs="Times New Roman"/>
          <w:sz w:val="24"/>
          <w:szCs w:val="24"/>
        </w:rPr>
        <w:t xml:space="preserve">. De acuerdo a  lo planteado por Acuña (2012) “el juicio político entendido éste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el pensamiento de Pérez Liñán, el juicio político se convierte en la principal herramienta con la que cuentan los legisladores para </w:t>
      </w:r>
      <w:r w:rsidRPr="007A259A">
        <w:rPr>
          <w:rFonts w:ascii="Times New Roman" w:eastAsia="Times New Roman" w:hAnsi="Times New Roman" w:cs="Times New Roman"/>
          <w:sz w:val="24"/>
          <w:szCs w:val="24"/>
        </w:rPr>
        <w:lastRenderedPageBreak/>
        <w:t xml:space="preserve">cargar contra el Ejecutivo ante un problema puntual. En definitiva, Pérez Liñán (2007) afirma “el juicio político es uno de los múltiples desenlaces posibles de una crisis presidencial” (p. 26). Esta proliferación de juicios políticos venía a cuestionar el papel que se le había otorgado entre los intelectuales del presidencialismo en Latinoamérica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ambos casos analizados, el proceso de juicio político no fue la caus</w:t>
      </w:r>
      <w:r w:rsidR="00DB3ED3">
        <w:rPr>
          <w:rFonts w:ascii="Times New Roman" w:eastAsia="Times New Roman" w:hAnsi="Times New Roman" w:cs="Times New Roman"/>
          <w:sz w:val="24"/>
          <w:szCs w:val="24"/>
        </w:rPr>
        <w:t>a de la caída de ambos president</w:t>
      </w:r>
      <w:r>
        <w:rPr>
          <w:rFonts w:ascii="Times New Roman" w:eastAsia="Times New Roman" w:hAnsi="Times New Roman" w:cs="Times New Roman"/>
          <w:sz w:val="24"/>
          <w:szCs w:val="24"/>
        </w:rPr>
        <w:t xml:space="preserve">es sino que fue el mecanismo por el cual se produjeron dichas destituciones. </w:t>
      </w:r>
    </w:p>
    <w:p w:rsidR="00FE105A" w:rsidRDefault="00BC43BD"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conceptos </w:t>
      </w:r>
      <w:r w:rsidR="00337F72">
        <w:rPr>
          <w:rFonts w:ascii="Times New Roman" w:eastAsia="Times New Roman" w:hAnsi="Times New Roman" w:cs="Times New Roman"/>
          <w:sz w:val="24"/>
          <w:szCs w:val="24"/>
        </w:rPr>
        <w:t xml:space="preserve">a analizar refiere al </w:t>
      </w:r>
      <w:r w:rsidR="00337F72" w:rsidRPr="00FE105A">
        <w:rPr>
          <w:rFonts w:ascii="Times New Roman" w:eastAsia="Times New Roman" w:hAnsi="Times New Roman" w:cs="Times New Roman"/>
          <w:b/>
          <w:sz w:val="24"/>
          <w:szCs w:val="24"/>
        </w:rPr>
        <w:t>“Golpe parlamentario”</w:t>
      </w:r>
      <w:r w:rsidR="00AC6623">
        <w:rPr>
          <w:rFonts w:ascii="Times New Roman" w:eastAsia="Times New Roman" w:hAnsi="Times New Roman" w:cs="Times New Roman"/>
          <w:sz w:val="24"/>
          <w:szCs w:val="24"/>
        </w:rPr>
        <w:t xml:space="preserve">: una sustitución fraudulenta de gobernantes orquestada y ejecutada por líderes parlamentarios. Indica una modalidad de ruptura de gobierno. </w:t>
      </w:r>
    </w:p>
    <w:p w:rsidR="00FE105A" w:rsidRPr="00C31B8F" w:rsidRDefault="00FE105A" w:rsidP="00326104">
      <w:pPr>
        <w:spacing w:line="360" w:lineRule="auto"/>
        <w:jc w:val="both"/>
        <w:rPr>
          <w:rFonts w:ascii="Times New Roman" w:hAnsi="Times New Roman" w:cs="Times New Roman"/>
          <w:sz w:val="24"/>
          <w:szCs w:val="24"/>
          <w:shd w:val="clear" w:color="auto" w:fill="FFFFFF"/>
        </w:rPr>
      </w:pPr>
      <w:r w:rsidRPr="00C31B8F">
        <w:rPr>
          <w:rFonts w:ascii="Times New Roman" w:hAnsi="Times New Roman" w:cs="Times New Roman"/>
          <w:sz w:val="24"/>
          <w:szCs w:val="24"/>
        </w:rPr>
        <w:t>“</w:t>
      </w:r>
      <w:r w:rsidRPr="00C31B8F">
        <w:rPr>
          <w:rFonts w:ascii="Times New Roman" w:hAnsi="Times New Roman" w:cs="Times New Roman"/>
          <w:sz w:val="24"/>
          <w:szCs w:val="24"/>
          <w:shd w:val="clear" w:color="auto" w:fill="FFFFFF"/>
        </w:rPr>
        <w:t>No son exclusivas de las intervenciones golpistas las amenazas a la democracia. En realidad, el tipo de fraudes a la (característica) de la competencia democrática, en diversas sociedades, escapa al catálogo tradicional de los colapsos representativos. Algunas, grandes inventivas, se valen de las reglas democráticas de modo tal que la sustancia del sistema queda comprometida, sin que ellas encajen en las clásicas definiciones de golpe de estado.</w:t>
      </w:r>
    </w:p>
    <w:p w:rsidR="00FE105A" w:rsidRDefault="00337F72" w:rsidP="00FE105A">
      <w:pPr>
        <w:pStyle w:val="HTMLconformatoprevio"/>
        <w:shd w:val="clear" w:color="auto" w:fill="FFFFFF"/>
        <w:spacing w:line="360" w:lineRule="auto"/>
        <w:jc w:val="both"/>
        <w:rPr>
          <w:rFonts w:ascii="Times New Roman" w:hAnsi="Times New Roman" w:cs="Times New Roman"/>
          <w:sz w:val="24"/>
          <w:szCs w:val="24"/>
          <w:lang w:val="es-ES"/>
        </w:rPr>
      </w:pPr>
      <w:r w:rsidRPr="00FE105A">
        <w:rPr>
          <w:rFonts w:ascii="Times New Roman" w:hAnsi="Times New Roman" w:cs="Times New Roman"/>
          <w:sz w:val="24"/>
          <w:szCs w:val="24"/>
          <w:shd w:val="clear" w:color="auto" w:fill="FFFFFF"/>
        </w:rPr>
        <w:t>“los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sidR="00FE105A" w:rsidRPr="00FE105A">
        <w:rPr>
          <w:rFonts w:ascii="Times New Roman" w:hAnsi="Times New Roman" w:cs="Times New Roman"/>
          <w:sz w:val="24"/>
          <w:szCs w:val="24"/>
          <w:shd w:val="clear" w:color="auto" w:fill="FFFFFF"/>
        </w:rPr>
        <w:t>. Se distingue de los protocolares</w:t>
      </w:r>
      <w:r w:rsidRPr="00FE105A">
        <w:rPr>
          <w:rFonts w:ascii="Times New Roman" w:hAnsi="Times New Roman" w:cs="Times New Roman"/>
          <w:sz w:val="24"/>
          <w:szCs w:val="24"/>
          <w:shd w:val="clear" w:color="auto" w:fill="FFFFFF"/>
        </w:rPr>
        <w:t xml:space="preserve"> golpes militares por no amputar las prerrogativas funcionales de las instituciones</w:t>
      </w:r>
      <w:r w:rsidR="00FE105A" w:rsidRPr="00FE105A">
        <w:rPr>
          <w:rFonts w:ascii="Times New Roman" w:hAnsi="Times New Roman" w:cs="Times New Roman"/>
          <w:sz w:val="24"/>
          <w:szCs w:val="24"/>
          <w:shd w:val="clear" w:color="auto" w:fill="FFFFFF"/>
        </w:rPr>
        <w:t xml:space="preserve">. Sin el aparato militar, no se identifican, sin embargo, </w:t>
      </w:r>
      <w:r w:rsidR="00FE105A" w:rsidRPr="00FE105A">
        <w:rPr>
          <w:rFonts w:ascii="Times New Roman" w:hAnsi="Times New Roman" w:cs="Times New Roman"/>
          <w:sz w:val="24"/>
          <w:szCs w:val="24"/>
          <w:lang w:val="es-ES"/>
        </w:rPr>
        <w:t>con las habituales soluciones civiles para crisis de gran envergadura</w:t>
      </w:r>
      <w:r w:rsidR="00FE105A">
        <w:rPr>
          <w:rFonts w:ascii="Times New Roman" w:hAnsi="Times New Roman" w:cs="Times New Roman"/>
          <w:sz w:val="24"/>
          <w:szCs w:val="24"/>
          <w:lang w:val="es-ES"/>
        </w:rPr>
        <w:t>”</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1516E1" w:rsidRDefault="001516E1" w:rsidP="001516E1">
      <w:pPr>
        <w:pStyle w:val="HTMLconformatoprevio"/>
        <w:shd w:val="clear" w:color="auto" w:fill="FFFFFF"/>
        <w:spacing w:line="360" w:lineRule="auto"/>
        <w:jc w:val="both"/>
        <w:rPr>
          <w:rFonts w:ascii="Times New Roman" w:hAnsi="Times New Roman" w:cs="Times New Roman"/>
          <w:sz w:val="24"/>
          <w:szCs w:val="24"/>
        </w:rPr>
      </w:pP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 xml:space="preserve">golpes militares -que, si tienen éxito, buscan desde luego consolidar las condiciones que los protegieron, desalojando a los oficiales opositores de posiciones de poder </w:t>
      </w:r>
      <w:r w:rsidR="001516E1" w:rsidRPr="001516E1">
        <w:rPr>
          <w:rFonts w:ascii="Times New Roman" w:hAnsi="Times New Roman" w:cs="Times New Roman"/>
          <w:sz w:val="24"/>
          <w:szCs w:val="24"/>
        </w:rPr>
        <w:lastRenderedPageBreak/>
        <w:t>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516E1">
        <w:rPr>
          <w:rFonts w:ascii="Times New Roman" w:hAnsi="Times New Roman" w:cs="Times New Roman"/>
          <w:sz w:val="24"/>
          <w:szCs w:val="24"/>
        </w:rPr>
        <w:t xml:space="preserve">. </w:t>
      </w:r>
      <w:r>
        <w:rPr>
          <w:rFonts w:ascii="Times New Roman" w:hAnsi="Times New Roman" w:cs="Times New Roman"/>
          <w:sz w:val="24"/>
          <w:szCs w:val="24"/>
        </w:rPr>
        <w:t>P</w:t>
      </w:r>
      <w:r w:rsidRPr="00EF66AD">
        <w:rPr>
          <w:rFonts w:ascii="Times New Roman" w:hAnsi="Times New Roman" w:cs="Times New Roman"/>
          <w:sz w:val="24"/>
          <w:szCs w:val="24"/>
        </w:rPr>
        <w:t xml:space="preserve">or el contrario, cautela aparentando virtud en la administración de las instituciones, en contraste también con los conocidos golpes civiles, que requieren transmutaciones legales ad hoc, prestando </w:t>
      </w:r>
      <w:r>
        <w:rPr>
          <w:rFonts w:ascii="Times New Roman" w:hAnsi="Times New Roman" w:cs="Times New Roman"/>
          <w:sz w:val="24"/>
          <w:szCs w:val="24"/>
        </w:rPr>
        <w:t>una aparente</w:t>
      </w:r>
      <w:r w:rsidRPr="00EF66AD">
        <w:rPr>
          <w:rFonts w:ascii="Times New Roman" w:hAnsi="Times New Roman" w:cs="Times New Roman"/>
          <w:sz w:val="24"/>
          <w:szCs w:val="24"/>
        </w:rPr>
        <w:t xml:space="preserve"> legitimidad a la ocupación fraudulenta del poder. La ceremonia del golpismo parlamentario contemporáneo mantiene casi intactos los ritos habituales, pero obedece </w:t>
      </w:r>
      <w:r>
        <w:rPr>
          <w:rFonts w:ascii="Times New Roman" w:hAnsi="Times New Roman" w:cs="Times New Roman"/>
          <w:sz w:val="24"/>
          <w:szCs w:val="24"/>
        </w:rPr>
        <w:t xml:space="preserve">a un </w:t>
      </w:r>
      <w:proofErr w:type="spellStart"/>
      <w:r w:rsidRPr="00EF66AD">
        <w:rPr>
          <w:rFonts w:ascii="Times New Roman" w:hAnsi="Times New Roman" w:cs="Times New Roman"/>
          <w:sz w:val="24"/>
          <w:szCs w:val="24"/>
        </w:rPr>
        <w:t>guión</w:t>
      </w:r>
      <w:proofErr w:type="spellEnd"/>
      <w:r w:rsidRPr="00EF66AD">
        <w:rPr>
          <w:rFonts w:ascii="Times New Roman" w:hAnsi="Times New Roman" w:cs="Times New Roman"/>
          <w:sz w:val="24"/>
          <w:szCs w:val="24"/>
        </w:rPr>
        <w:t xml:space="preserve"> especial en la proposición de leyes y en la utilización de rutinas conocidas para una extensa subversión política, económica y social del orden destituido</w:t>
      </w:r>
      <w:r>
        <w:rPr>
          <w:rFonts w:ascii="Times New Roman" w:hAnsi="Times New Roman" w:cs="Times New Roman"/>
          <w:sz w:val="24"/>
          <w:szCs w:val="24"/>
        </w:rPr>
        <w:t>”</w:t>
      </w:r>
      <w:r w:rsidRPr="00EF66AD">
        <w:rPr>
          <w:rFonts w:ascii="Times New Roman" w:hAnsi="Times New Roman" w:cs="Times New Roman"/>
          <w:sz w:val="24"/>
          <w:szCs w:val="24"/>
        </w:rPr>
        <w:t>.</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FE105A" w:rsidRPr="00A35912" w:rsidRDefault="00FE105A" w:rsidP="001516E1">
      <w:pPr>
        <w:pStyle w:val="HTMLconformatoprevio"/>
        <w:shd w:val="clear" w:color="auto" w:fill="FFFFFF"/>
        <w:spacing w:line="360" w:lineRule="auto"/>
        <w:jc w:val="both"/>
        <w:rPr>
          <w:rFonts w:ascii="Times New Roman" w:hAnsi="Times New Roman" w:cs="Times New Roman"/>
          <w:sz w:val="24"/>
          <w:szCs w:val="24"/>
        </w:rPr>
      </w:pPr>
      <w:r w:rsidRPr="00A35912">
        <w:rPr>
          <w:rFonts w:ascii="Times New Roman" w:hAnsi="Times New Roman" w:cs="Times New Roman"/>
          <w:sz w:val="24"/>
          <w:szCs w:val="24"/>
          <w:shd w:val="clear" w:color="auto" w:fill="FFFFFF"/>
        </w:rPr>
        <w:t>Los casos analizados de Paraguay y Brasil no se sitúa como paradigmáticos, sino como ejemplos actuales del fenómeno</w:t>
      </w:r>
      <w:r w:rsidR="00A35912" w:rsidRPr="00A35912">
        <w:rPr>
          <w:rFonts w:ascii="Times New Roman" w:hAnsi="Times New Roman" w:cs="Times New Roman"/>
          <w:sz w:val="24"/>
          <w:szCs w:val="24"/>
          <w:shd w:val="clear" w:color="auto" w:fill="FFFFFF"/>
        </w:rPr>
        <w:t xml:space="preserve"> que es el principal sujeto de </w:t>
      </w:r>
      <w:r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p>
    <w:p w:rsidR="00BC43BD" w:rsidRDefault="00BC43BD" w:rsidP="00326104">
      <w:pPr>
        <w:spacing w:line="360" w:lineRule="auto"/>
        <w:jc w:val="both"/>
        <w:rPr>
          <w:rFonts w:ascii="Times New Roman" w:eastAsia="Times New Roman" w:hAnsi="Times New Roman" w:cs="Times New Roman"/>
          <w:sz w:val="24"/>
          <w:szCs w:val="24"/>
        </w:rPr>
      </w:pPr>
    </w:p>
    <w:p w:rsidR="005F6AE6" w:rsidRDefault="005F6AE6" w:rsidP="00326104">
      <w:pPr>
        <w:spacing w:line="360" w:lineRule="auto"/>
        <w:jc w:val="both"/>
        <w:rPr>
          <w:rFonts w:ascii="Times New Roman" w:eastAsia="Times New Roman" w:hAnsi="Times New Roman" w:cs="Times New Roman"/>
          <w:sz w:val="24"/>
          <w:szCs w:val="24"/>
        </w:rPr>
      </w:pPr>
    </w:p>
    <w:p w:rsidR="006620E0" w:rsidRDefault="006620E0" w:rsidP="00326104">
      <w:pPr>
        <w:spacing w:line="360" w:lineRule="auto"/>
        <w:jc w:val="both"/>
        <w:rPr>
          <w:rFonts w:ascii="Times New Roman" w:eastAsia="Times New Roman" w:hAnsi="Times New Roman" w:cs="Times New Roman"/>
          <w:sz w:val="24"/>
          <w:szCs w:val="24"/>
        </w:rPr>
      </w:pPr>
    </w:p>
    <w:p w:rsidR="006620E0" w:rsidRPr="005F6AE6" w:rsidRDefault="006620E0" w:rsidP="00326104">
      <w:pPr>
        <w:spacing w:line="360" w:lineRule="auto"/>
        <w:jc w:val="both"/>
        <w:rPr>
          <w:rFonts w:ascii="Times New Roman" w:eastAsia="Times New Roman" w:hAnsi="Times New Roman" w:cs="Times New Roman"/>
          <w:sz w:val="24"/>
          <w:szCs w:val="24"/>
          <w:u w:val="single"/>
        </w:rPr>
      </w:pPr>
      <w:r w:rsidRPr="005F6AE6">
        <w:rPr>
          <w:rFonts w:ascii="Times New Roman" w:eastAsia="Times New Roman" w:hAnsi="Times New Roman" w:cs="Times New Roman"/>
          <w:sz w:val="24"/>
          <w:szCs w:val="24"/>
          <w:u w:val="single"/>
        </w:rPr>
        <w:t xml:space="preserve">ANÁLISIS DE LOS MEDIOS </w:t>
      </w:r>
    </w:p>
    <w:p w:rsidR="00B11C79" w:rsidRPr="00C72B89" w:rsidRDefault="009D7268" w:rsidP="0032610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Pérez Liñán, </w:t>
      </w:r>
      <w:r w:rsidRPr="00C72B89">
        <w:rPr>
          <w:rFonts w:ascii="Times New Roman" w:eastAsia="Times New Roman" w:hAnsi="Times New Roman" w:cs="Times New Roman"/>
          <w:b/>
          <w:sz w:val="24"/>
          <w:szCs w:val="24"/>
        </w:rPr>
        <w:t xml:space="preserve">las corporaciones de medios se determinan como </w:t>
      </w:r>
      <w:r>
        <w:rPr>
          <w:rFonts w:ascii="Times New Roman" w:eastAsia="Times New Roman" w:hAnsi="Times New Roman" w:cs="Times New Roman"/>
          <w:sz w:val="24"/>
          <w:szCs w:val="24"/>
        </w:rPr>
        <w:t xml:space="preserve">los </w:t>
      </w:r>
      <w:r w:rsidRPr="00C72B89">
        <w:rPr>
          <w:rFonts w:ascii="Times New Roman" w:eastAsia="Times New Roman" w:hAnsi="Times New Roman" w:cs="Times New Roman"/>
          <w:b/>
          <w:sz w:val="24"/>
          <w:szCs w:val="24"/>
        </w:rPr>
        <w:t xml:space="preserve">“guardianes de la moral pública”. </w:t>
      </w:r>
    </w:p>
    <w:p w:rsidR="009D7268" w:rsidRDefault="009D7268"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autor determina la noción de </w:t>
      </w:r>
      <w:r w:rsidRPr="00C72B89">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o </w:t>
      </w:r>
      <w:r w:rsidRPr="00C72B89">
        <w:rPr>
          <w:rFonts w:ascii="Times New Roman" w:eastAsia="Times New Roman" w:hAnsi="Times New Roman" w:cs="Times New Roman"/>
          <w:b/>
          <w:sz w:val="24"/>
          <w:szCs w:val="24"/>
        </w:rPr>
        <w:t>“escándalo político”</w:t>
      </w:r>
      <w:r>
        <w:rPr>
          <w:rFonts w:ascii="Times New Roman" w:eastAsia="Times New Roman" w:hAnsi="Times New Roman" w:cs="Times New Roman"/>
          <w:sz w:val="24"/>
          <w:szCs w:val="24"/>
        </w:rPr>
        <w:t xml:space="preserve"> para referirse a noticias que revelan actos de corrupción o abusos de poder llevados a cabo por políticos. </w:t>
      </w:r>
      <w:r w:rsidR="00DB3ED3">
        <w:rPr>
          <w:rFonts w:ascii="Times New Roman" w:eastAsia="Times New Roman" w:hAnsi="Times New Roman" w:cs="Times New Roman"/>
          <w:sz w:val="24"/>
          <w:szCs w:val="24"/>
        </w:rPr>
        <w:t>El autor entiende por escándalo “acciones o acontecimientos que involucran cierto tipo transgresiones que se dan a conocer a terceros y son lo suficientemente graves como para suscitar una reacción pública” (Thompson, 2000:13)</w:t>
      </w: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Pero, en un mercado de medios competitivo como el brasileño, las corporaciones necesitan asegurarse ciertos favores por parte de los políticos, y para ello, utilizan a la publicación de estos escándalos políticos como “moneda de cambio”. “El poder de desencadenar un escándalo es uno de los puntos más fuertes que las corporaciones mediáticas pueden traer a la mesa de negociaciones con los gobiernos” (Pérez Liñán, 2007: 128)</w:t>
      </w:r>
    </w:p>
    <w:p w:rsidR="00A56F81" w:rsidRDefault="00A56F81" w:rsidP="00C34C41">
      <w:pPr>
        <w:spacing w:line="360" w:lineRule="auto"/>
        <w:ind w:left="708"/>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oportunidad y la frecuencia de los escándalos no es producto de la casualidad….Los escándalos tienden a multiplicarse cuando un gobierno es débil. Si un factor exógeno afecta la popularidad de un gobierno, la debilidad puede estimular filtraciones e investigaciones subsiguientes, que seguirán socavando la reputación del presidente y a su vez fomentarán nuevas revelaciones. 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EC0AD5" w:rsidRDefault="00C72B89" w:rsidP="00C72B89">
      <w:pPr>
        <w:spacing w:line="360" w:lineRule="auto"/>
        <w:jc w:val="both"/>
        <w:rPr>
          <w:rFonts w:ascii="Times New Roman" w:eastAsia="Times New Roman" w:hAnsi="Times New Roman" w:cs="Times New Roman"/>
          <w:sz w:val="24"/>
          <w:szCs w:val="24"/>
        </w:rPr>
      </w:pPr>
      <w:r w:rsidRPr="00C72B89">
        <w:rPr>
          <w:rFonts w:ascii="Times New Roman" w:eastAsia="Times New Roman" w:hAnsi="Times New Roman" w:cs="Times New Roman"/>
          <w:sz w:val="24"/>
          <w:szCs w:val="24"/>
        </w:rPr>
        <w:t>Para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Damián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un “caso” es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w:t>
      </w:r>
      <w:r>
        <w:rPr>
          <w:rFonts w:ascii="Times New Roman" w:eastAsia="Times New Roman" w:hAnsi="Times New Roman" w:cs="Times New Roman"/>
          <w:sz w:val="24"/>
          <w:szCs w:val="24"/>
        </w:rPr>
        <w:lastRenderedPageBreak/>
        <w:t xml:space="preserve">insiste en un conflicto coyuntural manifiesto de signo contrario. Para </w:t>
      </w:r>
      <w:proofErr w:type="spellStart"/>
      <w:r>
        <w:rPr>
          <w:rFonts w:ascii="Times New Roman" w:eastAsia="Times New Roman" w:hAnsi="Times New Roman" w:cs="Times New Roman"/>
          <w:sz w:val="24"/>
          <w:szCs w:val="24"/>
        </w:rPr>
        <w:t>Rahl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Dahrendendorf</w:t>
      </w:r>
      <w:proofErr w:type="spellEnd"/>
      <w:r>
        <w:rPr>
          <w:rFonts w:ascii="Times New Roman" w:eastAsia="Times New Roman" w:hAnsi="Times New Roman" w:cs="Times New Roman"/>
          <w:sz w:val="24"/>
          <w:szCs w:val="24"/>
        </w:rPr>
        <w:t xml:space="preserve"> (1979) conflicto es cualquier relación de elementos que pueda caracterizarse como una oposición de tipo objetivo, latente, es decir, que aun siendo conflictiva es dada por supuesta por los actores, o de tipo subjetivo, manifiesto es decir, advertida como conflictiva por los actores, en relación con una situación social existente. Los de carácter coyuntural tienen su fuente en un acontecimiento singular y engendran en el sistema político una tensión, pero pueden resolverse </w:t>
      </w:r>
      <w:r w:rsidR="00EC0AD5">
        <w:rPr>
          <w:rFonts w:ascii="Times New Roman" w:eastAsia="Times New Roman" w:hAnsi="Times New Roman" w:cs="Times New Roman"/>
          <w:sz w:val="24"/>
          <w:szCs w:val="24"/>
        </w:rPr>
        <w:t>con decisiones políticas adecuadas o por la extinción natural de sus causas. Los de carácter estructural se inscriben en la estructura social como un elemento constitutivo” (</w:t>
      </w:r>
      <w:proofErr w:type="spellStart"/>
      <w:r w:rsidR="00EC0AD5">
        <w:rPr>
          <w:rFonts w:ascii="Times New Roman" w:eastAsia="Times New Roman" w:hAnsi="Times New Roman" w:cs="Times New Roman"/>
          <w:sz w:val="24"/>
          <w:szCs w:val="24"/>
        </w:rPr>
        <w:t>Pedemonte</w:t>
      </w:r>
      <w:proofErr w:type="spellEnd"/>
      <w:r w:rsidR="00EC0AD5">
        <w:rPr>
          <w:rFonts w:ascii="Times New Roman" w:eastAsia="Times New Roman" w:hAnsi="Times New Roman" w:cs="Times New Roman"/>
          <w:sz w:val="24"/>
          <w:szCs w:val="24"/>
        </w:rPr>
        <w:t>, 2010: 23)</w:t>
      </w:r>
    </w:p>
    <w:p w:rsidR="00D112D4" w:rsidRDefault="00EC0AD5" w:rsidP="00C72B8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reconoce la </w:t>
      </w:r>
      <w:r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Pr="006620E0">
        <w:rPr>
          <w:rFonts w:ascii="Times New Roman" w:eastAsia="Times New Roman" w:hAnsi="Times New Roman" w:cs="Times New Roman"/>
          <w:b/>
          <w:sz w:val="24"/>
          <w:szCs w:val="24"/>
        </w:rPr>
        <w:t xml:space="preserve">nante </w:t>
      </w:r>
      <w:r>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noticias. </w:t>
      </w:r>
    </w:p>
    <w:p w:rsidR="00C72B89" w:rsidRDefault="00D112D4"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mismos medios presentan el </w:t>
      </w:r>
      <w:r w:rsidRPr="006620E0">
        <w:rPr>
          <w:rFonts w:ascii="Times New Roman" w:eastAsia="Times New Roman" w:hAnsi="Times New Roman" w:cs="Times New Roman"/>
          <w:b/>
          <w:sz w:val="24"/>
          <w:szCs w:val="24"/>
        </w:rPr>
        <w:t>caso</w:t>
      </w:r>
      <w:r>
        <w:rPr>
          <w:rFonts w:ascii="Times New Roman" w:eastAsia="Times New Roman" w:hAnsi="Times New Roman" w:cs="Times New Roman"/>
          <w:sz w:val="24"/>
          <w:szCs w:val="24"/>
        </w:rPr>
        <w:t xml:space="preserve"> como un caso destacado que rompe con la agenda que venían fijando los medios. Además, mientras el caso está en el foco de la prensa,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ambos casos seleccionados.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w:t>
      </w:r>
      <w:r>
        <w:rPr>
          <w:rFonts w:ascii="Times New Roman" w:eastAsia="Times New Roman" w:hAnsi="Times New Roman" w:cs="Times New Roman"/>
          <w:sz w:val="24"/>
          <w:szCs w:val="24"/>
        </w:rPr>
        <w:lastRenderedPageBreak/>
        <w:t xml:space="preserve">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D11B45" w:rsidRPr="009F7C78" w:rsidRDefault="00D11B45" w:rsidP="00C72B89">
      <w:p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Ideas que pueden ser utilizadas o no:</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 xml:space="preserve">Inversión </w:t>
      </w:r>
      <w:proofErr w:type="spellStart"/>
      <w:r w:rsidRPr="009F7C78">
        <w:rPr>
          <w:rFonts w:ascii="Times New Roman" w:eastAsia="Times New Roman" w:hAnsi="Times New Roman" w:cs="Times New Roman"/>
          <w:color w:val="FF0000"/>
          <w:sz w:val="24"/>
          <w:szCs w:val="24"/>
        </w:rPr>
        <w:t>veridictiva</w:t>
      </w:r>
      <w:proofErr w:type="spellEnd"/>
      <w:r w:rsidRPr="009F7C78">
        <w:rPr>
          <w:rFonts w:ascii="Times New Roman" w:eastAsia="Times New Roman" w:hAnsi="Times New Roman" w:cs="Times New Roman"/>
          <w:color w:val="FF0000"/>
          <w:sz w:val="24"/>
          <w:szCs w:val="24"/>
        </w:rPr>
        <w:t xml:space="preserve"> de Leonor </w:t>
      </w:r>
      <w:proofErr w:type="spellStart"/>
      <w:r w:rsidRPr="009F7C78">
        <w:rPr>
          <w:rFonts w:ascii="Times New Roman" w:eastAsia="Times New Roman" w:hAnsi="Times New Roman" w:cs="Times New Roman"/>
          <w:color w:val="FF0000"/>
          <w:sz w:val="24"/>
          <w:szCs w:val="24"/>
        </w:rPr>
        <w:t>Arfuch</w:t>
      </w:r>
      <w:proofErr w:type="spellEnd"/>
      <w:r w:rsidRPr="009F7C78">
        <w:rPr>
          <w:rFonts w:ascii="Times New Roman" w:eastAsia="Times New Roman" w:hAnsi="Times New Roman" w:cs="Times New Roman"/>
          <w:color w:val="FF0000"/>
          <w:sz w:val="24"/>
          <w:szCs w:val="24"/>
        </w:rPr>
        <w:t xml:space="preserve">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92) </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Estrategias discursivas: repetición, conexión entre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2010: 85)</w:t>
      </w:r>
    </w:p>
    <w:p w:rsidR="00D11B45"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El proceso persuasivo del discurso periodístico: cifras, horas, citas de testigos, la construcción de una estructura relacional sólida para los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98) </w:t>
      </w:r>
    </w:p>
    <w:p w:rsidR="00935509" w:rsidRDefault="00935509" w:rsidP="00935509">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Concepto interesante de PERIODISMO: “un practica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(Varela y </w:t>
      </w:r>
      <w:proofErr w:type="spellStart"/>
      <w:r w:rsidRPr="00935509">
        <w:rPr>
          <w:rFonts w:ascii="Times New Roman" w:eastAsia="Times New Roman" w:hAnsi="Times New Roman" w:cs="Times New Roman"/>
          <w:sz w:val="24"/>
          <w:szCs w:val="24"/>
        </w:rPr>
        <w:t>Larsen</w:t>
      </w:r>
      <w:proofErr w:type="spellEnd"/>
      <w:r w:rsidR="00225877">
        <w:rPr>
          <w:rFonts w:ascii="Times New Roman" w:eastAsia="Times New Roman" w:hAnsi="Times New Roman" w:cs="Times New Roman"/>
          <w:sz w:val="24"/>
          <w:szCs w:val="24"/>
        </w:rPr>
        <w:t>, 2013</w:t>
      </w:r>
      <w:r w:rsidRPr="00935509">
        <w:rPr>
          <w:rFonts w:ascii="Times New Roman" w:eastAsia="Times New Roman" w:hAnsi="Times New Roman" w:cs="Times New Roman"/>
          <w:sz w:val="24"/>
          <w:szCs w:val="24"/>
        </w:rPr>
        <w:t>:</w:t>
      </w:r>
      <w:r w:rsidR="00225877">
        <w:rPr>
          <w:rFonts w:ascii="Times New Roman" w:eastAsia="Times New Roman" w:hAnsi="Times New Roman" w:cs="Times New Roman"/>
          <w:sz w:val="24"/>
          <w:szCs w:val="24"/>
        </w:rPr>
        <w:t xml:space="preserve"> </w:t>
      </w:r>
      <w:r w:rsidRPr="00935509">
        <w:rPr>
          <w:rFonts w:ascii="Times New Roman" w:eastAsia="Times New Roman" w:hAnsi="Times New Roman" w:cs="Times New Roman"/>
          <w:sz w:val="24"/>
          <w:szCs w:val="24"/>
        </w:rPr>
        <w:t>3)</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medios de comunicación y el periodismo impreso, poseen un papel fundamental en la sociedad pues son considerados formadores de opinión y en ellos se plasman realidades presentes que serán historias de un pasado. Dada la fragilidad de la representación  y el papel definidor de los medios, puesto que la elección de noticias realizadas por los mismos define lo que el lector sabrá respecto a la realidad (Martino, 2012:20) (Almeida y </w:t>
      </w:r>
      <w:proofErr w:type="spellStart"/>
      <w:r>
        <w:rPr>
          <w:rFonts w:ascii="Times New Roman" w:eastAsia="Times New Roman" w:hAnsi="Times New Roman" w:cs="Times New Roman"/>
          <w:sz w:val="24"/>
          <w:szCs w:val="24"/>
        </w:rPr>
        <w:t>Pozzo</w:t>
      </w:r>
      <w:proofErr w:type="spellEnd"/>
      <w:r>
        <w:rPr>
          <w:rFonts w:ascii="Times New Roman" w:eastAsia="Times New Roman" w:hAnsi="Times New Roman" w:cs="Times New Roman"/>
          <w:sz w:val="24"/>
          <w:szCs w:val="24"/>
        </w:rPr>
        <w:t xml:space="preserve">, 2014: 66) </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menciona la idea de la </w:t>
      </w:r>
      <w:r w:rsidRPr="006620E0">
        <w:rPr>
          <w:rFonts w:ascii="Times New Roman" w:eastAsia="Times New Roman" w:hAnsi="Times New Roman" w:cs="Times New Roman"/>
          <w:i/>
          <w:sz w:val="24"/>
          <w:szCs w:val="24"/>
        </w:rPr>
        <w:t>intencionalidad</w:t>
      </w:r>
      <w:r>
        <w:rPr>
          <w:rFonts w:ascii="Times New Roman" w:eastAsia="Times New Roman" w:hAnsi="Times New Roman" w:cs="Times New Roman"/>
          <w:sz w:val="24"/>
          <w:szCs w:val="24"/>
        </w:rPr>
        <w:t xml:space="preserve"> que tienen los medios para moldear realidades de acuerdo a sus representaciones, al mismo tiempo que contribuyen a la manutención del status quo en la sociedad. </w:t>
      </w:r>
      <w:r w:rsidR="00E954E7">
        <w:rPr>
          <w:rFonts w:ascii="Times New Roman" w:eastAsia="Times New Roman" w:hAnsi="Times New Roman" w:cs="Times New Roman"/>
          <w:sz w:val="24"/>
          <w:szCs w:val="24"/>
        </w:rPr>
        <w:t xml:space="preserve">Al mismo tiempo que el periodismo intenta posicionarse en un ámbito de </w:t>
      </w:r>
      <w:r w:rsidR="00E954E7" w:rsidRPr="006620E0">
        <w:rPr>
          <w:rFonts w:ascii="Times New Roman" w:eastAsia="Times New Roman" w:hAnsi="Times New Roman" w:cs="Times New Roman"/>
          <w:i/>
          <w:sz w:val="24"/>
          <w:szCs w:val="24"/>
        </w:rPr>
        <w:t>ob</w:t>
      </w:r>
      <w:r w:rsidR="00E62AA5" w:rsidRPr="006620E0">
        <w:rPr>
          <w:rFonts w:ascii="Times New Roman" w:eastAsia="Times New Roman" w:hAnsi="Times New Roman" w:cs="Times New Roman"/>
          <w:i/>
          <w:sz w:val="24"/>
          <w:szCs w:val="24"/>
        </w:rPr>
        <w:t>jetividad</w:t>
      </w:r>
      <w:r w:rsidR="00E62AA5">
        <w:rPr>
          <w:rFonts w:ascii="Times New Roman" w:eastAsia="Times New Roman" w:hAnsi="Times New Roman" w:cs="Times New Roman"/>
          <w:sz w:val="24"/>
          <w:szCs w:val="24"/>
        </w:rPr>
        <w:t xml:space="preserve">, intentando colocarse como un simple locutor de enunciaciones. Según </w:t>
      </w:r>
      <w:proofErr w:type="spellStart"/>
      <w:r w:rsidR="00E62AA5">
        <w:rPr>
          <w:rFonts w:ascii="Times New Roman" w:eastAsia="Times New Roman" w:hAnsi="Times New Roman" w:cs="Times New Roman"/>
          <w:sz w:val="24"/>
          <w:szCs w:val="24"/>
        </w:rPr>
        <w:t>Peruzzolo</w:t>
      </w:r>
      <w:proofErr w:type="spellEnd"/>
      <w:r w:rsidR="00E62AA5">
        <w:rPr>
          <w:rFonts w:ascii="Times New Roman" w:eastAsia="Times New Roman" w:hAnsi="Times New Roman" w:cs="Times New Roman"/>
          <w:sz w:val="24"/>
          <w:szCs w:val="24"/>
        </w:rPr>
        <w:t xml:space="preserve"> (2004) para colocarse en ese ámbito de neutralidad y como un simple locutor de discursos, el periodismo hace citaciones de fuentes, usa la tercera persona del singular y hace hablar a determinados actores sociales. </w:t>
      </w:r>
    </w:p>
    <w:p w:rsidR="006620E0" w:rsidRDefault="00F67988" w:rsidP="00935509">
      <w:pPr>
        <w:spacing w:line="360" w:lineRule="auto"/>
        <w:jc w:val="both"/>
        <w:rPr>
          <w:rFonts w:ascii="Times New Roman" w:eastAsia="Times New Roman" w:hAnsi="Times New Roman" w:cs="Times New Roman"/>
          <w:sz w:val="24"/>
          <w:szCs w:val="24"/>
        </w:rPr>
      </w:pPr>
      <w:r w:rsidRPr="00F67988">
        <w:rPr>
          <w:rFonts w:ascii="Times New Roman" w:eastAsia="Times New Roman" w:hAnsi="Times New Roman" w:cs="Times New Roman"/>
          <w:b/>
          <w:sz w:val="24"/>
          <w:szCs w:val="24"/>
        </w:rPr>
        <w:t>EDITORIAL</w:t>
      </w:r>
      <w:r>
        <w:rPr>
          <w:rFonts w:ascii="Times New Roman" w:eastAsia="Times New Roman" w:hAnsi="Times New Roman" w:cs="Times New Roman"/>
          <w:sz w:val="24"/>
          <w:szCs w:val="24"/>
        </w:rPr>
        <w:t>: “El editorial es un artículo sin firma que explica, valora y juzga un hecho noticioso de especial importancia. Es un juicio colectivo e institucional que se formula de acuerdo con una convicción que refleja la línea de pensamiento de cada periódico”</w:t>
      </w:r>
      <w:r w:rsidR="00163B55">
        <w:rPr>
          <w:rFonts w:ascii="Times New Roman" w:eastAsia="Times New Roman" w:hAnsi="Times New Roman" w:cs="Times New Roman"/>
          <w:sz w:val="24"/>
          <w:szCs w:val="24"/>
        </w:rPr>
        <w:t xml:space="preserve"> (</w:t>
      </w:r>
      <w:proofErr w:type="spellStart"/>
      <w:r w:rsidR="00163B55">
        <w:rPr>
          <w:rFonts w:ascii="Times New Roman" w:eastAsia="Times New Roman" w:hAnsi="Times New Roman" w:cs="Times New Roman"/>
          <w:sz w:val="24"/>
          <w:szCs w:val="24"/>
        </w:rPr>
        <w:t>Gaido</w:t>
      </w:r>
      <w:proofErr w:type="spellEnd"/>
      <w:r w:rsidR="00163B55">
        <w:rPr>
          <w:rFonts w:ascii="Times New Roman" w:eastAsia="Times New Roman" w:hAnsi="Times New Roman" w:cs="Times New Roman"/>
          <w:sz w:val="24"/>
          <w:szCs w:val="24"/>
        </w:rPr>
        <w:t>, 2007: 9)</w:t>
      </w:r>
    </w:p>
    <w:p w:rsidR="00225A53" w:rsidRDefault="00225A53"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225A53" w:rsidRDefault="00225A53" w:rsidP="0093550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Rivadaneira</w:t>
      </w:r>
      <w:proofErr w:type="spellEnd"/>
      <w:r>
        <w:rPr>
          <w:rFonts w:ascii="Times New Roman" w:eastAsia="Times New Roman" w:hAnsi="Times New Roman" w:cs="Times New Roman"/>
          <w:sz w:val="24"/>
          <w:szCs w:val="24"/>
        </w:rPr>
        <w:t xml:space="preserve"> Prada (</w:t>
      </w:r>
      <w:r w:rsidR="00F17D27">
        <w:rPr>
          <w:rFonts w:ascii="Times New Roman" w:eastAsia="Times New Roman" w:hAnsi="Times New Roman" w:cs="Times New Roman"/>
          <w:sz w:val="24"/>
          <w:szCs w:val="24"/>
        </w:rPr>
        <w:t xml:space="preserve">2007) plantea diferentes tipologías que permiten clasificar a las notas editoriales a partir de la manera en la cual organizan la información y el modo en que las exponen a los lectores. Estas tipologías son: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Expositivo: el editorialista enuncia hechos conectados desde un punto de vista particular, sin añadir conceptos que revelen una posición abiertamente definida.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Explicativo: manifiesta las causas de los acontecimientos, relaciona los hechos en busca de una comprensión clara, a veces dialéctica, de las interrelaciones de los elementos del hecho. </w:t>
      </w:r>
    </w:p>
    <w:p w:rsidR="008D158C" w:rsidRDefault="008D158C"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Combativo: es característico de las posiciones doctrinarias </w:t>
      </w:r>
      <w:r w:rsidR="0003402D">
        <w:rPr>
          <w:rFonts w:ascii="Times New Roman" w:eastAsia="Times New Roman" w:hAnsi="Times New Roman" w:cs="Times New Roman"/>
          <w:sz w:val="24"/>
          <w:szCs w:val="24"/>
        </w:rPr>
        <w:t xml:space="preserve">en pugna con otras: se vale de la denuncia oportuna, de la explicación unilateral, de la exposición de motivos y hechos cuidadosamente seleccionados.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Crítico: hace las veces de juez en nombre de la “opinión pública”, cuida especialmente de labrar ante ese ente abstracto que dice representar una imagen de “imparcialidad” e “independencia” absoluta.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Apologético: pertenece a los órganos oficialistas y tiene como fin hacer propaganda de sus acciones.</w:t>
      </w:r>
    </w:p>
    <w:p w:rsidR="002D2C4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Admonitorio: pretende el mantenimiento </w:t>
      </w:r>
      <w:r w:rsidR="002D2C4D">
        <w:rPr>
          <w:rFonts w:ascii="Times New Roman" w:eastAsia="Times New Roman" w:hAnsi="Times New Roman" w:cs="Times New Roman"/>
          <w:sz w:val="24"/>
          <w:szCs w:val="24"/>
        </w:rPr>
        <w:t xml:space="preserve">del equilibrio a través del cumplimiento de las normas. Su tono es calmo y reflexivo, llama a la concordia, al orden, exhorta el cumplimiento de las reglas y las normas. </w:t>
      </w:r>
    </w:p>
    <w:p w:rsidR="00F17D27" w:rsidRPr="00F17D27" w:rsidRDefault="002D2C4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Predictivo: analiza situaciones y diagnostica resultados sociales y políticos, empleando métodos de interpretaciones causales.</w:t>
      </w:r>
      <w:r w:rsidR="00F17D27">
        <w:rPr>
          <w:rFonts w:ascii="Times New Roman" w:eastAsia="Times New Roman" w:hAnsi="Times New Roman" w:cs="Times New Roman"/>
          <w:sz w:val="24"/>
          <w:szCs w:val="24"/>
        </w:rPr>
        <w:t xml:space="preserve"> </w:t>
      </w:r>
    </w:p>
    <w:p w:rsidR="006620E0" w:rsidRPr="007556BC" w:rsidRDefault="006620E0"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Discurso periodístico y discurso social:</w:t>
      </w:r>
    </w:p>
    <w:p w:rsidR="00A52272" w:rsidRDefault="006620E0"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entiende por </w:t>
      </w:r>
      <w:r w:rsidRPr="007556BC">
        <w:rPr>
          <w:rFonts w:ascii="Times New Roman" w:eastAsia="Times New Roman" w:hAnsi="Times New Roman" w:cs="Times New Roman"/>
          <w:b/>
          <w:sz w:val="24"/>
          <w:szCs w:val="24"/>
        </w:rPr>
        <w:t>discurso periodístico</w:t>
      </w:r>
      <w:r>
        <w:rPr>
          <w:rFonts w:ascii="Times New Roman" w:eastAsia="Times New Roman" w:hAnsi="Times New Roman" w:cs="Times New Roman"/>
          <w:sz w:val="24"/>
          <w:szCs w:val="24"/>
        </w:rPr>
        <w:t xml:space="preserve"> “la capacidad de producir un relato en el q</w:t>
      </w:r>
      <w:r w:rsidR="007556BC">
        <w:rPr>
          <w:rFonts w:ascii="Times New Roman" w:eastAsia="Times New Roman" w:hAnsi="Times New Roman" w:cs="Times New Roman"/>
          <w:sz w:val="24"/>
          <w:szCs w:val="24"/>
        </w:rPr>
        <w:t>u</w:t>
      </w:r>
      <w:r>
        <w:rPr>
          <w:rFonts w:ascii="Times New Roman" w:eastAsia="Times New Roman" w:hAnsi="Times New Roman" w:cs="Times New Roman"/>
          <w:sz w:val="24"/>
          <w:szCs w:val="24"/>
        </w:rPr>
        <w:t>e circulan las creencias, los valores, los imaginarios de determinada sociedad, pero, además, tiene la facultad de estar institu</w:t>
      </w:r>
      <w:r w:rsidR="00A52272">
        <w:rPr>
          <w:rFonts w:ascii="Times New Roman" w:eastAsia="Times New Roman" w:hAnsi="Times New Roman" w:cs="Times New Roman"/>
          <w:sz w:val="24"/>
          <w:szCs w:val="24"/>
        </w:rPr>
        <w:t>cionalizado como un discurso que refleja los acontecimientos recientes para ser conocidos por la misma sociedad configurando, de este modo, un determinado modelo de mundo”</w:t>
      </w:r>
    </w:p>
    <w:p w:rsidR="006620E0" w:rsidRDefault="00A52272"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propia producción del discurso periodístico (desde la sociedad y para ella) lo configura como un </w:t>
      </w:r>
      <w:r w:rsidRPr="007556BC">
        <w:rPr>
          <w:rFonts w:ascii="Times New Roman" w:eastAsia="Times New Roman" w:hAnsi="Times New Roman" w:cs="Times New Roman"/>
          <w:b/>
          <w:sz w:val="24"/>
          <w:szCs w:val="24"/>
        </w:rPr>
        <w:t>discurso social</w:t>
      </w:r>
      <w:r>
        <w:rPr>
          <w:rFonts w:ascii="Times New Roman" w:eastAsia="Times New Roman" w:hAnsi="Times New Roman" w:cs="Times New Roman"/>
          <w:sz w:val="24"/>
          <w:szCs w:val="24"/>
        </w:rPr>
        <w:t xml:space="preserve">. Se nutre de los acontecimientos que ocurren en la sociedad y ésta, para informarse de lo que sucede en ella, recurre a los medios de comunicación.  </w:t>
      </w:r>
    </w:p>
    <w:p w:rsidR="007556BC" w:rsidRPr="007556BC" w:rsidRDefault="007556BC"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Agenda de los medios y agenda pública</w:t>
      </w:r>
    </w:p>
    <w:p w:rsidR="007556BC" w:rsidRDefault="007556BC" w:rsidP="00935509">
      <w:pPr>
        <w:spacing w:line="360" w:lineRule="auto"/>
        <w:jc w:val="both"/>
        <w:rPr>
          <w:rFonts w:ascii="Times New Roman" w:eastAsia="Times New Roman" w:hAnsi="Times New Roman" w:cs="Times New Roman"/>
          <w:sz w:val="24"/>
          <w:szCs w:val="24"/>
        </w:rPr>
      </w:pPr>
      <w:r w:rsidRPr="007556BC">
        <w:rPr>
          <w:rFonts w:ascii="Times New Roman" w:eastAsia="Times New Roman" w:hAnsi="Times New Roman" w:cs="Times New Roman"/>
          <w:b/>
          <w:sz w:val="24"/>
          <w:szCs w:val="24"/>
        </w:rPr>
        <w:t>Agenda de los medios</w:t>
      </w:r>
      <w:r>
        <w:rPr>
          <w:rFonts w:ascii="Times New Roman" w:eastAsia="Times New Roman" w:hAnsi="Times New Roman" w:cs="Times New Roman"/>
          <w:sz w:val="24"/>
          <w:szCs w:val="24"/>
        </w:rPr>
        <w:t xml:space="preserve"> como el “orden del día” o jerarquización de noticias realizada por los medios de comunicación y </w:t>
      </w:r>
      <w:r w:rsidRPr="007556BC">
        <w:rPr>
          <w:rFonts w:ascii="Times New Roman" w:eastAsia="Times New Roman" w:hAnsi="Times New Roman" w:cs="Times New Roman"/>
          <w:b/>
          <w:sz w:val="24"/>
          <w:szCs w:val="24"/>
        </w:rPr>
        <w:t>agenda pública</w:t>
      </w:r>
      <w:r>
        <w:rPr>
          <w:rFonts w:ascii="Times New Roman" w:eastAsia="Times New Roman" w:hAnsi="Times New Roman" w:cs="Times New Roman"/>
          <w:sz w:val="24"/>
          <w:szCs w:val="24"/>
        </w:rPr>
        <w:t>, la percepción de la gente acerca de cuáles so</w:t>
      </w:r>
      <w:r w:rsidR="00115F06">
        <w:rPr>
          <w:rFonts w:ascii="Times New Roman" w:eastAsia="Times New Roman" w:hAnsi="Times New Roman" w:cs="Times New Roman"/>
          <w:sz w:val="24"/>
          <w:szCs w:val="24"/>
        </w:rPr>
        <w:t>n los temas importantes del día.</w:t>
      </w:r>
    </w:p>
    <w:p w:rsidR="00115F06" w:rsidRPr="007568B0" w:rsidRDefault="00115F06"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agenda temática de los medios de comunicación crea relaciones de poder, partiendo de la base de que existe una fuerte vinculación entre la agenda de los medios de comunicación </w:t>
      </w:r>
      <w:r>
        <w:rPr>
          <w:rFonts w:ascii="Times New Roman" w:eastAsia="Times New Roman" w:hAnsi="Times New Roman" w:cs="Times New Roman"/>
          <w:sz w:val="24"/>
          <w:szCs w:val="24"/>
        </w:rPr>
        <w:lastRenderedPageBreak/>
        <w:t xml:space="preserve">y la agenda pública, y retomando a Saperas, coincidimos en que es la primera la que inicia el </w:t>
      </w:r>
      <w:r w:rsidRPr="007568B0">
        <w:rPr>
          <w:rFonts w:ascii="Times New Roman" w:eastAsia="Times New Roman" w:hAnsi="Times New Roman" w:cs="Times New Roman"/>
          <w:sz w:val="24"/>
          <w:szCs w:val="24"/>
        </w:rPr>
        <w:t>proceso” (</w:t>
      </w:r>
      <w:proofErr w:type="spellStart"/>
      <w:r w:rsidRPr="007568B0">
        <w:rPr>
          <w:rFonts w:ascii="Times New Roman" w:eastAsia="Times New Roman" w:hAnsi="Times New Roman" w:cs="Times New Roman"/>
          <w:sz w:val="24"/>
          <w:szCs w:val="24"/>
        </w:rPr>
        <w:t>Castiglia</w:t>
      </w:r>
      <w:proofErr w:type="spellEnd"/>
      <w:r w:rsidRPr="007568B0">
        <w:rPr>
          <w:rFonts w:ascii="Times New Roman" w:eastAsia="Times New Roman" w:hAnsi="Times New Roman" w:cs="Times New Roman"/>
          <w:sz w:val="24"/>
          <w:szCs w:val="24"/>
        </w:rPr>
        <w:t>, 2006)</w:t>
      </w:r>
    </w:p>
    <w:p w:rsidR="00115F06" w:rsidRDefault="00115F06" w:rsidP="007568B0">
      <w:pPr>
        <w:autoSpaceDE w:val="0"/>
        <w:autoSpaceDN w:val="0"/>
        <w:adjustRightInd w:val="0"/>
        <w:spacing w:after="0" w:line="360" w:lineRule="auto"/>
        <w:jc w:val="both"/>
        <w:rPr>
          <w:rFonts w:ascii="Times New Roman" w:hAnsi="Times New Roman" w:cs="Times New Roman"/>
          <w:sz w:val="24"/>
          <w:szCs w:val="24"/>
        </w:rPr>
      </w:pPr>
      <w:r w:rsidRPr="007568B0">
        <w:rPr>
          <w:rFonts w:ascii="Times New Roman" w:eastAsia="Times New Roman" w:hAnsi="Times New Roman" w:cs="Times New Roman"/>
          <w:b/>
          <w:sz w:val="24"/>
          <w:szCs w:val="24"/>
        </w:rPr>
        <w:t>Agenda temática</w:t>
      </w:r>
      <w:r w:rsidRPr="007568B0">
        <w:rPr>
          <w:rFonts w:ascii="Times New Roman" w:eastAsia="Times New Roman" w:hAnsi="Times New Roman" w:cs="Times New Roman"/>
          <w:sz w:val="24"/>
          <w:szCs w:val="24"/>
        </w:rPr>
        <w:t xml:space="preserve"> (Mendoza Pad</w:t>
      </w:r>
      <w:r w:rsidR="00EF4460" w:rsidRPr="007568B0">
        <w:rPr>
          <w:rFonts w:ascii="Times New Roman" w:eastAsia="Times New Roman" w:hAnsi="Times New Roman" w:cs="Times New Roman"/>
          <w:sz w:val="24"/>
          <w:szCs w:val="24"/>
        </w:rPr>
        <w:t xml:space="preserve">illa, </w:t>
      </w:r>
      <w:proofErr w:type="spellStart"/>
      <w:r w:rsidR="00EF4460" w:rsidRPr="007568B0">
        <w:rPr>
          <w:rFonts w:ascii="Times New Roman" w:eastAsia="Times New Roman" w:hAnsi="Times New Roman" w:cs="Times New Roman"/>
          <w:sz w:val="24"/>
          <w:szCs w:val="24"/>
        </w:rPr>
        <w:t>Elisandro</w:t>
      </w:r>
      <w:proofErr w:type="spellEnd"/>
      <w:r w:rsidR="00EF4460" w:rsidRPr="007568B0">
        <w:rPr>
          <w:rFonts w:ascii="Times New Roman" w:eastAsia="Times New Roman" w:hAnsi="Times New Roman" w:cs="Times New Roman"/>
          <w:sz w:val="24"/>
          <w:szCs w:val="24"/>
        </w:rPr>
        <w:t xml:space="preserve">, Gaetano, 2010): Conjunto de contenidos informativos (gacetillas, crónicas, entrevistas, editoriales, notas de opinión, informes, etc.) que conforman el orden del día en una publicación y que son resultado de los mecanismos de selección y jerarquización periodística. </w:t>
      </w:r>
      <w:r w:rsidR="005D42F7" w:rsidRPr="007568B0">
        <w:rPr>
          <w:rFonts w:ascii="Times New Roman" w:eastAsia="Times New Roman" w:hAnsi="Times New Roman" w:cs="Times New Roman"/>
          <w:sz w:val="24"/>
          <w:szCs w:val="24"/>
        </w:rPr>
        <w:t xml:space="preserve">El poder con el que cuenta la agenda temática es </w:t>
      </w:r>
      <w:proofErr w:type="spellStart"/>
      <w:r w:rsidR="005D42F7" w:rsidRPr="007568B0">
        <w:rPr>
          <w:rFonts w:ascii="Times New Roman" w:eastAsia="Times New Roman" w:hAnsi="Times New Roman" w:cs="Times New Roman"/>
          <w:sz w:val="24"/>
          <w:szCs w:val="24"/>
        </w:rPr>
        <w:t>preconfigurar</w:t>
      </w:r>
      <w:proofErr w:type="spellEnd"/>
      <w:r w:rsidR="005D42F7" w:rsidRPr="007568B0">
        <w:rPr>
          <w:rFonts w:ascii="Times New Roman" w:eastAsia="Times New Roman" w:hAnsi="Times New Roman" w:cs="Times New Roman"/>
          <w:sz w:val="24"/>
          <w:szCs w:val="24"/>
        </w:rPr>
        <w:t xml:space="preserve"> los temas de debate. </w:t>
      </w:r>
      <w:r w:rsidR="007568B0" w:rsidRPr="007568B0">
        <w:rPr>
          <w:rFonts w:ascii="Times New Roman" w:eastAsia="Times New Roman" w:hAnsi="Times New Roman" w:cs="Times New Roman"/>
          <w:sz w:val="24"/>
          <w:szCs w:val="24"/>
        </w:rPr>
        <w:t>“</w:t>
      </w:r>
      <w:r w:rsidR="007568B0" w:rsidRPr="007568B0">
        <w:rPr>
          <w:rFonts w:ascii="Times New Roman" w:hAnsi="Times New Roman" w:cs="Times New Roman"/>
          <w:sz w:val="24"/>
          <w:szCs w:val="24"/>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de las fuentes que se utilizan</w:t>
      </w:r>
      <w:r w:rsidR="007568B0">
        <w:rPr>
          <w:rFonts w:ascii="Times New Roman" w:hAnsi="Times New Roman" w:cs="Times New Roman"/>
          <w:sz w:val="24"/>
          <w:szCs w:val="24"/>
        </w:rPr>
        <w:t>”</w:t>
      </w:r>
      <w:r w:rsidR="007568B0" w:rsidRPr="007568B0">
        <w:rPr>
          <w:rFonts w:ascii="Times New Roman" w:hAnsi="Times New Roman" w:cs="Times New Roman"/>
          <w:sz w:val="24"/>
          <w:szCs w:val="24"/>
        </w:rPr>
        <w:t>.</w:t>
      </w:r>
    </w:p>
    <w:p w:rsidR="007568B0" w:rsidRPr="007568B0" w:rsidRDefault="007568B0" w:rsidP="007568B0">
      <w:pPr>
        <w:autoSpaceDE w:val="0"/>
        <w:autoSpaceDN w:val="0"/>
        <w:adjustRightInd w:val="0"/>
        <w:spacing w:after="0" w:line="360" w:lineRule="auto"/>
        <w:jc w:val="both"/>
        <w:rPr>
          <w:rFonts w:ascii="Times New Roman" w:hAnsi="Times New Roman" w:cs="Times New Roman"/>
          <w:sz w:val="24"/>
          <w:szCs w:val="24"/>
        </w:rPr>
      </w:pPr>
    </w:p>
    <w:p w:rsidR="00E5776F" w:rsidRPr="00E5776F" w:rsidRDefault="00E5776F" w:rsidP="00935509">
      <w:pPr>
        <w:spacing w:line="360" w:lineRule="auto"/>
        <w:jc w:val="both"/>
        <w:rPr>
          <w:rFonts w:ascii="Times New Roman" w:eastAsia="Times New Roman" w:hAnsi="Times New Roman" w:cs="Times New Roman"/>
          <w:color w:val="FF0000"/>
          <w:sz w:val="24"/>
          <w:szCs w:val="24"/>
        </w:rPr>
      </w:pPr>
      <w:r w:rsidRPr="00E5776F">
        <w:rPr>
          <w:rFonts w:ascii="Times New Roman" w:eastAsia="Times New Roman" w:hAnsi="Times New Roman" w:cs="Times New Roman"/>
          <w:color w:val="FF0000"/>
          <w:sz w:val="24"/>
          <w:szCs w:val="24"/>
        </w:rPr>
        <w:t>En el texto d</w:t>
      </w:r>
      <w:r w:rsidR="007568B0">
        <w:rPr>
          <w:rFonts w:ascii="Times New Roman" w:eastAsia="Times New Roman" w:hAnsi="Times New Roman" w:cs="Times New Roman"/>
          <w:color w:val="FF0000"/>
          <w:sz w:val="24"/>
          <w:szCs w:val="24"/>
        </w:rPr>
        <w:t>e Mendoza P</w:t>
      </w:r>
      <w:r w:rsidRPr="00E5776F">
        <w:rPr>
          <w:rFonts w:ascii="Times New Roman" w:eastAsia="Times New Roman" w:hAnsi="Times New Roman" w:cs="Times New Roman"/>
          <w:color w:val="FF0000"/>
          <w:sz w:val="24"/>
          <w:szCs w:val="24"/>
        </w:rPr>
        <w:t xml:space="preserve">adilla, </w:t>
      </w:r>
      <w:proofErr w:type="spellStart"/>
      <w:r w:rsidRPr="00E5776F">
        <w:rPr>
          <w:rFonts w:ascii="Times New Roman" w:eastAsia="Times New Roman" w:hAnsi="Times New Roman" w:cs="Times New Roman"/>
          <w:color w:val="FF0000"/>
          <w:sz w:val="24"/>
          <w:szCs w:val="24"/>
        </w:rPr>
        <w:t>Elisandro</w:t>
      </w:r>
      <w:proofErr w:type="spellEnd"/>
      <w:r w:rsidRPr="00E5776F">
        <w:rPr>
          <w:rFonts w:ascii="Times New Roman" w:eastAsia="Times New Roman" w:hAnsi="Times New Roman" w:cs="Times New Roman"/>
          <w:color w:val="FF0000"/>
          <w:sz w:val="24"/>
          <w:szCs w:val="24"/>
        </w:rPr>
        <w:t xml:space="preserve"> y Gaetano mencionan que Walter </w:t>
      </w:r>
      <w:proofErr w:type="spellStart"/>
      <w:r w:rsidRPr="00E5776F">
        <w:rPr>
          <w:rFonts w:ascii="Times New Roman" w:eastAsia="Times New Roman" w:hAnsi="Times New Roman" w:cs="Times New Roman"/>
          <w:color w:val="FF0000"/>
          <w:sz w:val="24"/>
          <w:szCs w:val="24"/>
        </w:rPr>
        <w:t>Miceli</w:t>
      </w:r>
      <w:proofErr w:type="spellEnd"/>
      <w:r w:rsidRPr="00E5776F">
        <w:rPr>
          <w:rFonts w:ascii="Times New Roman" w:eastAsia="Times New Roman" w:hAnsi="Times New Roman" w:cs="Times New Roman"/>
          <w:color w:val="FF0000"/>
          <w:sz w:val="24"/>
          <w:szCs w:val="24"/>
        </w:rPr>
        <w:t xml:space="preserve"> habla de dos campos que interactúan en la determinación y construcción de las noticias: el contexto de generación y legitimación de las noticias, y el contexto de producción, procesamiento de información y diferenciación mediática.  En el primero de ellos juega un rol fundamental el “sistema de medios” y otros actores como los agentes económicos, políticos y los mismos periodistas del diario. En el segundo de ellos se menciona la </w:t>
      </w:r>
      <w:proofErr w:type="spellStart"/>
      <w:r w:rsidRPr="00E5776F">
        <w:rPr>
          <w:rFonts w:ascii="Times New Roman" w:eastAsia="Times New Roman" w:hAnsi="Times New Roman" w:cs="Times New Roman"/>
          <w:color w:val="FF0000"/>
          <w:sz w:val="24"/>
          <w:szCs w:val="24"/>
        </w:rPr>
        <w:t>nocion</w:t>
      </w:r>
      <w:proofErr w:type="spellEnd"/>
      <w:r w:rsidRPr="00E5776F">
        <w:rPr>
          <w:rFonts w:ascii="Times New Roman" w:eastAsia="Times New Roman" w:hAnsi="Times New Roman" w:cs="Times New Roman"/>
          <w:color w:val="FF0000"/>
          <w:sz w:val="24"/>
          <w:szCs w:val="24"/>
        </w:rPr>
        <w:t xml:space="preserve"> de “</w:t>
      </w:r>
      <w:proofErr w:type="spellStart"/>
      <w:r w:rsidRPr="00E5776F">
        <w:rPr>
          <w:rFonts w:ascii="Times New Roman" w:eastAsia="Times New Roman" w:hAnsi="Times New Roman" w:cs="Times New Roman"/>
          <w:color w:val="FF0000"/>
          <w:sz w:val="24"/>
          <w:szCs w:val="24"/>
        </w:rPr>
        <w:t>noticiabilidad</w:t>
      </w:r>
      <w:proofErr w:type="spellEnd"/>
      <w:r w:rsidRPr="00E5776F">
        <w:rPr>
          <w:rFonts w:ascii="Times New Roman" w:eastAsia="Times New Roman" w:hAnsi="Times New Roman" w:cs="Times New Roman"/>
          <w:color w:val="FF0000"/>
          <w:sz w:val="24"/>
          <w:szCs w:val="24"/>
        </w:rPr>
        <w:t xml:space="preserve">” </w:t>
      </w:r>
    </w:p>
    <w:p w:rsidR="00225877" w:rsidRDefault="00225877" w:rsidP="00935509">
      <w:pPr>
        <w:spacing w:line="360" w:lineRule="auto"/>
        <w:jc w:val="both"/>
        <w:rPr>
          <w:rFonts w:ascii="Times New Roman" w:eastAsia="Times New Roman" w:hAnsi="Times New Roman" w:cs="Times New Roman"/>
          <w:sz w:val="24"/>
          <w:szCs w:val="24"/>
        </w:rPr>
      </w:pPr>
    </w:p>
    <w:p w:rsidR="00225877" w:rsidRPr="00935509" w:rsidRDefault="00225877" w:rsidP="00935509">
      <w:pPr>
        <w:spacing w:line="360" w:lineRule="auto"/>
        <w:jc w:val="both"/>
        <w:rPr>
          <w:rFonts w:ascii="Times New Roman" w:eastAsia="Times New Roman" w:hAnsi="Times New Roman" w:cs="Times New Roman"/>
          <w:sz w:val="24"/>
          <w:szCs w:val="24"/>
        </w:rPr>
      </w:pPr>
    </w:p>
    <w:p w:rsidR="002C1226" w:rsidRPr="00935509" w:rsidRDefault="002C1226" w:rsidP="002C12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w:t>
      </w:r>
      <w:r w:rsidRPr="002C1226">
        <w:rPr>
          <w:rFonts w:ascii="Times New Roman" w:eastAsia="Times New Roman" w:hAnsi="Times New Roman" w:cs="Times New Roman"/>
          <w:sz w:val="24"/>
          <w:szCs w:val="24"/>
        </w:rPr>
        <w:t xml:space="preserve">Además, lo que caracteriza a </w:t>
      </w:r>
      <w:r w:rsidRPr="00935509">
        <w:rPr>
          <w:rFonts w:ascii="Times New Roman" w:eastAsia="Times New Roman" w:hAnsi="Times New Roman" w:cs="Times New Roman"/>
          <w:sz w:val="24"/>
          <w:szCs w:val="24"/>
        </w:rPr>
        <w:t xml:space="preserve">las democracias </w:t>
      </w:r>
      <w:proofErr w:type="spellStart"/>
      <w:r w:rsidRPr="00935509">
        <w:rPr>
          <w:rFonts w:ascii="Times New Roman" w:eastAsia="Times New Roman" w:hAnsi="Times New Roman" w:cs="Times New Roman"/>
          <w:sz w:val="24"/>
          <w:szCs w:val="24"/>
        </w:rPr>
        <w:t>delegativas</w:t>
      </w:r>
      <w:proofErr w:type="spellEnd"/>
      <w:r w:rsidRPr="00935509">
        <w:rPr>
          <w:rFonts w:ascii="Times New Roman" w:eastAsia="Times New Roman" w:hAnsi="Times New Roman" w:cs="Times New Roman"/>
          <w:sz w:val="24"/>
          <w:szCs w:val="24"/>
        </w:rPr>
        <w:t xml:space="preserve"> es su bajo nivel de institucionalización y le otorga al presidente, la supuesta idea de que se encuentra exento de un control horizontal o lo que (</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26104" w:rsidRPr="00935509" w:rsidRDefault="002C1226"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lastRenderedPageBreak/>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FD08FF" w:rsidRPr="00935509" w:rsidRDefault="00FD08FF" w:rsidP="002C1226">
      <w:pPr>
        <w:spacing w:line="360" w:lineRule="auto"/>
        <w:jc w:val="both"/>
        <w:rPr>
          <w:rFonts w:ascii="Times New Roman" w:eastAsia="Times New Roman" w:hAnsi="Times New Roman" w:cs="Times New Roman"/>
          <w:sz w:val="24"/>
          <w:szCs w:val="24"/>
        </w:rPr>
      </w:pP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Pr="00935509"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medios de comunicación se convierten en dispositivos privilegiados para proveer de las representaciones e ideología golpista imprescindibles para demostrar la necesidad del juicio político y su posterior justificación”. </w:t>
      </w:r>
    </w:p>
    <w:p w:rsidR="000D3DF0" w:rsidRPr="00935509" w:rsidRDefault="000D3DF0" w:rsidP="000D3DF0">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JUSTIFICACIONES EN LA ELECCIÓN DE LOS MEDIOS: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w:t>
      </w:r>
      <w:r w:rsidRPr="00935509">
        <w:rPr>
          <w:rFonts w:ascii="Times New Roman" w:hAnsi="Times New Roman" w:cs="Times New Roman"/>
          <w:sz w:val="24"/>
          <w:szCs w:val="24"/>
        </w:rPr>
        <w:lastRenderedPageBreak/>
        <w:t xml:space="preserve">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 que logra instalar la línea editorial a través de la reproducción de otros medios como la televisión y la radio. Todos los programas de televisión de la mañana arrancan con la lectura de las tapas del ABC.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00225877">
        <w:rPr>
          <w:rFonts w:ascii="Times New Roman" w:hAnsi="Times New Roman" w:cs="Times New Roman"/>
          <w:sz w:val="24"/>
          <w:szCs w:val="24"/>
        </w:rPr>
        <w:t>Superseis</w:t>
      </w:r>
      <w:proofErr w:type="spellEnd"/>
      <w:r w:rsidR="00225877">
        <w:rPr>
          <w:rFonts w:ascii="Times New Roman" w:hAnsi="Times New Roman" w:cs="Times New Roman"/>
          <w:sz w:val="24"/>
          <w:szCs w:val="24"/>
        </w:rPr>
        <w:t xml:space="preserve">, Burger </w:t>
      </w:r>
      <w:proofErr w:type="spellStart"/>
      <w:r w:rsidR="00225877">
        <w:rPr>
          <w:rFonts w:ascii="Times New Roman" w:hAnsi="Times New Roman" w:cs="Times New Roman"/>
          <w:sz w:val="24"/>
          <w:szCs w:val="24"/>
        </w:rPr>
        <w:t>Kinh</w:t>
      </w:r>
      <w:proofErr w:type="spellEnd"/>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planteó anteriormente, el consumo de ambos medios decae conforme disminuye el nivel socioeconómico, “Última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 hay una ausencia de datos oficiales que corroboren el número de tiradas de estos diarios, aunque de acuerdo a lo planteado por Segovia (2010) 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MARCO METODOLOGICO</w:t>
      </w:r>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MARCO LEGAL </w:t>
      </w:r>
    </w:p>
    <w:p w:rsidR="008062AB" w:rsidRPr="008062AB" w:rsidRDefault="008062AB"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w:t>
      </w:r>
      <w:r w:rsidRPr="00827BDB">
        <w:rPr>
          <w:rFonts w:ascii="Times New Roman" w:hAnsi="Times New Roman" w:cs="Times New Roman"/>
          <w:b/>
          <w:sz w:val="24"/>
          <w:szCs w:val="24"/>
        </w:rPr>
        <w:t>caso de Paraguay</w:t>
      </w:r>
      <w:r>
        <w:rPr>
          <w:rFonts w:ascii="Times New Roman" w:hAnsi="Times New Roman" w:cs="Times New Roman"/>
          <w:sz w:val="24"/>
          <w:szCs w:val="24"/>
        </w:rPr>
        <w:t xml:space="preserve">, en referencia al mecanismo de juicio político, el art. 225 de la Constitución Nacional </w:t>
      </w:r>
      <w:r w:rsidRPr="008062AB">
        <w:rPr>
          <w:rFonts w:ascii="Times New Roman" w:hAnsi="Times New Roman" w:cs="Times New Roman"/>
          <w:sz w:val="24"/>
          <w:szCs w:val="24"/>
        </w:rPr>
        <w:t>establece: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p>
    <w:p w:rsidR="00500FC6" w:rsidRDefault="00500FC6"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El Libelo Acusatorio que formula la resolución de la cámara de diputados nº 1431/2012 Art. 1º inc. </w:t>
      </w:r>
      <w:proofErr w:type="gramStart"/>
      <w:r>
        <w:rPr>
          <w:rFonts w:ascii="Times New Roman" w:hAnsi="Times New Roman" w:cs="Times New Roman"/>
          <w:iCs/>
          <w:sz w:val="24"/>
          <w:szCs w:val="24"/>
        </w:rPr>
        <w:t>c</w:t>
      </w:r>
      <w:proofErr w:type="gramEnd"/>
      <w:r>
        <w:rPr>
          <w:rFonts w:ascii="Times New Roman" w:hAnsi="Times New Roman" w:cs="Times New Roman"/>
          <w:iCs/>
          <w:sz w:val="24"/>
          <w:szCs w:val="24"/>
        </w:rPr>
        <w:t xml:space="preserve"> 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En ambos casos analizados,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(Carbone y Soler, 2012: 29)</w:t>
      </w:r>
    </w:p>
    <w:p w:rsidR="009B17A4" w:rsidRPr="009B17A4" w:rsidRDefault="00A92D59" w:rsidP="009B17A4">
      <w:pPr>
        <w:spacing w:line="360" w:lineRule="auto"/>
        <w:jc w:val="both"/>
        <w:rPr>
          <w:rFonts w:ascii="Times New Roman" w:hAnsi="Times New Roman" w:cs="Times New Roman"/>
          <w:sz w:val="24"/>
          <w:szCs w:val="24"/>
        </w:rPr>
      </w:pPr>
      <w:r w:rsidRPr="00A92D59">
        <w:rPr>
          <w:rFonts w:ascii="Times New Roman" w:hAnsi="Times New Roman" w:cs="Times New Roman"/>
          <w:sz w:val="24"/>
          <w:szCs w:val="24"/>
        </w:rPr>
        <w:t xml:space="preserve">La </w:t>
      </w:r>
      <w:r w:rsidRPr="00827BDB">
        <w:rPr>
          <w:rFonts w:ascii="Times New Roman" w:hAnsi="Times New Roman" w:cs="Times New Roman"/>
          <w:b/>
          <w:sz w:val="24"/>
          <w:szCs w:val="24"/>
        </w:rPr>
        <w:t>Constitución de Brasil</w:t>
      </w:r>
      <w:r w:rsidRPr="00A92D59">
        <w:rPr>
          <w:rFonts w:ascii="Times New Roman" w:hAnsi="Times New Roman" w:cs="Times New Roman"/>
          <w:sz w:val="24"/>
          <w:szCs w:val="24"/>
        </w:rPr>
        <w:t xml:space="preserve"> señala en su artículo 85: «Constituyen delitos de responsabilidad los actos del Presidente de la República que atenten contra la Constitución Federal y </w:t>
      </w:r>
      <w:r w:rsidRPr="00A92D59">
        <w:rPr>
          <w:rFonts w:ascii="Times New Roman" w:hAnsi="Times New Roman" w:cs="Times New Roman"/>
          <w:sz w:val="24"/>
          <w:szCs w:val="24"/>
        </w:rPr>
        <w:lastRenderedPageBreak/>
        <w:t>especialmente contra: I) la existencia de la Unión; II) el libre ejercicio del Poder Legislativo, del Poder Judicial, del Ministerio Público y de los Poderes constitucionales de las unidades de la Federación; III) el ejercicio de los derechos políticos, individuales y sociales; IV) la seguridad interna del país; V) la probidad en la Administración; VI) la ley presupuestaria; VII) el cumplimiento de las leyes y de las decisiones judiciales.»</w:t>
      </w:r>
      <w:r w:rsidR="009B17A4">
        <w:rPr>
          <w:rFonts w:ascii="Times New Roman" w:hAnsi="Times New Roman" w:cs="Times New Roman"/>
          <w:sz w:val="24"/>
          <w:szCs w:val="24"/>
        </w:rPr>
        <w:t xml:space="preserve"> </w:t>
      </w:r>
      <w:r w:rsidR="009B17A4" w:rsidRPr="009B17A4">
        <w:rPr>
          <w:rFonts w:ascii="Times New Roman" w:hAnsi="Times New Roman" w:cs="Times New Roman"/>
          <w:sz w:val="24"/>
          <w:szCs w:val="24"/>
        </w:rPr>
        <w:t>Párrafo único. Esos delitos serán definidos en ley especial, que establecerá las normas de</w:t>
      </w:r>
    </w:p>
    <w:p w:rsidR="009B17A4" w:rsidRPr="009B17A4" w:rsidRDefault="009B17A4" w:rsidP="009B17A4">
      <w:pPr>
        <w:spacing w:line="360" w:lineRule="auto"/>
        <w:jc w:val="both"/>
        <w:rPr>
          <w:rFonts w:ascii="Times New Roman" w:hAnsi="Times New Roman" w:cs="Times New Roman"/>
          <w:sz w:val="24"/>
          <w:szCs w:val="24"/>
        </w:rPr>
      </w:pPr>
      <w:proofErr w:type="gramStart"/>
      <w:r w:rsidRPr="009B17A4">
        <w:rPr>
          <w:rFonts w:ascii="Times New Roman" w:hAnsi="Times New Roman" w:cs="Times New Roman"/>
          <w:sz w:val="24"/>
          <w:szCs w:val="24"/>
        </w:rPr>
        <w:t>proceso</w:t>
      </w:r>
      <w:proofErr w:type="gramEnd"/>
      <w:r w:rsidRPr="009B17A4">
        <w:rPr>
          <w:rFonts w:ascii="Times New Roman" w:hAnsi="Times New Roman" w:cs="Times New Roman"/>
          <w:sz w:val="24"/>
          <w:szCs w:val="24"/>
        </w:rPr>
        <w:t xml:space="preserve"> y enjuiciamiento.</w:t>
      </w:r>
    </w:p>
    <w:p w:rsidR="00A92D59" w:rsidRDefault="009B17A4"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Art. 86</w:t>
      </w:r>
      <w:r w:rsidR="00A92D59" w:rsidRPr="00A92D59">
        <w:rPr>
          <w:rFonts w:ascii="Times New Roman" w:hAnsi="Times New Roman" w:cs="Times New Roman"/>
          <w:sz w:val="24"/>
          <w:szCs w:val="24"/>
        </w:rPr>
        <w:t>: «Admitida la acusación contra el Presidente de la República por dos tercios de la Cámara de Diputados, será sometido a juicio ante el Supremo Tribunal Federal en las infracciones penales comunes, o ante el Senado Federal en los casos de responsabilidad. 1." El Presidente quedará suspendido en sus funciones: I) en las infracciones penales comunes, una vez recibida la denuncia o la querella por el Supremo Tribunal Federal; II) en los delitos de responsabilidad después del procesamiento por el Senado F</w:t>
      </w:r>
      <w:r>
        <w:rPr>
          <w:rFonts w:ascii="Times New Roman" w:hAnsi="Times New Roman" w:cs="Times New Roman"/>
          <w:sz w:val="24"/>
          <w:szCs w:val="24"/>
        </w:rPr>
        <w:t>ederal. 2</w:t>
      </w:r>
      <w:r w:rsidR="00A92D59" w:rsidRPr="00A92D59">
        <w:rPr>
          <w:rFonts w:ascii="Times New Roman" w:hAnsi="Times New Roman" w:cs="Times New Roman"/>
          <w:sz w:val="24"/>
          <w:szCs w:val="24"/>
        </w:rPr>
        <w:t>° Si, transcurrido el plazo de ciento ochenta días no estuviese concluido el juicio, cesará la suspensión del Presidente, sin perjuicio del regula</w:t>
      </w:r>
      <w:r>
        <w:rPr>
          <w:rFonts w:ascii="Times New Roman" w:hAnsi="Times New Roman" w:cs="Times New Roman"/>
          <w:sz w:val="24"/>
          <w:szCs w:val="24"/>
        </w:rPr>
        <w:t>r proseguimiento del proceso. 3</w:t>
      </w:r>
      <w:r w:rsidR="00A92D59" w:rsidRPr="00A92D59">
        <w:rPr>
          <w:rFonts w:ascii="Times New Roman" w:hAnsi="Times New Roman" w:cs="Times New Roman"/>
          <w:sz w:val="24"/>
          <w:szCs w:val="24"/>
        </w:rPr>
        <w:t xml:space="preserve">° Entre tanto no se dicte sentencia condenatoria en las infracciones comunes, el Presidente de la República </w:t>
      </w:r>
      <w:r>
        <w:rPr>
          <w:rFonts w:ascii="Times New Roman" w:hAnsi="Times New Roman" w:cs="Times New Roman"/>
          <w:sz w:val="24"/>
          <w:szCs w:val="24"/>
        </w:rPr>
        <w:t xml:space="preserve">no estará sujeto a prisión. 4° </w:t>
      </w:r>
      <w:r w:rsidR="00A92D59" w:rsidRPr="00A92D59">
        <w:rPr>
          <w:rFonts w:ascii="Times New Roman" w:hAnsi="Times New Roman" w:cs="Times New Roman"/>
          <w:sz w:val="24"/>
          <w:szCs w:val="24"/>
        </w:rPr>
        <w:t>El Presidente de la República, durante la vigencia de su mandato, no podrá ser responsabilizado por actos extraños al ejercicio de sus funciones.»</w:t>
      </w:r>
    </w:p>
    <w:p w:rsidR="00F45B09" w:rsidRDefault="00F45B09"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libelo acusatorio presentado al Senado Federal </w:t>
      </w:r>
      <w:r w:rsidR="00EC06B7">
        <w:rPr>
          <w:rFonts w:ascii="Times New Roman" w:hAnsi="Times New Roman" w:cs="Times New Roman"/>
          <w:sz w:val="24"/>
          <w:szCs w:val="24"/>
        </w:rPr>
        <w:t xml:space="preserve">en </w:t>
      </w:r>
      <w:r w:rsidR="00F623D0">
        <w:rPr>
          <w:rFonts w:ascii="Times New Roman" w:hAnsi="Times New Roman" w:cs="Times New Roman"/>
          <w:sz w:val="24"/>
          <w:szCs w:val="24"/>
        </w:rPr>
        <w:t>10 Agosto de 2016 establecía que:</w:t>
      </w:r>
    </w:p>
    <w:p w:rsidR="00EC06B7" w:rsidRDefault="00EC06B7"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C06B7">
        <w:rPr>
          <w:rFonts w:ascii="Times New Roman" w:hAnsi="Times New Roman" w:cs="Times New Roman"/>
          <w:sz w:val="24"/>
          <w:szCs w:val="24"/>
        </w:rPr>
        <w:t>on, por lo tanto, las conductas típicas</w:t>
      </w:r>
      <w:r>
        <w:rPr>
          <w:rFonts w:ascii="Times New Roman" w:hAnsi="Times New Roman" w:cs="Times New Roman"/>
          <w:sz w:val="24"/>
          <w:szCs w:val="24"/>
        </w:rPr>
        <w:t>, previstas como crímenes de responsabilidad en la Ley Nº 1079 de 1950 por las que la Presidenta de la República debe ser juzgada por el Plenario del Senado Federal:</w:t>
      </w:r>
    </w:p>
    <w:p w:rsidR="00EC06B7" w:rsidRPr="00F623D0" w:rsidRDefault="00EC06B7" w:rsidP="00EC06B7">
      <w:pPr>
        <w:pStyle w:val="Prrafodelista"/>
        <w:numPr>
          <w:ilvl w:val="0"/>
          <w:numId w:val="2"/>
        </w:numPr>
        <w:spacing w:line="360" w:lineRule="auto"/>
        <w:jc w:val="both"/>
        <w:rPr>
          <w:rFonts w:ascii="Times New Roman" w:hAnsi="Times New Roman" w:cs="Times New Roman"/>
          <w:i/>
          <w:sz w:val="24"/>
          <w:szCs w:val="24"/>
        </w:rPr>
      </w:pPr>
      <w:r w:rsidRPr="00F623D0">
        <w:rPr>
          <w:rFonts w:ascii="Times New Roman" w:hAnsi="Times New Roman" w:cs="Times New Roman"/>
          <w:i/>
          <w:sz w:val="24"/>
          <w:szCs w:val="24"/>
        </w:rPr>
        <w:t>Por la apertura de créditos suplementarios sin la autorización del Congreso Nacional</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10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4: Infringir, evidentemente, y de cualquier modo dispositivo de la ley </w:t>
      </w:r>
      <w:r w:rsidR="00600545">
        <w:rPr>
          <w:rFonts w:ascii="Times New Roman" w:hAnsi="Times New Roman" w:cs="Times New Roman"/>
          <w:sz w:val="24"/>
          <w:szCs w:val="24"/>
        </w:rPr>
        <w:t>de presupuesto</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11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2: abrir crédito sin fundamento en ley o sin las formalidades legales</w:t>
      </w:r>
    </w:p>
    <w:p w:rsidR="00EC06B7" w:rsidRPr="00F623D0" w:rsidRDefault="00EC06B7" w:rsidP="00EC06B7">
      <w:pPr>
        <w:pStyle w:val="Prrafodelista"/>
        <w:numPr>
          <w:ilvl w:val="0"/>
          <w:numId w:val="2"/>
        </w:numPr>
        <w:spacing w:line="360" w:lineRule="auto"/>
        <w:jc w:val="both"/>
        <w:rPr>
          <w:rFonts w:ascii="Times New Roman" w:hAnsi="Times New Roman" w:cs="Times New Roman"/>
          <w:i/>
          <w:sz w:val="24"/>
          <w:szCs w:val="24"/>
        </w:rPr>
      </w:pPr>
      <w:r w:rsidRPr="00F623D0">
        <w:rPr>
          <w:rFonts w:ascii="Times New Roman" w:hAnsi="Times New Roman" w:cs="Times New Roman"/>
          <w:i/>
          <w:sz w:val="24"/>
          <w:szCs w:val="24"/>
        </w:rPr>
        <w:t>Por la realización de operaciones de crédito con instituciones financieras controladas por la “Unión” (pedaleadas fiscales):</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Art 10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6: ordenar o autorizar la apertura de créditos con inobservancia de prescripción legal</w:t>
      </w:r>
    </w:p>
    <w:p w:rsidR="00EC06B7" w:rsidRDefault="00EC06B7" w:rsidP="0060054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Art</w:t>
      </w:r>
      <w:r w:rsidR="00600545">
        <w:rPr>
          <w:rFonts w:ascii="Times New Roman" w:hAnsi="Times New Roman" w:cs="Times New Roman"/>
          <w:sz w:val="24"/>
          <w:szCs w:val="24"/>
        </w:rPr>
        <w:t xml:space="preserve">. 10 </w:t>
      </w:r>
      <w:proofErr w:type="spellStart"/>
      <w:r w:rsidR="00600545">
        <w:rPr>
          <w:rFonts w:ascii="Times New Roman" w:hAnsi="Times New Roman" w:cs="Times New Roman"/>
          <w:sz w:val="24"/>
          <w:szCs w:val="24"/>
        </w:rPr>
        <w:t>Item</w:t>
      </w:r>
      <w:proofErr w:type="spellEnd"/>
      <w:r w:rsidR="00600545">
        <w:rPr>
          <w:rFonts w:ascii="Times New Roman" w:hAnsi="Times New Roman" w:cs="Times New Roman"/>
          <w:sz w:val="24"/>
          <w:szCs w:val="24"/>
        </w:rPr>
        <w:t xml:space="preserve"> 7: dejar de promover u</w:t>
      </w:r>
      <w:r>
        <w:rPr>
          <w:rFonts w:ascii="Times New Roman" w:hAnsi="Times New Roman" w:cs="Times New Roman"/>
          <w:sz w:val="24"/>
          <w:szCs w:val="24"/>
        </w:rPr>
        <w:t xml:space="preserve"> ordenar la forma de ley de amortización o a la constitución de reserva para anular los efectos de las operaciones de crédito realiza</w:t>
      </w:r>
      <w:r w:rsidR="00600545">
        <w:rPr>
          <w:rFonts w:ascii="Times New Roman" w:hAnsi="Times New Roman" w:cs="Times New Roman"/>
          <w:sz w:val="24"/>
          <w:szCs w:val="24"/>
        </w:rPr>
        <w:t xml:space="preserve">das con inobservancia de </w:t>
      </w:r>
      <w:r w:rsidR="00F95A0D">
        <w:rPr>
          <w:rFonts w:ascii="Times New Roman" w:hAnsi="Times New Roman" w:cs="Times New Roman"/>
          <w:sz w:val="24"/>
          <w:szCs w:val="24"/>
        </w:rPr>
        <w:t>límite</w:t>
      </w:r>
      <w:r w:rsidR="00600545">
        <w:rPr>
          <w:rFonts w:ascii="Times New Roman" w:hAnsi="Times New Roman" w:cs="Times New Roman"/>
          <w:sz w:val="24"/>
          <w:szCs w:val="24"/>
        </w:rPr>
        <w:t xml:space="preserve">, </w:t>
      </w:r>
      <w:r w:rsidR="00600545" w:rsidRPr="00600545">
        <w:rPr>
          <w:rFonts w:ascii="Times New Roman" w:hAnsi="Times New Roman" w:cs="Times New Roman"/>
          <w:sz w:val="24"/>
          <w:szCs w:val="24"/>
        </w:rPr>
        <w:t>condición o importe establecido en la ley</w:t>
      </w:r>
    </w:p>
    <w:p w:rsidR="00F95A0D" w:rsidRDefault="00F95A0D" w:rsidP="0060054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11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3: contraer préstamo o efectuar operaciones de crédito sin autorización legal (</w:t>
      </w:r>
      <w:r w:rsidRPr="00F95A0D">
        <w:rPr>
          <w:rFonts w:ascii="Times New Roman" w:hAnsi="Times New Roman" w:cs="Times New Roman"/>
          <w:sz w:val="24"/>
          <w:szCs w:val="24"/>
        </w:rPr>
        <w:t xml:space="preserve">el extracto extraído de las </w:t>
      </w:r>
      <w:proofErr w:type="spellStart"/>
      <w:r w:rsidRPr="00F95A0D">
        <w:rPr>
          <w:rFonts w:ascii="Times New Roman" w:hAnsi="Times New Roman" w:cs="Times New Roman"/>
          <w:sz w:val="24"/>
          <w:szCs w:val="24"/>
        </w:rPr>
        <w:t>fls</w:t>
      </w:r>
      <w:proofErr w:type="spellEnd"/>
      <w:r w:rsidRPr="00F95A0D">
        <w:rPr>
          <w:rFonts w:ascii="Times New Roman" w:hAnsi="Times New Roman" w:cs="Times New Roman"/>
          <w:sz w:val="24"/>
          <w:szCs w:val="24"/>
        </w:rPr>
        <w:t>. 276 del informe aprobado</w:t>
      </w:r>
      <w:r>
        <w:rPr>
          <w:rFonts w:ascii="Times New Roman" w:hAnsi="Times New Roman" w:cs="Times New Roman"/>
          <w:sz w:val="24"/>
          <w:szCs w:val="24"/>
        </w:rPr>
        <w:t>)</w:t>
      </w:r>
      <w:r w:rsidR="00F623D0">
        <w:rPr>
          <w:rFonts w:ascii="Times New Roman" w:hAnsi="Times New Roman" w:cs="Times New Roman"/>
          <w:sz w:val="24"/>
          <w:szCs w:val="24"/>
        </w:rPr>
        <w:t>”</w:t>
      </w:r>
    </w:p>
    <w:p w:rsidR="00F623D0" w:rsidRPr="00F623D0" w:rsidRDefault="00F623D0" w:rsidP="00F623D0">
      <w:pPr>
        <w:spacing w:line="360" w:lineRule="auto"/>
        <w:jc w:val="both"/>
        <w:rPr>
          <w:rFonts w:ascii="Times New Roman" w:hAnsi="Times New Roman" w:cs="Times New Roman"/>
          <w:sz w:val="24"/>
          <w:szCs w:val="24"/>
        </w:rPr>
      </w:pP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9917FF" w:rsidRPr="009917FF"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En </w:t>
      </w:r>
      <w:r w:rsidR="006F1BAE">
        <w:rPr>
          <w:rFonts w:ascii="Times New Roman" w:hAnsi="Times New Roman" w:cs="Times New Roman"/>
          <w:color w:val="FF0000"/>
          <w:sz w:val="24"/>
          <w:szCs w:val="24"/>
        </w:rPr>
        <w:t xml:space="preserve">el caso brasileño </w:t>
      </w:r>
      <w:r>
        <w:rPr>
          <w:rFonts w:ascii="Times New Roman" w:hAnsi="Times New Roman" w:cs="Times New Roman"/>
          <w:color w:val="FF0000"/>
          <w:sz w:val="24"/>
          <w:szCs w:val="24"/>
        </w:rPr>
        <w:t>e</w:t>
      </w:r>
      <w:r w:rsidR="009917FF" w:rsidRPr="009917FF">
        <w:rPr>
          <w:rFonts w:ascii="Times New Roman" w:hAnsi="Times New Roman" w:cs="Times New Roman"/>
          <w:color w:val="FF0000"/>
          <w:sz w:val="24"/>
          <w:szCs w:val="24"/>
        </w:rPr>
        <w:t>n 1989, los electores brasileños sumaban más</w:t>
      </w:r>
      <w:r w:rsidR="009917FF">
        <w:rPr>
          <w:rFonts w:ascii="Times New Roman" w:hAnsi="Times New Roman" w:cs="Times New Roman"/>
          <w:color w:val="FF0000"/>
          <w:sz w:val="24"/>
          <w:szCs w:val="24"/>
        </w:rPr>
        <w:t xml:space="preserve"> de ochenta millones. Se votaba </w:t>
      </w:r>
      <w:r w:rsidR="009917FF" w:rsidRPr="009917FF">
        <w:rPr>
          <w:rFonts w:ascii="Times New Roman" w:hAnsi="Times New Roman" w:cs="Times New Roman"/>
          <w:color w:val="FF0000"/>
          <w:sz w:val="24"/>
          <w:szCs w:val="24"/>
        </w:rPr>
        <w:t>para presidente por primera vez desde 1960, y por vía directa, y se estrenaba el procedimiento</w:t>
      </w:r>
      <w:r w:rsidR="009917FF">
        <w:rPr>
          <w:rFonts w:ascii="Times New Roman" w:hAnsi="Times New Roman" w:cs="Times New Roman"/>
          <w:color w:val="FF0000"/>
          <w:sz w:val="24"/>
          <w:szCs w:val="24"/>
        </w:rPr>
        <w:t xml:space="preserve"> </w:t>
      </w:r>
      <w:r w:rsidR="009917FF" w:rsidRPr="009917FF">
        <w:rPr>
          <w:rFonts w:ascii="Times New Roman" w:hAnsi="Times New Roman" w:cs="Times New Roman"/>
          <w:color w:val="FF0000"/>
          <w:sz w:val="24"/>
          <w:szCs w:val="24"/>
        </w:rPr>
        <w:t>de doble vuelta electora</w:t>
      </w:r>
      <w:r w:rsidR="009917FF">
        <w:rPr>
          <w:rFonts w:ascii="Times New Roman" w:hAnsi="Times New Roman" w:cs="Times New Roman"/>
          <w:color w:val="FF0000"/>
          <w:sz w:val="24"/>
          <w:szCs w:val="24"/>
        </w:rPr>
        <w:t>l para la elección presidencial</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candidato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a través de un partido «fantasma», con el apoyo de Estados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pequeños y políticos que no eran, por cierto, de la primera línea, comenzó a tener—según las encuestas electorales— una importante repercusión a medida que se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acercaba la fecha de las elecciones. </w:t>
      </w:r>
      <w:r w:rsidRPr="009917FF">
        <w:rPr>
          <w:rFonts w:ascii="Times New Roman" w:hAnsi="Times New Roman" w:cs="Times New Roman"/>
          <w:color w:val="FF0000"/>
          <w:sz w:val="24"/>
          <w:szCs w:val="24"/>
        </w:rPr>
        <w:lastRenderedPageBreak/>
        <w:t>Tales mediciones arrastraron, a su vez, un progresivo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mayor apoyo de parlamentarios y gobernadores.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En diciembre de 1989 se producía el fenómeno: Fernando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de Mello, con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apoyo del Partido de la Reconstrucción Nacional (PRN), era designado presidente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el voto del pueblo. En la primera vuelta electoral había obtenido poco más del 28</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100, seguido de Luis Ignacio «Lula» da Silva (14), del Partido de los Trabajadores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(PTP), con el 16 por 100, y en tercer lugar, </w:t>
      </w:r>
      <w:proofErr w:type="spellStart"/>
      <w:r w:rsidRPr="009917FF">
        <w:rPr>
          <w:rFonts w:ascii="Times New Roman" w:hAnsi="Times New Roman" w:cs="Times New Roman"/>
          <w:color w:val="FF0000"/>
          <w:sz w:val="24"/>
          <w:szCs w:val="24"/>
        </w:rPr>
        <w:t>Brizóla</w:t>
      </w:r>
      <w:proofErr w:type="spellEnd"/>
      <w:r w:rsidRPr="009917FF">
        <w:rPr>
          <w:rFonts w:ascii="Times New Roman" w:hAnsi="Times New Roman" w:cs="Times New Roman"/>
          <w:color w:val="FF0000"/>
          <w:sz w:val="24"/>
          <w:szCs w:val="24"/>
        </w:rPr>
        <w:t xml:space="preserve"> (PDT), que, con un 15,45</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100, pisaba los talones de «Lula», pero se quedaba fuera de la competencia. En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la segunda vuelta electoral,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venció a «Lula», obteniendo un 42,75 por 100 de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los votos contra el 37,86 por 100, ayudado por un enorme despliegue de recursos financieros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publicitarios.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El discurso del que se valió el ex presidente fue el apropiado para quien prefirió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presentarse como una suerte de </w:t>
      </w:r>
      <w:r w:rsidRPr="009917FF">
        <w:rPr>
          <w:rFonts w:ascii="Times New Roman" w:hAnsi="Times New Roman" w:cs="Times New Roman"/>
          <w:i/>
          <w:iCs/>
          <w:color w:val="FF0000"/>
          <w:sz w:val="24"/>
          <w:szCs w:val="24"/>
        </w:rPr>
        <w:t xml:space="preserve">outsider, </w:t>
      </w:r>
      <w:r w:rsidRPr="009917FF">
        <w:rPr>
          <w:rFonts w:ascii="Times New Roman" w:hAnsi="Times New Roman" w:cs="Times New Roman"/>
          <w:color w:val="FF0000"/>
          <w:sz w:val="24"/>
          <w:szCs w:val="24"/>
        </w:rPr>
        <w:t>basando su prédica en la crítica a los partidos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y a los políticos, </w:t>
      </w:r>
      <w:r w:rsidRPr="009917FF">
        <w:rPr>
          <w:rFonts w:ascii="Times New Roman" w:hAnsi="Times New Roman" w:cs="Times New Roman"/>
          <w:i/>
          <w:iCs/>
          <w:color w:val="FF0000"/>
          <w:sz w:val="24"/>
          <w:szCs w:val="24"/>
        </w:rPr>
        <w:t>la lucha contra la inflación y la corrupción, y levantó además</w:t>
      </w:r>
      <w:r>
        <w:rPr>
          <w:rFonts w:ascii="Times New Roman" w:hAnsi="Times New Roman" w:cs="Times New Roman"/>
          <w:color w:val="FF0000"/>
          <w:sz w:val="24"/>
          <w:szCs w:val="24"/>
        </w:rPr>
        <w:t xml:space="preserve"> </w:t>
      </w:r>
      <w:r w:rsidRPr="009917FF">
        <w:rPr>
          <w:rFonts w:ascii="Times New Roman" w:hAnsi="Times New Roman" w:cs="Times New Roman"/>
          <w:i/>
          <w:iCs/>
          <w:color w:val="FF0000"/>
          <w:sz w:val="24"/>
          <w:szCs w:val="24"/>
        </w:rPr>
        <w:t>la bandera de la modernización de las estructuras socioeconómicas del país.</w:t>
      </w:r>
    </w:p>
    <w:p w:rsidR="009917FF" w:rsidRDefault="009917FF" w:rsidP="009917FF">
      <w:pPr>
        <w:spacing w:line="360" w:lineRule="auto"/>
        <w:jc w:val="both"/>
        <w:rPr>
          <w:rFonts w:ascii="Times New Roman" w:hAnsi="Times New Roman" w:cs="Times New Roman"/>
          <w:color w:val="FF0000"/>
          <w:sz w:val="24"/>
          <w:szCs w:val="24"/>
        </w:rPr>
      </w:pP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fue tejiendo una imagen que se montó sobre el descrédito que tenía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clase política a nivel masivo, al igual que altos funcionarios y burócratas del Estado.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Este discurso </w:t>
      </w:r>
      <w:r w:rsidRPr="009917FF">
        <w:rPr>
          <w:rFonts w:ascii="Times New Roman" w:hAnsi="Times New Roman" w:cs="Times New Roman"/>
          <w:i/>
          <w:iCs/>
          <w:color w:val="FF0000"/>
          <w:sz w:val="24"/>
          <w:szCs w:val="24"/>
        </w:rPr>
        <w:t xml:space="preserve">moralizante </w:t>
      </w:r>
      <w:r w:rsidRPr="009917FF">
        <w:rPr>
          <w:rFonts w:ascii="Times New Roman" w:hAnsi="Times New Roman" w:cs="Times New Roman"/>
          <w:color w:val="FF0000"/>
          <w:sz w:val="24"/>
          <w:szCs w:val="24"/>
        </w:rPr>
        <w:t>estaba teñido, además, de una suerte de «mesianismo» basado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en la propia persona del presidente. </w:t>
      </w:r>
      <w:r w:rsidRPr="009917FF">
        <w:rPr>
          <w:rFonts w:ascii="Times New Roman" w:hAnsi="Times New Roman" w:cs="Times New Roman"/>
          <w:i/>
          <w:iCs/>
          <w:color w:val="FF0000"/>
          <w:sz w:val="24"/>
          <w:szCs w:val="24"/>
        </w:rPr>
        <w:t>Estrategia y estilo que, por cierto, continuaba</w:t>
      </w:r>
      <w:r>
        <w:rPr>
          <w:rFonts w:ascii="Times New Roman" w:hAnsi="Times New Roman" w:cs="Times New Roman"/>
          <w:color w:val="FF0000"/>
          <w:sz w:val="24"/>
          <w:szCs w:val="24"/>
        </w:rPr>
        <w:t xml:space="preserve"> </w:t>
      </w:r>
      <w:r w:rsidRPr="009917FF">
        <w:rPr>
          <w:rFonts w:ascii="Times New Roman" w:hAnsi="Times New Roman" w:cs="Times New Roman"/>
          <w:i/>
          <w:iCs/>
          <w:color w:val="FF0000"/>
          <w:sz w:val="24"/>
          <w:szCs w:val="24"/>
        </w:rPr>
        <w:t>con una fuerte tradición cultural latinoamericana: el personalismo político.</w:t>
      </w:r>
      <w:r>
        <w:rPr>
          <w:rFonts w:ascii="Times New Roman" w:hAnsi="Times New Roman" w:cs="Times New Roman"/>
          <w:color w:val="FF0000"/>
          <w:sz w:val="24"/>
          <w:szCs w:val="24"/>
        </w:rPr>
        <w:t xml:space="preserve"> </w:t>
      </w:r>
    </w:p>
    <w:p w:rsid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éxito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estuvo signado por los medios de comunicación, constituyendo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un caso típico —según Sartori— de «</w:t>
      </w:r>
      <w:proofErr w:type="spellStart"/>
      <w:r w:rsidRPr="009917FF">
        <w:rPr>
          <w:rFonts w:ascii="Times New Roman" w:hAnsi="Times New Roman" w:cs="Times New Roman"/>
          <w:color w:val="FF0000"/>
          <w:sz w:val="24"/>
          <w:szCs w:val="24"/>
        </w:rPr>
        <w:t>videopolítica</w:t>
      </w:r>
      <w:proofErr w:type="spellEnd"/>
      <w:r w:rsidRPr="009917FF">
        <w:rPr>
          <w:rFonts w:ascii="Times New Roman" w:hAnsi="Times New Roman" w:cs="Times New Roman"/>
          <w:color w:val="FF0000"/>
          <w:sz w:val="24"/>
          <w:szCs w:val="24"/>
        </w:rPr>
        <w:t>» (15). La televisión fue la</w:t>
      </w:r>
      <w:r w:rsidRPr="009917FF">
        <w:rPr>
          <w:rFonts w:ascii="Times New Roman" w:hAnsi="Times New Roman" w:cs="Times New Roman"/>
          <w:sz w:val="20"/>
          <w:szCs w:val="20"/>
        </w:rPr>
        <w:t xml:space="preserve"> </w:t>
      </w:r>
      <w:r w:rsidRPr="009917FF">
        <w:rPr>
          <w:rFonts w:ascii="Times New Roman" w:hAnsi="Times New Roman" w:cs="Times New Roman"/>
          <w:color w:val="FF0000"/>
          <w:sz w:val="24"/>
          <w:szCs w:val="24"/>
        </w:rPr>
        <w:t xml:space="preserve">herramienta que difundió la imagen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de Mello</w:t>
      </w:r>
      <w:r>
        <w:rPr>
          <w:rFonts w:ascii="Times New Roman" w:hAnsi="Times New Roman" w:cs="Times New Roman"/>
          <w:color w:val="FF0000"/>
          <w:sz w:val="24"/>
          <w:szCs w:val="24"/>
        </w:rPr>
        <w:t xml:space="preserve">, un político volátil que antes </w:t>
      </w:r>
      <w:r w:rsidRPr="009917FF">
        <w:rPr>
          <w:rFonts w:ascii="Times New Roman" w:hAnsi="Times New Roman" w:cs="Times New Roman"/>
          <w:color w:val="FF0000"/>
          <w:sz w:val="24"/>
          <w:szCs w:val="24"/>
        </w:rPr>
        <w:t>había sido gobernador del Estado de Alagoas y miembro de la Alianza Renovadora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Nacional (ARENA) y el Partido del Movimiento Democrático Brasileño (PMDB).</w:t>
      </w:r>
      <w:r>
        <w:rPr>
          <w:rFonts w:ascii="Times New Roman" w:hAnsi="Times New Roman" w:cs="Times New Roman"/>
          <w:color w:val="FF0000"/>
          <w:sz w:val="24"/>
          <w:szCs w:val="24"/>
        </w:rPr>
        <w:t xml:space="preserve"> </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gobierno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si bien había alejado el fantasma de la hiperinflación, estuvo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lejos del éxito económico; en cambio, profundizó la inestabilidad y la recesión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económicas. La contracara social no tuvo un mejor tratamiento ni resultado. El</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desempleo aumentó y no hubo políticas específicas de contenido social. En relación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la política, tuvo que dar marcha atrás en su deseo de gobernar de espaldas a los partidos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y a los políticos. Las derrotas sufridas en </w:t>
      </w:r>
      <w:r w:rsidRPr="009917FF">
        <w:rPr>
          <w:rFonts w:ascii="Times New Roman" w:hAnsi="Times New Roman" w:cs="Times New Roman"/>
          <w:color w:val="FF0000"/>
          <w:sz w:val="24"/>
          <w:szCs w:val="24"/>
        </w:rPr>
        <w:lastRenderedPageBreak/>
        <w:t>el Parlamento determinaron, en 1992,</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acercamiento a otros partidos y el ingreso de políticos tradicionales a puestos ministeriales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relevantes (16).</w:t>
      </w:r>
    </w:p>
    <w:p w:rsidR="006F1BAE"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La falta de éxito en el campo económico, social y político fue acompañada de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continuas denuncias de corrupción dirigidas contra los políticos de la Administración.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La atmósfera de corrupción estaba ya instalada aun antes de que estallara en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propia cabeza de la presidencia.</w:t>
      </w:r>
      <w:r>
        <w:rPr>
          <w:rFonts w:ascii="Times New Roman" w:hAnsi="Times New Roman" w:cs="Times New Roman"/>
          <w:color w:val="FF0000"/>
          <w:sz w:val="24"/>
          <w:szCs w:val="24"/>
        </w:rPr>
        <w:t xml:space="preserve"> </w:t>
      </w:r>
    </w:p>
    <w:p w:rsid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Más allá de los problemas políticos y económicos de Brasil, el caso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comienza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con una denuncia de tipo familiar: Pedro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hermano del presidente, acusó de varios delitos al primer mandatario y al financiero P. C. Farías,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quien había sido el tesorero de la campaña presidencial y —según el denunciante—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tendría empresas y cuentas bancarias en el exterior. Las conexiones y los «oscuros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negocios» —tráfico de influ</w:t>
      </w:r>
      <w:r>
        <w:rPr>
          <w:rFonts w:ascii="Times New Roman" w:hAnsi="Times New Roman" w:cs="Times New Roman"/>
          <w:color w:val="FF0000"/>
          <w:sz w:val="24"/>
          <w:szCs w:val="24"/>
        </w:rPr>
        <w:t>encias, redes extorsivas, etc. -</w:t>
      </w:r>
      <w:r w:rsidRPr="009917FF">
        <w:rPr>
          <w:rFonts w:ascii="Times New Roman" w:hAnsi="Times New Roman" w:cs="Times New Roman"/>
          <w:color w:val="FF0000"/>
          <w:sz w:val="24"/>
          <w:szCs w:val="24"/>
        </w:rPr>
        <w:t>entre el presidente y</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«PC» no es que fueran desconocidos por los sectores mejor informados. Pero el</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nivel masivo de distribución de la publicación (18) que vehiculizó la denuncia determinó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que de inmediato se constituyera, en el Congreso, una Comisión Parlamentaria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de Investigación (CPI) compuesta por miembros de las dos Cámaras del Legislativo.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Lo que empezó siendo un «asunto de familia» —entre los hermanos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terminó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convirtiéndose en «cuestión nacional» imposible de ser frenada.</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Finalmente, el 29 de septiembre de 1992, la Cámara de Diputados autorizó al Senado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iniciar juicio político contra el presidente (21). Sobre un total de 503 miembros,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votaron a favor 441 diputados, 38 en contra, una abstención y 23 ausencias.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Cumpliendo con lo consagrado en la Constitución de la República, el presidente</w:t>
      </w:r>
      <w:r>
        <w:rPr>
          <w:rFonts w:ascii="Times New Roman" w:hAnsi="Times New Roman" w:cs="Times New Roman"/>
          <w:color w:val="FF0000"/>
          <w:sz w:val="24"/>
          <w:szCs w:val="24"/>
        </w:rPr>
        <w:t xml:space="preserv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fue suspendido de inmediato y temporalmente de sus funciones. También siguiendo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la normativa constitucional, el 2 de octubre la asumió interinamente Itamar</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Franco, vicepresidente de la República.</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El Senado se abocó al juzgamiento el día 29 de diciembre tras los fracasos de las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maniobras dilatorias intentadas por el presidente (22). La defensa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se circunscribió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responsabilizar de todo lo ocurrido a P. C. Farías —frente a las abrumadoras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pruebas— y a la mencionada «Operación Uruguay». Pocos minutos después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de comenzado el proceso,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renunció a la presidencia con la intención de paralizar</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trámite y evitar que le fueran privados sus derechos políticos. No obstante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maniobra, el Senado decidió continuar el </w:t>
      </w:r>
      <w:r w:rsidRPr="009917FF">
        <w:rPr>
          <w:rFonts w:ascii="Times New Roman" w:hAnsi="Times New Roman" w:cs="Times New Roman"/>
          <w:color w:val="FF0000"/>
          <w:sz w:val="24"/>
          <w:szCs w:val="24"/>
        </w:rPr>
        <w:lastRenderedPageBreak/>
        <w:t>juicio político y resolvió —por 76 votos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3— privarle de ejercer cargos públicos por ocho años. Además, s</w:t>
      </w:r>
      <w:r w:rsidR="00794D05">
        <w:rPr>
          <w:rFonts w:ascii="Times New Roman" w:hAnsi="Times New Roman" w:cs="Times New Roman"/>
          <w:color w:val="FF0000"/>
          <w:sz w:val="24"/>
          <w:szCs w:val="24"/>
        </w:rPr>
        <w:t xml:space="preserve">e iniciarían las </w:t>
      </w:r>
      <w:r w:rsidRPr="009917FF">
        <w:rPr>
          <w:rFonts w:ascii="Times New Roman" w:hAnsi="Times New Roman" w:cs="Times New Roman"/>
          <w:color w:val="FF0000"/>
          <w:sz w:val="24"/>
          <w:szCs w:val="24"/>
        </w:rPr>
        <w:t>correspondientes acciones penales en base a los delitos de «corrupción pasiva y asociación</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ilícita» </w:t>
      </w:r>
    </w:p>
    <w:p w:rsidR="009917FF" w:rsidRPr="008C5E95" w:rsidRDefault="009917FF" w:rsidP="009917FF">
      <w:pPr>
        <w:spacing w:line="360" w:lineRule="auto"/>
        <w:jc w:val="both"/>
        <w:rPr>
          <w:rFonts w:ascii="Times New Roman" w:hAnsi="Times New Roman" w:cs="Times New Roman"/>
          <w:color w:val="FF0000"/>
          <w:sz w:val="24"/>
          <w:szCs w:val="24"/>
        </w:rPr>
      </w:pP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concluía su mandato después de ochenta y ocho días de haber sido suspendido</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en el cargo, y el mismo 29 de diciembre, el vicepresidente Itamar Franco</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asumía de forma definitiva la presidencia</w:t>
      </w:r>
      <w:r w:rsidR="00794D05">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Default="00460DB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 CASO BRASILEÑO (COMPLETAR)</w:t>
      </w:r>
    </w:p>
    <w:p w:rsidR="00460DB0" w:rsidRDefault="00460DB0" w:rsidP="00482A90">
      <w:pPr>
        <w:spacing w:line="360" w:lineRule="auto"/>
        <w:jc w:val="both"/>
        <w:rPr>
          <w:rFonts w:ascii="Times New Roman" w:hAnsi="Times New Roman" w:cs="Times New Roman"/>
          <w:sz w:val="24"/>
          <w:szCs w:val="24"/>
        </w:rPr>
      </w:pPr>
      <w:r w:rsidRPr="00460DB0">
        <w:rPr>
          <w:rFonts w:ascii="Times New Roman" w:hAnsi="Times New Roman" w:cs="Times New Roman"/>
          <w:sz w:val="24"/>
          <w:szCs w:val="24"/>
        </w:rPr>
        <w:t xml:space="preserve">El sistema político de Brasil es bastante peculiar. Ese sistema multipartidista y </w:t>
      </w:r>
      <w:proofErr w:type="spellStart"/>
      <w:r w:rsidRPr="00460DB0">
        <w:rPr>
          <w:rFonts w:ascii="Times New Roman" w:hAnsi="Times New Roman" w:cs="Times New Roman"/>
          <w:sz w:val="24"/>
          <w:szCs w:val="24"/>
        </w:rPr>
        <w:t>partidocrático</w:t>
      </w:r>
      <w:proofErr w:type="spellEnd"/>
      <w:r w:rsidRPr="00460DB0">
        <w:rPr>
          <w:rFonts w:ascii="Times New Roman" w:hAnsi="Times New Roman" w:cs="Times New Roman"/>
          <w:sz w:val="24"/>
          <w:szCs w:val="24"/>
        </w:rPr>
        <w:t xml:space="preserve"> tiene un total de 35 partidos políticos reales en actividad a nivel nacional y otros 28 que esperan la aprobación de su personería jurídica. Algunos de esos partidos son muy representativos —aproximadamente 20 de ellos lo son— y hay otros que existen de hecho con el único objetivo de percibir </w:t>
      </w:r>
      <w:r>
        <w:rPr>
          <w:rFonts w:ascii="Times New Roman" w:hAnsi="Times New Roman" w:cs="Times New Roman"/>
          <w:sz w:val="24"/>
          <w:szCs w:val="24"/>
        </w:rPr>
        <w:t xml:space="preserve"> el </w:t>
      </w:r>
      <w:r w:rsidRPr="00460DB0">
        <w:rPr>
          <w:rFonts w:ascii="Times New Roman" w:hAnsi="Times New Roman" w:cs="Times New Roman"/>
          <w:sz w:val="24"/>
          <w:szCs w:val="24"/>
        </w:rPr>
        <w:t xml:space="preserve">fondo partidario que el Estado asegura para sostener lo que allí se llama la “diversidad democrática”. Entre los primeros, los partidos de mucho peso relativo, está el PMDB (Partido del Movimiento Democrático Brasileño), en cuyas filas militan, entre muchos otros, el actual presidente de Brasil, Michel Temer, y el diputado </w:t>
      </w:r>
      <w:r>
        <w:rPr>
          <w:rFonts w:ascii="Times New Roman" w:hAnsi="Times New Roman" w:cs="Times New Roman"/>
          <w:sz w:val="24"/>
          <w:szCs w:val="24"/>
        </w:rPr>
        <w:t xml:space="preserve">detenido </w:t>
      </w:r>
      <w:r w:rsidRPr="00460DB0">
        <w:rPr>
          <w:rFonts w:ascii="Times New Roman" w:hAnsi="Times New Roman" w:cs="Times New Roman"/>
          <w:sz w:val="24"/>
          <w:szCs w:val="24"/>
        </w:rPr>
        <w:t xml:space="preserve">Eduardo </w:t>
      </w:r>
      <w:proofErr w:type="spellStart"/>
      <w:r w:rsidRPr="00460DB0">
        <w:rPr>
          <w:rFonts w:ascii="Times New Roman" w:hAnsi="Times New Roman" w:cs="Times New Roman"/>
          <w:sz w:val="24"/>
          <w:szCs w:val="24"/>
        </w:rPr>
        <w:t>Cunha</w:t>
      </w:r>
      <w:proofErr w:type="spellEnd"/>
      <w:r w:rsidRPr="00460DB0">
        <w:rPr>
          <w:rFonts w:ascii="Times New Roman" w:hAnsi="Times New Roman" w:cs="Times New Roman"/>
          <w:sz w:val="24"/>
          <w:szCs w:val="24"/>
        </w:rPr>
        <w:t>.</w:t>
      </w:r>
    </w:p>
    <w:p w:rsidR="00460DB0" w:rsidRDefault="00460DB0" w:rsidP="00482A90">
      <w:pPr>
        <w:spacing w:line="360" w:lineRule="auto"/>
        <w:jc w:val="both"/>
        <w:rPr>
          <w:rFonts w:ascii="Times New Roman" w:hAnsi="Times New Roman" w:cs="Times New Roman"/>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460DB0" w:rsidRDefault="00460DB0" w:rsidP="00482A90">
      <w:pPr>
        <w:spacing w:line="360" w:lineRule="auto"/>
        <w:jc w:val="both"/>
        <w:rPr>
          <w:rFonts w:ascii="Times New Roman" w:hAnsi="Times New Roman" w:cs="Times New Roman"/>
          <w:sz w:val="24"/>
          <w:szCs w:val="24"/>
        </w:rPr>
      </w:pPr>
    </w:p>
    <w:p w:rsidR="00512CD3" w:rsidRDefault="00512CD3" w:rsidP="00482A90">
      <w:pPr>
        <w:spacing w:line="360" w:lineRule="auto"/>
        <w:jc w:val="both"/>
        <w:rPr>
          <w:rFonts w:ascii="Times New Roman" w:hAnsi="Times New Roman" w:cs="Times New Roman"/>
          <w:sz w:val="24"/>
          <w:szCs w:val="24"/>
        </w:rPr>
      </w:pPr>
    </w:p>
    <w:p w:rsidR="008C5E95" w:rsidRDefault="008C5E95" w:rsidP="00500FC6">
      <w:pPr>
        <w:spacing w:line="360" w:lineRule="auto"/>
        <w:rPr>
          <w:rFonts w:ascii="Times New Roman" w:hAnsi="Times New Roman" w:cs="Times New Roman"/>
          <w:sz w:val="24"/>
          <w:szCs w:val="24"/>
        </w:rPr>
      </w:pPr>
    </w:p>
    <w:p w:rsidR="0041650D" w:rsidRPr="0041650D" w:rsidRDefault="0041650D" w:rsidP="00500FC6">
      <w:pPr>
        <w:spacing w:line="360" w:lineRule="auto"/>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883197" w:rsidRDefault="00883197" w:rsidP="000D3DF0">
      <w:pPr>
        <w:spacing w:line="360" w:lineRule="auto"/>
        <w:jc w:val="both"/>
        <w:rPr>
          <w:rFonts w:ascii="Times New Roman" w:hAnsi="Times New Roman" w:cs="Times New Roman"/>
          <w:sz w:val="24"/>
          <w:szCs w:val="24"/>
        </w:rPr>
      </w:pPr>
    </w:p>
    <w:p w:rsidR="00735E14" w:rsidRPr="00935509" w:rsidRDefault="00735E14" w:rsidP="000D3DF0">
      <w:pPr>
        <w:spacing w:line="360" w:lineRule="auto"/>
        <w:jc w:val="both"/>
        <w:rPr>
          <w:rFonts w:ascii="Times New Roman" w:hAnsi="Times New Roman" w:cs="Times New Roman"/>
          <w:sz w:val="24"/>
          <w:szCs w:val="24"/>
        </w:rPr>
      </w:pPr>
    </w:p>
    <w:sectPr w:rsidR="00735E14" w:rsidRPr="009355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A647C"/>
    <w:rsid w:val="000B0B3E"/>
    <w:rsid w:val="000D3DF0"/>
    <w:rsid w:val="00103876"/>
    <w:rsid w:val="00115F06"/>
    <w:rsid w:val="00117C4F"/>
    <w:rsid w:val="001516E1"/>
    <w:rsid w:val="00163B55"/>
    <w:rsid w:val="001A0A7F"/>
    <w:rsid w:val="001D6553"/>
    <w:rsid w:val="00225877"/>
    <w:rsid w:val="00225A53"/>
    <w:rsid w:val="00250EDF"/>
    <w:rsid w:val="002B641D"/>
    <w:rsid w:val="002C1226"/>
    <w:rsid w:val="002D2C4D"/>
    <w:rsid w:val="00311BF3"/>
    <w:rsid w:val="00326104"/>
    <w:rsid w:val="00337F72"/>
    <w:rsid w:val="003E1FAE"/>
    <w:rsid w:val="004064DC"/>
    <w:rsid w:val="00406FA2"/>
    <w:rsid w:val="0041650D"/>
    <w:rsid w:val="00460DB0"/>
    <w:rsid w:val="00482A90"/>
    <w:rsid w:val="00500FC6"/>
    <w:rsid w:val="00512CD3"/>
    <w:rsid w:val="00544DA3"/>
    <w:rsid w:val="005728E7"/>
    <w:rsid w:val="005D42F7"/>
    <w:rsid w:val="005F6AE6"/>
    <w:rsid w:val="00600545"/>
    <w:rsid w:val="006074D1"/>
    <w:rsid w:val="00616BF1"/>
    <w:rsid w:val="006620E0"/>
    <w:rsid w:val="006F1BAE"/>
    <w:rsid w:val="00710D0C"/>
    <w:rsid w:val="00735E14"/>
    <w:rsid w:val="007556BC"/>
    <w:rsid w:val="007568B0"/>
    <w:rsid w:val="00776369"/>
    <w:rsid w:val="00794D05"/>
    <w:rsid w:val="008062AB"/>
    <w:rsid w:val="00827BDB"/>
    <w:rsid w:val="00883197"/>
    <w:rsid w:val="00897614"/>
    <w:rsid w:val="008C5E95"/>
    <w:rsid w:val="008D158C"/>
    <w:rsid w:val="00935509"/>
    <w:rsid w:val="009640FC"/>
    <w:rsid w:val="00986AFD"/>
    <w:rsid w:val="009917FF"/>
    <w:rsid w:val="009A1C40"/>
    <w:rsid w:val="009B171B"/>
    <w:rsid w:val="009B17A4"/>
    <w:rsid w:val="009D7268"/>
    <w:rsid w:val="009F7C78"/>
    <w:rsid w:val="00A070AB"/>
    <w:rsid w:val="00A35912"/>
    <w:rsid w:val="00A52272"/>
    <w:rsid w:val="00A56F81"/>
    <w:rsid w:val="00A92D59"/>
    <w:rsid w:val="00AC6623"/>
    <w:rsid w:val="00B11C79"/>
    <w:rsid w:val="00B54076"/>
    <w:rsid w:val="00B71F40"/>
    <w:rsid w:val="00B95239"/>
    <w:rsid w:val="00BC43BD"/>
    <w:rsid w:val="00BD5891"/>
    <w:rsid w:val="00C12B63"/>
    <w:rsid w:val="00C31B8F"/>
    <w:rsid w:val="00C34C41"/>
    <w:rsid w:val="00C72B89"/>
    <w:rsid w:val="00CD3A93"/>
    <w:rsid w:val="00D112D4"/>
    <w:rsid w:val="00D11B45"/>
    <w:rsid w:val="00D13E5E"/>
    <w:rsid w:val="00D618F4"/>
    <w:rsid w:val="00D91989"/>
    <w:rsid w:val="00DB3ED3"/>
    <w:rsid w:val="00E232C6"/>
    <w:rsid w:val="00E5776F"/>
    <w:rsid w:val="00E62AA5"/>
    <w:rsid w:val="00E954E7"/>
    <w:rsid w:val="00EC06B7"/>
    <w:rsid w:val="00EC0AD5"/>
    <w:rsid w:val="00EF4460"/>
    <w:rsid w:val="00EF66AD"/>
    <w:rsid w:val="00F05E8E"/>
    <w:rsid w:val="00F17D27"/>
    <w:rsid w:val="00F43A28"/>
    <w:rsid w:val="00F45B09"/>
    <w:rsid w:val="00F5069B"/>
    <w:rsid w:val="00F623D0"/>
    <w:rsid w:val="00F67988"/>
    <w:rsid w:val="00F75445"/>
    <w:rsid w:val="00F95A0D"/>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semiHidden/>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E105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21</Pages>
  <Words>7065</Words>
  <Characters>38862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2018-05-08T14:32:00Z</dcterms:created>
  <dcterms:modified xsi:type="dcterms:W3CDTF">2018-07-17T21:21:00Z</dcterms:modified>
</cp:coreProperties>
</file>