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BE74A2"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136739" w:history="1">
        <w:r w:rsidR="00BE74A2" w:rsidRPr="00B669B6">
          <w:rPr>
            <w:rStyle w:val="Hipervnculo"/>
          </w:rPr>
          <w:t>INTRODUCCIÓN</w:t>
        </w:r>
        <w:r w:rsidR="00BE74A2">
          <w:rPr>
            <w:webHidden/>
          </w:rPr>
          <w:tab/>
        </w:r>
        <w:r w:rsidR="00BE74A2">
          <w:rPr>
            <w:webHidden/>
          </w:rPr>
          <w:fldChar w:fldCharType="begin"/>
        </w:r>
        <w:r w:rsidR="00BE74A2">
          <w:rPr>
            <w:webHidden/>
          </w:rPr>
          <w:instrText xml:space="preserve"> PAGEREF _Toc3136739 \h </w:instrText>
        </w:r>
        <w:r w:rsidR="00BE74A2">
          <w:rPr>
            <w:webHidden/>
          </w:rPr>
        </w:r>
        <w:r w:rsidR="00BE74A2">
          <w:rPr>
            <w:webHidden/>
          </w:rPr>
          <w:fldChar w:fldCharType="separate"/>
        </w:r>
        <w:r w:rsidR="00BE74A2">
          <w:rPr>
            <w:webHidden/>
          </w:rPr>
          <w:t>1</w:t>
        </w:r>
        <w:r w:rsidR="00BE74A2">
          <w:rPr>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40" w:history="1">
        <w:r w:rsidR="00BE74A2" w:rsidRPr="00B669B6">
          <w:rPr>
            <w:rStyle w:val="Hipervnculo"/>
            <w:rFonts w:eastAsia="Times New Roman"/>
          </w:rPr>
          <w:t>CONSIDERACIONES CONCEPTUALES</w:t>
        </w:r>
        <w:r w:rsidR="00BE74A2">
          <w:rPr>
            <w:webHidden/>
          </w:rPr>
          <w:tab/>
        </w:r>
        <w:r w:rsidR="00BE74A2">
          <w:rPr>
            <w:webHidden/>
          </w:rPr>
          <w:fldChar w:fldCharType="begin"/>
        </w:r>
        <w:r w:rsidR="00BE74A2">
          <w:rPr>
            <w:webHidden/>
          </w:rPr>
          <w:instrText xml:space="preserve"> PAGEREF _Toc3136740 \h </w:instrText>
        </w:r>
        <w:r w:rsidR="00BE74A2">
          <w:rPr>
            <w:webHidden/>
          </w:rPr>
        </w:r>
        <w:r w:rsidR="00BE74A2">
          <w:rPr>
            <w:webHidden/>
          </w:rPr>
          <w:fldChar w:fldCharType="separate"/>
        </w:r>
        <w:r w:rsidR="00BE74A2">
          <w:rPr>
            <w:webHidden/>
          </w:rPr>
          <w:t>8</w:t>
        </w:r>
        <w:r w:rsidR="00BE74A2">
          <w:rPr>
            <w:webHidden/>
          </w:rPr>
          <w:fldChar w:fldCharType="end"/>
        </w:r>
      </w:hyperlink>
    </w:p>
    <w:p w:rsidR="00BE74A2" w:rsidRDefault="00707F84">
      <w:pPr>
        <w:pStyle w:val="TDC2"/>
        <w:tabs>
          <w:tab w:val="right" w:leader="dot" w:pos="8828"/>
        </w:tabs>
        <w:rPr>
          <w:rFonts w:eastAsiaTheme="minorEastAsia"/>
          <w:noProof/>
          <w:lang w:eastAsia="es-AR"/>
        </w:rPr>
      </w:pPr>
      <w:hyperlink w:anchor="_Toc3136741" w:history="1">
        <w:r w:rsidR="00BE74A2" w:rsidRPr="00B669B6">
          <w:rPr>
            <w:rStyle w:val="Hipervnculo"/>
            <w:rFonts w:ascii="Times New Roman" w:eastAsia="Times New Roman" w:hAnsi="Times New Roman" w:cs="Times New Roman"/>
            <w:noProof/>
          </w:rPr>
          <w:t>Una mirada desde la Ciencia Política</w:t>
        </w:r>
        <w:r w:rsidR="00BE74A2">
          <w:rPr>
            <w:noProof/>
            <w:webHidden/>
          </w:rPr>
          <w:tab/>
        </w:r>
        <w:r w:rsidR="00BE74A2">
          <w:rPr>
            <w:noProof/>
            <w:webHidden/>
          </w:rPr>
          <w:fldChar w:fldCharType="begin"/>
        </w:r>
        <w:r w:rsidR="00BE74A2">
          <w:rPr>
            <w:noProof/>
            <w:webHidden/>
          </w:rPr>
          <w:instrText xml:space="preserve"> PAGEREF _Toc3136741 \h </w:instrText>
        </w:r>
        <w:r w:rsidR="00BE74A2">
          <w:rPr>
            <w:noProof/>
            <w:webHidden/>
          </w:rPr>
        </w:r>
        <w:r w:rsidR="00BE74A2">
          <w:rPr>
            <w:noProof/>
            <w:webHidden/>
          </w:rPr>
          <w:fldChar w:fldCharType="separate"/>
        </w:r>
        <w:r w:rsidR="00BE74A2">
          <w:rPr>
            <w:noProof/>
            <w:webHidden/>
          </w:rPr>
          <w:t>8</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42" w:history="1">
        <w:r w:rsidR="00BE74A2" w:rsidRPr="00B669B6">
          <w:rPr>
            <w:rStyle w:val="Hipervnculo"/>
            <w:rFonts w:ascii="Times New Roman" w:eastAsia="Times New Roman" w:hAnsi="Times New Roman" w:cs="Times New Roman"/>
            <w:noProof/>
          </w:rPr>
          <w:t>Una mirada desde el análisis del discurso de los medios de comunicación</w:t>
        </w:r>
        <w:r w:rsidR="00BE74A2">
          <w:rPr>
            <w:noProof/>
            <w:webHidden/>
          </w:rPr>
          <w:tab/>
        </w:r>
        <w:r w:rsidR="00BE74A2">
          <w:rPr>
            <w:noProof/>
            <w:webHidden/>
          </w:rPr>
          <w:fldChar w:fldCharType="begin"/>
        </w:r>
        <w:r w:rsidR="00BE74A2">
          <w:rPr>
            <w:noProof/>
            <w:webHidden/>
          </w:rPr>
          <w:instrText xml:space="preserve"> PAGEREF _Toc3136742 \h </w:instrText>
        </w:r>
        <w:r w:rsidR="00BE74A2">
          <w:rPr>
            <w:noProof/>
            <w:webHidden/>
          </w:rPr>
        </w:r>
        <w:r w:rsidR="00BE74A2">
          <w:rPr>
            <w:noProof/>
            <w:webHidden/>
          </w:rPr>
          <w:fldChar w:fldCharType="separate"/>
        </w:r>
        <w:r w:rsidR="00BE74A2">
          <w:rPr>
            <w:noProof/>
            <w:webHidden/>
          </w:rPr>
          <w:t>13</w:t>
        </w:r>
        <w:r w:rsidR="00BE74A2">
          <w:rPr>
            <w:noProof/>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43" w:history="1">
        <w:r w:rsidR="00BE74A2" w:rsidRPr="00B669B6">
          <w:rPr>
            <w:rStyle w:val="Hipervnculo"/>
          </w:rPr>
          <w:t>METODOLOGÍA</w:t>
        </w:r>
        <w:r w:rsidR="00BE74A2">
          <w:rPr>
            <w:webHidden/>
          </w:rPr>
          <w:tab/>
        </w:r>
        <w:r w:rsidR="00BE74A2">
          <w:rPr>
            <w:webHidden/>
          </w:rPr>
          <w:fldChar w:fldCharType="begin"/>
        </w:r>
        <w:r w:rsidR="00BE74A2">
          <w:rPr>
            <w:webHidden/>
          </w:rPr>
          <w:instrText xml:space="preserve"> PAGEREF _Toc3136743 \h </w:instrText>
        </w:r>
        <w:r w:rsidR="00BE74A2">
          <w:rPr>
            <w:webHidden/>
          </w:rPr>
        </w:r>
        <w:r w:rsidR="00BE74A2">
          <w:rPr>
            <w:webHidden/>
          </w:rPr>
          <w:fldChar w:fldCharType="separate"/>
        </w:r>
        <w:r w:rsidR="00BE74A2">
          <w:rPr>
            <w:webHidden/>
          </w:rPr>
          <w:t>20</w:t>
        </w:r>
        <w:r w:rsidR="00BE74A2">
          <w:rPr>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44" w:history="1">
        <w:r w:rsidR="00BE74A2" w:rsidRPr="00B669B6">
          <w:rPr>
            <w:rStyle w:val="Hipervnculo"/>
          </w:rPr>
          <w:t>LOS MEDIOS DE COMUNICACIÓN DURANTE EL GOBIERNO DE FERNANDO LUGO EN PARAGUAY</w:t>
        </w:r>
        <w:r w:rsidR="00BE74A2">
          <w:rPr>
            <w:webHidden/>
          </w:rPr>
          <w:tab/>
        </w:r>
        <w:r w:rsidR="00BE74A2">
          <w:rPr>
            <w:webHidden/>
          </w:rPr>
          <w:fldChar w:fldCharType="begin"/>
        </w:r>
        <w:r w:rsidR="00BE74A2">
          <w:rPr>
            <w:webHidden/>
          </w:rPr>
          <w:instrText xml:space="preserve"> PAGEREF _Toc3136744 \h </w:instrText>
        </w:r>
        <w:r w:rsidR="00BE74A2">
          <w:rPr>
            <w:webHidden/>
          </w:rPr>
        </w:r>
        <w:r w:rsidR="00BE74A2">
          <w:rPr>
            <w:webHidden/>
          </w:rPr>
          <w:fldChar w:fldCharType="separate"/>
        </w:r>
        <w:r w:rsidR="00BE74A2">
          <w:rPr>
            <w:webHidden/>
          </w:rPr>
          <w:t>22</w:t>
        </w:r>
        <w:r w:rsidR="00BE74A2">
          <w:rPr>
            <w:webHidden/>
          </w:rPr>
          <w:fldChar w:fldCharType="end"/>
        </w:r>
      </w:hyperlink>
    </w:p>
    <w:p w:rsidR="00BE74A2" w:rsidRDefault="00707F84">
      <w:pPr>
        <w:pStyle w:val="TDC2"/>
        <w:tabs>
          <w:tab w:val="right" w:leader="dot" w:pos="8828"/>
        </w:tabs>
        <w:rPr>
          <w:rFonts w:eastAsiaTheme="minorEastAsia"/>
          <w:noProof/>
          <w:lang w:eastAsia="es-AR"/>
        </w:rPr>
      </w:pPr>
      <w:hyperlink w:anchor="_Toc3136745" w:history="1">
        <w:r w:rsidR="00BE74A2" w:rsidRPr="00B669B6">
          <w:rPr>
            <w:rStyle w:val="Hipervnculo"/>
            <w:rFonts w:ascii="Times New Roman" w:hAnsi="Times New Roman" w:cs="Times New Roman"/>
            <w:noProof/>
          </w:rPr>
          <w:t>ABC Color y Última Hora, dos medios relevantes en Paraguay</w:t>
        </w:r>
        <w:r w:rsidR="00BE74A2">
          <w:rPr>
            <w:noProof/>
            <w:webHidden/>
          </w:rPr>
          <w:tab/>
        </w:r>
        <w:r w:rsidR="00BE74A2">
          <w:rPr>
            <w:noProof/>
            <w:webHidden/>
          </w:rPr>
          <w:fldChar w:fldCharType="begin"/>
        </w:r>
        <w:r w:rsidR="00BE74A2">
          <w:rPr>
            <w:noProof/>
            <w:webHidden/>
          </w:rPr>
          <w:instrText xml:space="preserve"> PAGEREF _Toc3136745 \h </w:instrText>
        </w:r>
        <w:r w:rsidR="00BE74A2">
          <w:rPr>
            <w:noProof/>
            <w:webHidden/>
          </w:rPr>
        </w:r>
        <w:r w:rsidR="00BE74A2">
          <w:rPr>
            <w:noProof/>
            <w:webHidden/>
          </w:rPr>
          <w:fldChar w:fldCharType="separate"/>
        </w:r>
        <w:r w:rsidR="00BE74A2">
          <w:rPr>
            <w:noProof/>
            <w:webHidden/>
          </w:rPr>
          <w:t>22</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46" w:history="1">
        <w:r w:rsidR="00BE74A2" w:rsidRPr="00B669B6">
          <w:rPr>
            <w:rStyle w:val="Hipervnculo"/>
            <w:rFonts w:ascii="Times New Roman" w:hAnsi="Times New Roman" w:cs="Times New Roman"/>
            <w:noProof/>
          </w:rPr>
          <w:t>Marco Legal: ¿de qué manera está contemplado el proceso de juicio político en la Constitución Nacional de Paraguay?</w:t>
        </w:r>
        <w:r w:rsidR="00BE74A2">
          <w:rPr>
            <w:noProof/>
            <w:webHidden/>
          </w:rPr>
          <w:tab/>
        </w:r>
        <w:r w:rsidR="00BE74A2">
          <w:rPr>
            <w:noProof/>
            <w:webHidden/>
          </w:rPr>
          <w:fldChar w:fldCharType="begin"/>
        </w:r>
        <w:r w:rsidR="00BE74A2">
          <w:rPr>
            <w:noProof/>
            <w:webHidden/>
          </w:rPr>
          <w:instrText xml:space="preserve"> PAGEREF _Toc3136746 \h </w:instrText>
        </w:r>
        <w:r w:rsidR="00BE74A2">
          <w:rPr>
            <w:noProof/>
            <w:webHidden/>
          </w:rPr>
        </w:r>
        <w:r w:rsidR="00BE74A2">
          <w:rPr>
            <w:noProof/>
            <w:webHidden/>
          </w:rPr>
          <w:fldChar w:fldCharType="separate"/>
        </w:r>
        <w:r w:rsidR="00BE74A2">
          <w:rPr>
            <w:noProof/>
            <w:webHidden/>
          </w:rPr>
          <w:t>23</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47" w:history="1">
        <w:r w:rsidR="00BE74A2" w:rsidRPr="00B669B6">
          <w:rPr>
            <w:rStyle w:val="Hipervnculo"/>
            <w:rFonts w:ascii="Times New Roman" w:hAnsi="Times New Roman" w:cs="Times New Roman"/>
            <w:noProof/>
          </w:rPr>
          <w:t>Antecedentes Históricos</w:t>
        </w:r>
        <w:r w:rsidR="00BE74A2">
          <w:rPr>
            <w:noProof/>
            <w:webHidden/>
          </w:rPr>
          <w:tab/>
        </w:r>
        <w:r w:rsidR="00BE74A2">
          <w:rPr>
            <w:noProof/>
            <w:webHidden/>
          </w:rPr>
          <w:fldChar w:fldCharType="begin"/>
        </w:r>
        <w:r w:rsidR="00BE74A2">
          <w:rPr>
            <w:noProof/>
            <w:webHidden/>
          </w:rPr>
          <w:instrText xml:space="preserve"> PAGEREF _Toc3136747 \h </w:instrText>
        </w:r>
        <w:r w:rsidR="00BE74A2">
          <w:rPr>
            <w:noProof/>
            <w:webHidden/>
          </w:rPr>
        </w:r>
        <w:r w:rsidR="00BE74A2">
          <w:rPr>
            <w:noProof/>
            <w:webHidden/>
          </w:rPr>
          <w:fldChar w:fldCharType="separate"/>
        </w:r>
        <w:r w:rsidR="00BE74A2">
          <w:rPr>
            <w:noProof/>
            <w:webHidden/>
          </w:rPr>
          <w:t>25</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48" w:history="1">
        <w:r w:rsidR="00BE74A2" w:rsidRPr="00B669B6">
          <w:rPr>
            <w:rStyle w:val="Hipervnculo"/>
            <w:rFonts w:ascii="Times New Roman" w:eastAsia="Times New Roman" w:hAnsi="Times New Roman" w:cs="Times New Roman"/>
            <w:noProof/>
          </w:rPr>
          <w:t>La situación política y económica durante los años de gestión</w:t>
        </w:r>
        <w:r w:rsidR="00BE74A2">
          <w:rPr>
            <w:noProof/>
            <w:webHidden/>
          </w:rPr>
          <w:tab/>
        </w:r>
        <w:r w:rsidR="00BE74A2">
          <w:rPr>
            <w:noProof/>
            <w:webHidden/>
          </w:rPr>
          <w:fldChar w:fldCharType="begin"/>
        </w:r>
        <w:r w:rsidR="00BE74A2">
          <w:rPr>
            <w:noProof/>
            <w:webHidden/>
          </w:rPr>
          <w:instrText xml:space="preserve"> PAGEREF _Toc3136748 \h </w:instrText>
        </w:r>
        <w:r w:rsidR="00BE74A2">
          <w:rPr>
            <w:noProof/>
            <w:webHidden/>
          </w:rPr>
        </w:r>
        <w:r w:rsidR="00BE74A2">
          <w:rPr>
            <w:noProof/>
            <w:webHidden/>
          </w:rPr>
          <w:fldChar w:fldCharType="separate"/>
        </w:r>
        <w:r w:rsidR="00BE74A2">
          <w:rPr>
            <w:noProof/>
            <w:webHidden/>
          </w:rPr>
          <w:t>28</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49" w:history="1">
        <w:r w:rsidR="00BE74A2" w:rsidRPr="00B669B6">
          <w:rPr>
            <w:rStyle w:val="Hipervnculo"/>
            <w:rFonts w:ascii="Times New Roman" w:eastAsia="Times New Roman" w:hAnsi="Times New Roman" w:cs="Times New Roman"/>
            <w:noProof/>
          </w:rPr>
          <w:t>Análisis discursivo de las notas editoriales</w:t>
        </w:r>
        <w:r w:rsidR="00BE74A2">
          <w:rPr>
            <w:noProof/>
            <w:webHidden/>
          </w:rPr>
          <w:tab/>
        </w:r>
        <w:r w:rsidR="00BE74A2">
          <w:rPr>
            <w:noProof/>
            <w:webHidden/>
          </w:rPr>
          <w:fldChar w:fldCharType="begin"/>
        </w:r>
        <w:r w:rsidR="00BE74A2">
          <w:rPr>
            <w:noProof/>
            <w:webHidden/>
          </w:rPr>
          <w:instrText xml:space="preserve"> PAGEREF _Toc3136749 \h </w:instrText>
        </w:r>
        <w:r w:rsidR="00BE74A2">
          <w:rPr>
            <w:noProof/>
            <w:webHidden/>
          </w:rPr>
        </w:r>
        <w:r w:rsidR="00BE74A2">
          <w:rPr>
            <w:noProof/>
            <w:webHidden/>
          </w:rPr>
          <w:fldChar w:fldCharType="separate"/>
        </w:r>
        <w:r w:rsidR="00BE74A2">
          <w:rPr>
            <w:noProof/>
            <w:webHidden/>
          </w:rPr>
          <w:t>31</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50" w:history="1">
        <w:r w:rsidR="00BE74A2" w:rsidRPr="00B669B6">
          <w:rPr>
            <w:rStyle w:val="Hipervnculo"/>
            <w:rFonts w:ascii="Times New Roman" w:eastAsia="Times New Roman" w:hAnsi="Times New Roman" w:cs="Times New Roman"/>
            <w:noProof/>
          </w:rPr>
          <w:t>Las denuncias de paternidad de Fernando Lugo y su impacto en los medios</w:t>
        </w:r>
        <w:r w:rsidR="00BE74A2">
          <w:rPr>
            <w:noProof/>
            <w:webHidden/>
          </w:rPr>
          <w:tab/>
        </w:r>
        <w:r w:rsidR="00BE74A2">
          <w:rPr>
            <w:noProof/>
            <w:webHidden/>
          </w:rPr>
          <w:fldChar w:fldCharType="begin"/>
        </w:r>
        <w:r w:rsidR="00BE74A2">
          <w:rPr>
            <w:noProof/>
            <w:webHidden/>
          </w:rPr>
          <w:instrText xml:space="preserve"> PAGEREF _Toc3136750 \h </w:instrText>
        </w:r>
        <w:r w:rsidR="00BE74A2">
          <w:rPr>
            <w:noProof/>
            <w:webHidden/>
          </w:rPr>
        </w:r>
        <w:r w:rsidR="00BE74A2">
          <w:rPr>
            <w:noProof/>
            <w:webHidden/>
          </w:rPr>
          <w:fldChar w:fldCharType="separate"/>
        </w:r>
        <w:r w:rsidR="00BE74A2">
          <w:rPr>
            <w:noProof/>
            <w:webHidden/>
          </w:rPr>
          <w:t>41</w:t>
        </w:r>
        <w:r w:rsidR="00BE74A2">
          <w:rPr>
            <w:noProof/>
            <w:webHidden/>
          </w:rPr>
          <w:fldChar w:fldCharType="end"/>
        </w:r>
      </w:hyperlink>
    </w:p>
    <w:p w:rsidR="00BE74A2" w:rsidRDefault="00707F84">
      <w:pPr>
        <w:pStyle w:val="TDC2"/>
        <w:tabs>
          <w:tab w:val="right" w:leader="dot" w:pos="8828"/>
        </w:tabs>
        <w:rPr>
          <w:rFonts w:eastAsiaTheme="minorEastAsia"/>
          <w:noProof/>
          <w:lang w:eastAsia="es-AR"/>
        </w:rPr>
      </w:pPr>
      <w:hyperlink w:anchor="_Toc3136751" w:history="1">
        <w:r w:rsidR="00BE74A2" w:rsidRPr="00B669B6">
          <w:rPr>
            <w:rStyle w:val="Hipervnculo"/>
            <w:rFonts w:ascii="Times New Roman" w:eastAsia="Times New Roman" w:hAnsi="Times New Roman" w:cs="Times New Roman"/>
            <w:noProof/>
          </w:rPr>
          <w:t>El Protocolo de Ushuaia II</w:t>
        </w:r>
        <w:r w:rsidR="00BE74A2">
          <w:rPr>
            <w:noProof/>
            <w:webHidden/>
          </w:rPr>
          <w:tab/>
        </w:r>
        <w:r w:rsidR="00BE74A2">
          <w:rPr>
            <w:noProof/>
            <w:webHidden/>
          </w:rPr>
          <w:fldChar w:fldCharType="begin"/>
        </w:r>
        <w:r w:rsidR="00BE74A2">
          <w:rPr>
            <w:noProof/>
            <w:webHidden/>
          </w:rPr>
          <w:instrText xml:space="preserve"> PAGEREF _Toc3136751 \h </w:instrText>
        </w:r>
        <w:r w:rsidR="00BE74A2">
          <w:rPr>
            <w:noProof/>
            <w:webHidden/>
          </w:rPr>
        </w:r>
        <w:r w:rsidR="00BE74A2">
          <w:rPr>
            <w:noProof/>
            <w:webHidden/>
          </w:rPr>
          <w:fldChar w:fldCharType="separate"/>
        </w:r>
        <w:r w:rsidR="00BE74A2">
          <w:rPr>
            <w:noProof/>
            <w:webHidden/>
          </w:rPr>
          <w:t>46</w:t>
        </w:r>
        <w:r w:rsidR="00BE74A2">
          <w:rPr>
            <w:noProof/>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52" w:history="1">
        <w:r w:rsidR="00BE74A2" w:rsidRPr="00B669B6">
          <w:rPr>
            <w:rStyle w:val="Hipervnculo"/>
            <w:rFonts w:eastAsia="Times New Roman"/>
          </w:rPr>
          <w:t>CONCLUSIONES</w:t>
        </w:r>
        <w:r w:rsidR="00BE74A2">
          <w:rPr>
            <w:webHidden/>
          </w:rPr>
          <w:tab/>
        </w:r>
        <w:r w:rsidR="00BE74A2">
          <w:rPr>
            <w:webHidden/>
          </w:rPr>
          <w:fldChar w:fldCharType="begin"/>
        </w:r>
        <w:r w:rsidR="00BE74A2">
          <w:rPr>
            <w:webHidden/>
          </w:rPr>
          <w:instrText xml:space="preserve"> PAGEREF _Toc3136752 \h </w:instrText>
        </w:r>
        <w:r w:rsidR="00BE74A2">
          <w:rPr>
            <w:webHidden/>
          </w:rPr>
        </w:r>
        <w:r w:rsidR="00BE74A2">
          <w:rPr>
            <w:webHidden/>
          </w:rPr>
          <w:fldChar w:fldCharType="separate"/>
        </w:r>
        <w:r w:rsidR="00BE74A2">
          <w:rPr>
            <w:webHidden/>
          </w:rPr>
          <w:t>52</w:t>
        </w:r>
        <w:r w:rsidR="00BE74A2">
          <w:rPr>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53" w:history="1">
        <w:r w:rsidR="00BE74A2" w:rsidRPr="00B669B6">
          <w:rPr>
            <w:rStyle w:val="Hipervnculo"/>
          </w:rPr>
          <w:t>REFERENCIAS BIBLIOGRAFICAS:</w:t>
        </w:r>
        <w:r w:rsidR="00BE74A2">
          <w:rPr>
            <w:webHidden/>
          </w:rPr>
          <w:tab/>
        </w:r>
        <w:r w:rsidR="00BE74A2">
          <w:rPr>
            <w:webHidden/>
          </w:rPr>
          <w:fldChar w:fldCharType="begin"/>
        </w:r>
        <w:r w:rsidR="00BE74A2">
          <w:rPr>
            <w:webHidden/>
          </w:rPr>
          <w:instrText xml:space="preserve"> PAGEREF _Toc3136753 \h </w:instrText>
        </w:r>
        <w:r w:rsidR="00BE74A2">
          <w:rPr>
            <w:webHidden/>
          </w:rPr>
        </w:r>
        <w:r w:rsidR="00BE74A2">
          <w:rPr>
            <w:webHidden/>
          </w:rPr>
          <w:fldChar w:fldCharType="separate"/>
        </w:r>
        <w:r w:rsidR="00BE74A2">
          <w:rPr>
            <w:webHidden/>
          </w:rPr>
          <w:t>54</w:t>
        </w:r>
        <w:r w:rsidR="00BE74A2">
          <w:rPr>
            <w:webHidden/>
          </w:rPr>
          <w:fldChar w:fldCharType="end"/>
        </w:r>
      </w:hyperlink>
    </w:p>
    <w:p w:rsidR="00BE74A2" w:rsidRDefault="00707F84">
      <w:pPr>
        <w:pStyle w:val="TDC2"/>
        <w:tabs>
          <w:tab w:val="right" w:leader="dot" w:pos="8828"/>
        </w:tabs>
        <w:rPr>
          <w:rFonts w:eastAsiaTheme="minorEastAsia"/>
          <w:noProof/>
          <w:lang w:eastAsia="es-AR"/>
        </w:rPr>
      </w:pPr>
      <w:hyperlink w:anchor="_Toc3136754" w:history="1">
        <w:r w:rsidR="00BE74A2" w:rsidRPr="00B669B6">
          <w:rPr>
            <w:rStyle w:val="Hipervnculo"/>
            <w:rFonts w:ascii="Times New Roman" w:hAnsi="Times New Roman" w:cs="Times New Roman"/>
            <w:noProof/>
          </w:rPr>
          <w:t>Otra Bibliografía:</w:t>
        </w:r>
        <w:r w:rsidR="00BE74A2">
          <w:rPr>
            <w:noProof/>
            <w:webHidden/>
          </w:rPr>
          <w:tab/>
        </w:r>
        <w:r w:rsidR="00BE74A2">
          <w:rPr>
            <w:noProof/>
            <w:webHidden/>
          </w:rPr>
          <w:fldChar w:fldCharType="begin"/>
        </w:r>
        <w:r w:rsidR="00BE74A2">
          <w:rPr>
            <w:noProof/>
            <w:webHidden/>
          </w:rPr>
          <w:instrText xml:space="preserve"> PAGEREF _Toc3136754 \h </w:instrText>
        </w:r>
        <w:r w:rsidR="00BE74A2">
          <w:rPr>
            <w:noProof/>
            <w:webHidden/>
          </w:rPr>
        </w:r>
        <w:r w:rsidR="00BE74A2">
          <w:rPr>
            <w:noProof/>
            <w:webHidden/>
          </w:rPr>
          <w:fldChar w:fldCharType="separate"/>
        </w:r>
        <w:r w:rsidR="00BE74A2">
          <w:rPr>
            <w:noProof/>
            <w:webHidden/>
          </w:rPr>
          <w:t>57</w:t>
        </w:r>
        <w:r w:rsidR="00BE74A2">
          <w:rPr>
            <w:noProof/>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55" w:history="1">
        <w:r w:rsidR="00BE74A2" w:rsidRPr="00B669B6">
          <w:rPr>
            <w:rStyle w:val="Hipervnculo"/>
          </w:rPr>
          <w:t>ANEXO 1</w:t>
        </w:r>
        <w:r w:rsidR="00BE74A2">
          <w:rPr>
            <w:webHidden/>
          </w:rPr>
          <w:tab/>
        </w:r>
        <w:r w:rsidR="00BE74A2">
          <w:rPr>
            <w:webHidden/>
          </w:rPr>
          <w:fldChar w:fldCharType="begin"/>
        </w:r>
        <w:r w:rsidR="00BE74A2">
          <w:rPr>
            <w:webHidden/>
          </w:rPr>
          <w:instrText xml:space="preserve"> PAGEREF _Toc3136755 \h </w:instrText>
        </w:r>
        <w:r w:rsidR="00BE74A2">
          <w:rPr>
            <w:webHidden/>
          </w:rPr>
        </w:r>
        <w:r w:rsidR="00BE74A2">
          <w:rPr>
            <w:webHidden/>
          </w:rPr>
          <w:fldChar w:fldCharType="separate"/>
        </w:r>
        <w:r w:rsidR="00BE74A2">
          <w:rPr>
            <w:webHidden/>
          </w:rPr>
          <w:t>59</w:t>
        </w:r>
        <w:r w:rsidR="00BE74A2">
          <w:rPr>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56" w:history="1">
        <w:r w:rsidR="00BE74A2" w:rsidRPr="00B669B6">
          <w:rPr>
            <w:rStyle w:val="Hipervnculo"/>
          </w:rPr>
          <w:t>ANEXO 2</w:t>
        </w:r>
        <w:r w:rsidR="00BE74A2">
          <w:rPr>
            <w:webHidden/>
          </w:rPr>
          <w:tab/>
        </w:r>
        <w:r w:rsidR="00BE74A2">
          <w:rPr>
            <w:webHidden/>
          </w:rPr>
          <w:fldChar w:fldCharType="begin"/>
        </w:r>
        <w:r w:rsidR="00BE74A2">
          <w:rPr>
            <w:webHidden/>
          </w:rPr>
          <w:instrText xml:space="preserve"> PAGEREF _Toc3136756 \h </w:instrText>
        </w:r>
        <w:r w:rsidR="00BE74A2">
          <w:rPr>
            <w:webHidden/>
          </w:rPr>
        </w:r>
        <w:r w:rsidR="00BE74A2">
          <w:rPr>
            <w:webHidden/>
          </w:rPr>
          <w:fldChar w:fldCharType="separate"/>
        </w:r>
        <w:r w:rsidR="00BE74A2">
          <w:rPr>
            <w:webHidden/>
          </w:rPr>
          <w:t>60</w:t>
        </w:r>
        <w:r w:rsidR="00BE74A2">
          <w:rPr>
            <w:webHidden/>
          </w:rPr>
          <w:fldChar w:fldCharType="end"/>
        </w:r>
      </w:hyperlink>
    </w:p>
    <w:p w:rsidR="00BE74A2" w:rsidRDefault="00707F84">
      <w:pPr>
        <w:pStyle w:val="TDC1"/>
        <w:rPr>
          <w:rFonts w:asciiTheme="minorHAnsi" w:eastAsiaTheme="minorEastAsia" w:hAnsiTheme="minorHAnsi" w:cstheme="minorBidi"/>
          <w:lang w:eastAsia="es-AR"/>
        </w:rPr>
      </w:pPr>
      <w:hyperlink w:anchor="_Toc3136757" w:history="1">
        <w:r w:rsidR="00BE74A2" w:rsidRPr="00B669B6">
          <w:rPr>
            <w:rStyle w:val="Hipervnculo"/>
          </w:rPr>
          <w:t>ANEXO 3</w:t>
        </w:r>
        <w:r w:rsidR="00BE74A2">
          <w:rPr>
            <w:webHidden/>
          </w:rPr>
          <w:tab/>
        </w:r>
        <w:r w:rsidR="00BE74A2">
          <w:rPr>
            <w:webHidden/>
          </w:rPr>
          <w:fldChar w:fldCharType="begin"/>
        </w:r>
        <w:r w:rsidR="00BE74A2">
          <w:rPr>
            <w:webHidden/>
          </w:rPr>
          <w:instrText xml:space="preserve"> PAGEREF _Toc3136757 \h </w:instrText>
        </w:r>
        <w:r w:rsidR="00BE74A2">
          <w:rPr>
            <w:webHidden/>
          </w:rPr>
        </w:r>
        <w:r w:rsidR="00BE74A2">
          <w:rPr>
            <w:webHidden/>
          </w:rPr>
          <w:fldChar w:fldCharType="separate"/>
        </w:r>
        <w:r w:rsidR="00BE74A2">
          <w:rPr>
            <w:webHidden/>
          </w:rPr>
          <w:t>68</w:t>
        </w:r>
        <w:r w:rsidR="00BE74A2">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13673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136740"/>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136741"/>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xml:space="preserve">,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136742"/>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136743"/>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 xml:space="preserve">se tendrán en consideración las técnicas argumentativas utilizadas y las </w:t>
      </w:r>
      <w:proofErr w:type="spellStart"/>
      <w:r w:rsidR="00B00416">
        <w:rPr>
          <w:rFonts w:ascii="Times New Roman" w:hAnsi="Times New Roman" w:cs="Times New Roman"/>
          <w:sz w:val="24"/>
          <w:szCs w:val="24"/>
        </w:rPr>
        <w:t>mod</w:t>
      </w:r>
      <w:r w:rsidR="00630252">
        <w:rPr>
          <w:rFonts w:ascii="Times New Roman" w:hAnsi="Times New Roman" w:cs="Times New Roman"/>
          <w:sz w:val="24"/>
          <w:szCs w:val="24"/>
        </w:rPr>
        <w:t>a</w:t>
      </w:r>
      <w:r w:rsidR="00B00416">
        <w:rPr>
          <w:rFonts w:ascii="Times New Roman" w:hAnsi="Times New Roman" w:cs="Times New Roman"/>
          <w:sz w:val="24"/>
          <w:szCs w:val="24"/>
        </w:rPr>
        <w:t>lizaciones</w:t>
      </w:r>
      <w:proofErr w:type="spellEnd"/>
      <w:r w:rsidR="00B00416">
        <w:rPr>
          <w:rFonts w:ascii="Times New Roman" w:hAnsi="Times New Roman" w:cs="Times New Roman"/>
          <w:sz w:val="24"/>
          <w:szCs w:val="24"/>
        </w:rPr>
        <w:t xml:space="preserve">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bookmarkStart w:id="5" w:name="_Toc3136744"/>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136745"/>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w:t>
      </w:r>
      <w:proofErr w:type="spellStart"/>
      <w:r w:rsidR="00935509">
        <w:rPr>
          <w:rFonts w:ascii="Times New Roman" w:hAnsi="Times New Roman" w:cs="Times New Roman"/>
          <w:sz w:val="24"/>
          <w:szCs w:val="24"/>
        </w:rPr>
        <w:t>Larsen</w:t>
      </w:r>
      <w:proofErr w:type="spellEnd"/>
      <w:r w:rsidR="00935509">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136746"/>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136747"/>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w:t>
      </w:r>
      <w:proofErr w:type="spellStart"/>
      <w:r w:rsidR="00482A90">
        <w:rPr>
          <w:rFonts w:ascii="Times New Roman" w:hAnsi="Times New Roman" w:cs="Times New Roman"/>
          <w:sz w:val="24"/>
          <w:szCs w:val="24"/>
        </w:rPr>
        <w:t>Morínigo</w:t>
      </w:r>
      <w:proofErr w:type="spellEnd"/>
      <w:r w:rsidR="00482A90">
        <w:rPr>
          <w:rFonts w:ascii="Times New Roman" w:hAnsi="Times New Roman" w:cs="Times New Roman"/>
          <w:sz w:val="24"/>
          <w:szCs w:val="24"/>
        </w:rPr>
        <w:t xml:space="preserve"> y </w:t>
      </w:r>
      <w:proofErr w:type="spellStart"/>
      <w:r w:rsidR="00482A90">
        <w:rPr>
          <w:rFonts w:ascii="Times New Roman" w:hAnsi="Times New Roman" w:cs="Times New Roman"/>
          <w:sz w:val="24"/>
          <w:szCs w:val="24"/>
        </w:rPr>
        <w:t>Stroessner</w:t>
      </w:r>
      <w:proofErr w:type="spellEnd"/>
      <w:r w:rsidR="00482A90">
        <w:rPr>
          <w:rFonts w:ascii="Times New Roman" w:hAnsi="Times New Roman" w:cs="Times New Roman"/>
          <w:sz w:val="24"/>
          <w:szCs w:val="24"/>
        </w:rPr>
        <w:t>).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w:t>
      </w:r>
      <w:proofErr w:type="spellStart"/>
      <w:r w:rsidR="00482A90">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w:t>
      </w:r>
      <w:proofErr w:type="spellStart"/>
      <w:r w:rsidR="00D5289F" w:rsidRPr="009D5614">
        <w:rPr>
          <w:rFonts w:ascii="Times New Roman" w:eastAsia="Times New Roman" w:hAnsi="Times New Roman" w:cs="Times New Roman"/>
          <w:sz w:val="24"/>
          <w:szCs w:val="24"/>
        </w:rPr>
        <w:t>Curuguaty</w:t>
      </w:r>
      <w:proofErr w:type="spellEnd"/>
      <w:r w:rsidR="00D5289F" w:rsidRPr="009D5614">
        <w:rPr>
          <w:rFonts w:ascii="Times New Roman" w:eastAsia="Times New Roman" w:hAnsi="Times New Roman" w:cs="Times New Roman"/>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y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136748"/>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proofErr w:type="gramStart"/>
      <w:r w:rsidRPr="00C05F8E">
        <w:rPr>
          <w:rFonts w:ascii="Times New Roman" w:eastAsia="Times New Roman" w:hAnsi="Times New Roman" w:cs="Times New Roman"/>
          <w:sz w:val="24"/>
          <w:szCs w:val="24"/>
        </w:rPr>
        <w:t>todo tipo (políticos, económicos, sociales</w:t>
      </w:r>
      <w:proofErr w:type="gramEnd"/>
      <w:r w:rsidRPr="00C05F8E">
        <w:rPr>
          <w:rFonts w:ascii="Times New Roman" w:eastAsia="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w:t>
      </w:r>
      <w:proofErr w:type="spellStart"/>
      <w:r w:rsidRPr="00C05F8E">
        <w:rPr>
          <w:rFonts w:ascii="Times New Roman" w:eastAsia="Times New Roman" w:hAnsi="Times New Roman" w:cs="Times New Roman"/>
          <w:sz w:val="24"/>
          <w:szCs w:val="24"/>
        </w:rPr>
        <w:t>O’Donnell</w:t>
      </w:r>
      <w:proofErr w:type="spellEnd"/>
      <w:r w:rsidRPr="00C05F8E">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se podría estar en presencia de lo que se conoce como un “Consenso oligárquico”. Éste consiste en “una eficiente articulación de los sectores de poder real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 que actuaron de manera articulada luego de la Masacre de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w:t>
      </w:r>
      <w:proofErr w:type="spellStart"/>
      <w:r w:rsidRPr="00C05F8E">
        <w:rPr>
          <w:rFonts w:ascii="Times New Roman" w:eastAsia="Times New Roman" w:hAnsi="Times New Roman" w:cs="Times New Roman"/>
          <w:sz w:val="24"/>
          <w:szCs w:val="24"/>
        </w:rPr>
        <w:t>Zucolillo</w:t>
      </w:r>
      <w:proofErr w:type="spellEnd"/>
      <w:r w:rsidRPr="00C05F8E">
        <w:rPr>
          <w:rFonts w:ascii="Times New Roman" w:eastAsia="Times New Roman" w:hAnsi="Times New Roman" w:cs="Times New Roman"/>
          <w:sz w:val="24"/>
          <w:szCs w:val="24"/>
        </w:rPr>
        <w:t xml:space="preserve">,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w:t>
      </w:r>
      <w:proofErr w:type="spellStart"/>
      <w:r w:rsidRPr="00C05F8E">
        <w:rPr>
          <w:rFonts w:ascii="Times New Roman" w:eastAsia="Times New Roman" w:hAnsi="Times New Roman" w:cs="Times New Roman"/>
          <w:sz w:val="24"/>
          <w:szCs w:val="24"/>
        </w:rPr>
        <w:t>agronegocio</w:t>
      </w:r>
      <w:proofErr w:type="spellEnd"/>
      <w:r w:rsidRPr="00C05F8E">
        <w:rPr>
          <w:rFonts w:ascii="Times New Roman" w:eastAsia="Times New Roman" w:hAnsi="Times New Roman" w:cs="Times New Roman"/>
          <w:sz w:val="24"/>
          <w:szCs w:val="24"/>
        </w:rPr>
        <w:t xml:space="preserve">.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extraído del texto de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w:t>
      </w:r>
      <w:proofErr w:type="spellStart"/>
      <w:r w:rsidR="008A3EBE">
        <w:rPr>
          <w:rFonts w:ascii="Times New Roman" w:eastAsia="Times New Roman" w:hAnsi="Times New Roman" w:cs="Times New Roman"/>
          <w:sz w:val="24"/>
          <w:szCs w:val="24"/>
        </w:rPr>
        <w:t>mas</w:t>
      </w:r>
      <w:proofErr w:type="spellEnd"/>
      <w:r w:rsidR="008A3EBE">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136749"/>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 xml:space="preserve">“En lo que compete al Ejecutivo, su política errática y su absoluta falta de capacidad para integrar un gobierno </w:t>
      </w:r>
      <w:proofErr w:type="spellStart"/>
      <w:r w:rsidRPr="00547D56">
        <w:rPr>
          <w:rFonts w:ascii="Times New Roman" w:eastAsia="Times New Roman" w:hAnsi="Times New Roman" w:cs="Times New Roman"/>
          <w:sz w:val="24"/>
          <w:szCs w:val="24"/>
        </w:rPr>
        <w:t>meritocrático</w:t>
      </w:r>
      <w:proofErr w:type="spellEnd"/>
      <w:r w:rsidRPr="00547D56">
        <w:rPr>
          <w:rFonts w:ascii="Times New Roman" w:eastAsia="Times New Roman" w:hAnsi="Times New Roman" w:cs="Times New Roman"/>
          <w:sz w:val="24"/>
          <w:szCs w:val="24"/>
        </w:rPr>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w:t>
      </w:r>
      <w:proofErr w:type="spellStart"/>
      <w:r w:rsidRPr="00E64103">
        <w:rPr>
          <w:rFonts w:ascii="Times New Roman" w:eastAsia="Times New Roman" w:hAnsi="Times New Roman" w:cs="Times New Roman"/>
          <w:sz w:val="24"/>
          <w:szCs w:val="24"/>
        </w:rPr>
        <w:t>bolivarianismo</w:t>
      </w:r>
      <w:proofErr w:type="spellEnd"/>
      <w:r w:rsidRPr="00E64103">
        <w:rPr>
          <w:rFonts w:ascii="Times New Roman" w:eastAsia="Times New Roman" w:hAnsi="Times New Roman" w:cs="Times New Roman"/>
          <w:sz w:val="24"/>
          <w:szCs w:val="24"/>
        </w:rPr>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237130"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r w:rsidR="00F45D81">
        <w:rPr>
          <w:rFonts w:ascii="Times New Roman" w:eastAsia="Times New Roman" w:hAnsi="Times New Roman" w:cs="Times New Roman"/>
          <w:sz w:val="24"/>
          <w:szCs w:val="24"/>
        </w:rPr>
        <w:t>Posteriormente, transcurridos</w:t>
      </w:r>
      <w:r w:rsidRPr="00396041">
        <w:rPr>
          <w:rFonts w:ascii="Times New Roman" w:eastAsia="Times New Roman" w:hAnsi="Times New Roman" w:cs="Times New Roman"/>
          <w:sz w:val="24"/>
          <w:szCs w:val="24"/>
        </w:rPr>
        <w:t xml:space="preserve"> los primeros 5 meses del año 2011 sólo se </w:t>
      </w:r>
      <w:r w:rsidR="00F45D81" w:rsidRPr="00396041">
        <w:rPr>
          <w:rFonts w:ascii="Times New Roman" w:eastAsia="Times New Roman" w:hAnsi="Times New Roman" w:cs="Times New Roman"/>
          <w:sz w:val="24"/>
          <w:szCs w:val="24"/>
        </w:rPr>
        <w:t>tomó</w:t>
      </w:r>
      <w:r w:rsidRPr="00396041">
        <w:rPr>
          <w:rFonts w:ascii="Times New Roman" w:eastAsia="Times New Roman" w:hAnsi="Times New Roman" w:cs="Times New Roman"/>
          <w:sz w:val="24"/>
          <w:szCs w:val="24"/>
        </w:rPr>
        <w:t xml:space="preserve"> una nota editorial por mes debido a la escasa aparición de </w:t>
      </w:r>
      <w:r w:rsidR="00F45D81">
        <w:rPr>
          <w:rFonts w:ascii="Times New Roman" w:eastAsia="Times New Roman" w:hAnsi="Times New Roman" w:cs="Times New Roman"/>
          <w:sz w:val="24"/>
          <w:szCs w:val="24"/>
        </w:rPr>
        <w:t xml:space="preserve">Fernando </w:t>
      </w:r>
      <w:r w:rsidRPr="00396041">
        <w:rPr>
          <w:rFonts w:ascii="Times New Roman" w:eastAsia="Times New Roman" w:hAnsi="Times New Roman" w:cs="Times New Roman"/>
          <w:sz w:val="24"/>
          <w:szCs w:val="24"/>
        </w:rPr>
        <w:t>Lugo o su gobierno en las mismas. Ya, a partir del segundo semestre del año 2011 la cantidad de notas editoriales analizadas vuelve a incrementar llegando a tres o 4 por mes</w:t>
      </w:r>
      <w:r w:rsidR="00F45D8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Pr="00396041">
        <w:rPr>
          <w:rFonts w:ascii="Times New Roman" w:eastAsia="Times New Roman" w:hAnsi="Times New Roman" w:cs="Times New Roman"/>
          <w:sz w:val="24"/>
          <w:szCs w:val="24"/>
        </w:rPr>
        <w:t>Sin embargo, a partir del año 2012</w:t>
      </w:r>
      <w:r w:rsidR="00F45D81">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Pr="00396041">
        <w:rPr>
          <w:rFonts w:ascii="Times New Roman" w:eastAsia="Times New Roman" w:hAnsi="Times New Roman" w:cs="Times New Roman"/>
          <w:sz w:val="24"/>
          <w:szCs w:val="24"/>
        </w:rPr>
        <w:t xml:space="preserve"> la mala situación económica que </w:t>
      </w:r>
      <w:r w:rsidR="00F45D81">
        <w:rPr>
          <w:rFonts w:ascii="Times New Roman" w:eastAsia="Times New Roman" w:hAnsi="Times New Roman" w:cs="Times New Roman"/>
          <w:sz w:val="24"/>
          <w:szCs w:val="24"/>
        </w:rPr>
        <w:t>persistía en</w:t>
      </w:r>
      <w:r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Asimismo, no deja de resultar llamativo que </w:t>
      </w:r>
      <w:r w:rsidRPr="00396041">
        <w:rPr>
          <w:rFonts w:ascii="Times New Roman" w:eastAsia="Times New Roman" w:hAnsi="Times New Roman" w:cs="Times New Roman"/>
          <w:sz w:val="24"/>
          <w:szCs w:val="24"/>
        </w:rPr>
        <w:t xml:space="preserve">cada cierto período de tiempo, </w:t>
      </w:r>
      <w:r w:rsidR="0006078B">
        <w:rPr>
          <w:rFonts w:ascii="Times New Roman" w:eastAsia="Times New Roman" w:hAnsi="Times New Roman" w:cs="Times New Roman"/>
          <w:sz w:val="24"/>
          <w:szCs w:val="24"/>
        </w:rPr>
        <w:t xml:space="preserve">este diario, </w:t>
      </w:r>
      <w:r w:rsidRPr="00396041">
        <w:rPr>
          <w:rFonts w:ascii="Times New Roman" w:eastAsia="Times New Roman" w:hAnsi="Times New Roman" w:cs="Times New Roman"/>
          <w:sz w:val="24"/>
          <w:szCs w:val="24"/>
        </w:rPr>
        <w:t>dedicaba una nota editorial para analizar la gestión de Lugo, por ejemplo</w:t>
      </w:r>
      <w:r w:rsidR="0006078B">
        <w:rPr>
          <w:rFonts w:ascii="Times New Roman" w:eastAsia="Times New Roman" w:hAnsi="Times New Roman" w:cs="Times New Roman"/>
          <w:sz w:val="24"/>
          <w:szCs w:val="24"/>
        </w:rPr>
        <w:t xml:space="preserve">, por los </w:t>
      </w:r>
      <w:r w:rsidRPr="00396041">
        <w:rPr>
          <w:rFonts w:ascii="Times New Roman" w:eastAsia="Times New Roman" w:hAnsi="Times New Roman" w:cs="Times New Roman"/>
          <w:sz w:val="24"/>
          <w:szCs w:val="24"/>
        </w:rPr>
        <w:t xml:space="preserve"> seis meses</w:t>
      </w:r>
      <w:r w:rsidR="0006078B">
        <w:rPr>
          <w:rFonts w:ascii="Times New Roman" w:eastAsia="Times New Roman" w:hAnsi="Times New Roman" w:cs="Times New Roman"/>
          <w:sz w:val="24"/>
          <w:szCs w:val="24"/>
        </w:rPr>
        <w:t xml:space="preserve"> de gobierno</w:t>
      </w:r>
      <w:r w:rsidRPr="00396041">
        <w:rPr>
          <w:rFonts w:ascii="Times New Roman" w:eastAsia="Times New Roman" w:hAnsi="Times New Roman" w:cs="Times New Roman"/>
          <w:sz w:val="24"/>
          <w:szCs w:val="24"/>
        </w:rPr>
        <w:t>,</w:t>
      </w:r>
      <w:r w:rsidR="0006078B">
        <w:rPr>
          <w:rFonts w:ascii="Times New Roman" w:eastAsia="Times New Roman" w:hAnsi="Times New Roman" w:cs="Times New Roman"/>
          <w:sz w:val="24"/>
          <w:szCs w:val="24"/>
        </w:rPr>
        <w:t xml:space="preserve"> luego por el primer a</w:t>
      </w:r>
      <w:bookmarkStart w:id="12" w:name="_GoBack"/>
      <w:bookmarkEnd w:id="12"/>
      <w:r w:rsidR="0006078B">
        <w:rPr>
          <w:rFonts w:ascii="Times New Roman" w:eastAsia="Times New Roman" w:hAnsi="Times New Roman" w:cs="Times New Roman"/>
          <w:sz w:val="24"/>
          <w:szCs w:val="24"/>
        </w:rPr>
        <w:t>ño</w:t>
      </w:r>
      <w:r w:rsidRPr="00396041">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los dos </w:t>
      </w:r>
      <w:r w:rsidRPr="00396041">
        <w:rPr>
          <w:rFonts w:ascii="Times New Roman" w:eastAsia="Times New Roman" w:hAnsi="Times New Roman" w:cs="Times New Roman"/>
          <w:sz w:val="24"/>
          <w:szCs w:val="24"/>
        </w:rPr>
        <w:t>años</w:t>
      </w:r>
      <w:r w:rsidR="0006078B">
        <w:rPr>
          <w:rFonts w:ascii="Times New Roman" w:eastAsia="Times New Roman" w:hAnsi="Times New Roman" w:cs="Times New Roman"/>
          <w:sz w:val="24"/>
          <w:szCs w:val="24"/>
        </w:rPr>
        <w:t xml:space="preserve">, y así continuamente. Como una especie </w:t>
      </w:r>
      <w:r w:rsidR="0006078B">
        <w:rPr>
          <w:rFonts w:ascii="Times New Roman" w:eastAsia="Times New Roman" w:hAnsi="Times New Roman" w:cs="Times New Roman"/>
          <w:sz w:val="24"/>
          <w:szCs w:val="24"/>
        </w:rPr>
        <w:lastRenderedPageBreak/>
        <w:t xml:space="preserve">de balance en lo hecho hasta ese momento en donde siempre,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5F6B08"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Son en este tipo de temas, en los cuales, el ojo ya no se pone en la figura presidencial sino en la clase política que forma parte del poder legislativo paraguayo</w:t>
      </w:r>
      <w:r w:rsidR="00CC5C05">
        <w:rPr>
          <w:rFonts w:ascii="Times New Roman" w:eastAsia="Times New Roman" w:hAnsi="Times New Roman" w:cs="Times New Roman"/>
          <w:sz w:val="24"/>
          <w:szCs w:val="24"/>
        </w:rPr>
        <w:t>. 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sidR="00CC5C05">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 xml:space="preserve">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Otro de los temas que se trataron con mucho peso en sus notas editoriales responde a la cuestión de la política exterior de Fernando Lugo, más precisamente, 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la figura del mandatario, ya que, aún est</w:t>
      </w:r>
      <w:r w:rsidR="00FA61E3">
        <w:rPr>
          <w:rFonts w:ascii="Times New Roman" w:eastAsia="Times New Roman" w:hAnsi="Times New Roman" w:cs="Times New Roman"/>
          <w:sz w:val="24"/>
          <w:szCs w:val="24"/>
        </w:rPr>
        <w:t xml:space="preserve">á presente en la memoria de los paraguayos, el último gobierno dictatorial de Alfredo </w:t>
      </w:r>
      <w:proofErr w:type="spellStart"/>
      <w:r w:rsidR="00FA61E3">
        <w:rPr>
          <w:rFonts w:ascii="Times New Roman" w:eastAsia="Times New Roman" w:hAnsi="Times New Roman" w:cs="Times New Roman"/>
          <w:sz w:val="24"/>
          <w:szCs w:val="24"/>
        </w:rPr>
        <w:t>Stroessner</w:t>
      </w:r>
      <w:proofErr w:type="spellEnd"/>
      <w:r w:rsidR="00FA61E3">
        <w:rPr>
          <w:rFonts w:ascii="Times New Roman" w:eastAsia="Times New Roman" w:hAnsi="Times New Roman" w:cs="Times New Roman"/>
          <w:sz w:val="24"/>
          <w:szCs w:val="24"/>
        </w:rPr>
        <w:t xml:space="preserve">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681652"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50C56">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determinada en relación con este tema y </w:t>
      </w:r>
      <w:r w:rsidR="00D65C9A">
        <w:rPr>
          <w:rFonts w:ascii="Times New Roman" w:eastAsia="Times New Roman" w:hAnsi="Times New Roman" w:cs="Times New Roman"/>
          <w:sz w:val="24"/>
          <w:szCs w:val="24"/>
        </w:rPr>
        <w:lastRenderedPageBreak/>
        <w:t xml:space="preserve">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diario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cultura informativa paraguaya”, el poder con el que cuenta y la llegada directa a la población</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través de la reproducción de sus notas por medios masivos de comunicación como la televisión, no puede ser considerado de manera inferior a la hora de leer 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 xml:space="preserve">Ñacunday y </w:t>
      </w:r>
      <w:proofErr w:type="spellStart"/>
      <w:r w:rsidR="0092266F">
        <w:rPr>
          <w:rFonts w:ascii="Times New Roman" w:eastAsia="Times New Roman" w:hAnsi="Times New Roman" w:cs="Times New Roman"/>
          <w:sz w:val="24"/>
          <w:szCs w:val="24"/>
        </w:rPr>
        <w:t>Curuguaty</w:t>
      </w:r>
      <w:proofErr w:type="spellEnd"/>
      <w:r w:rsidR="0092266F">
        <w:rPr>
          <w:rFonts w:ascii="Times New Roman" w:eastAsia="Times New Roman" w:hAnsi="Times New Roman" w:cs="Times New Roman"/>
          <w:sz w:val="24"/>
          <w:szCs w:val="24"/>
        </w:rPr>
        <w:t xml:space="preserve">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w:t>
      </w:r>
      <w:proofErr w:type="spellStart"/>
      <w:r w:rsidR="00B47D60">
        <w:rPr>
          <w:rFonts w:ascii="Times New Roman" w:eastAsia="Times New Roman" w:hAnsi="Times New Roman" w:cs="Times New Roman"/>
          <w:sz w:val="24"/>
          <w:szCs w:val="24"/>
        </w:rPr>
        <w:t>Curuguaty</w:t>
      </w:r>
      <w:proofErr w:type="spellEnd"/>
      <w:r w:rsidR="00B47D60">
        <w:rPr>
          <w:rFonts w:ascii="Times New Roman" w:eastAsia="Times New Roman" w:hAnsi="Times New Roman" w:cs="Times New Roman"/>
          <w:sz w:val="24"/>
          <w:szCs w:val="24"/>
        </w:rPr>
        <w:t xml:space="preserve">.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(BUSCAR CITA) </w:t>
      </w:r>
    </w:p>
    <w:p w:rsidR="00BA606C" w:rsidRDefault="00671DD8"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quinta variable de análisis es el </w:t>
      </w:r>
      <w:r w:rsidRPr="00671DD8">
        <w:rPr>
          <w:rFonts w:ascii="Times New Roman" w:eastAsia="Times New Roman" w:hAnsi="Times New Roman" w:cs="Times New Roman"/>
          <w:i/>
          <w:sz w:val="24"/>
          <w:szCs w:val="24"/>
        </w:rPr>
        <w:t>tono</w:t>
      </w:r>
      <w:r>
        <w:rPr>
          <w:rFonts w:ascii="Times New Roman" w:eastAsia="Times New Roman" w:hAnsi="Times New Roman" w:cs="Times New Roman"/>
          <w:sz w:val="24"/>
          <w:szCs w:val="24"/>
        </w:rPr>
        <w:t xml:space="preserve"> que emprenden ambos medios en sus notas editoriales. En este caso, hay dos tonos claramente definidos en ambos diarios. Por un lado, </w:t>
      </w:r>
      <w:r>
        <w:rPr>
          <w:rFonts w:ascii="Times New Roman" w:eastAsia="Times New Roman" w:hAnsi="Times New Roman" w:cs="Times New Roman"/>
          <w:sz w:val="24"/>
          <w:szCs w:val="24"/>
        </w:rPr>
        <w:lastRenderedPageBreak/>
        <w:t xml:space="preserve">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w:t>
      </w:r>
      <w:r w:rsidR="00A21374">
        <w:rPr>
          <w:rFonts w:ascii="Times New Roman" w:eastAsia="Times New Roman" w:hAnsi="Times New Roman" w:cs="Times New Roman"/>
          <w:sz w:val="24"/>
          <w:szCs w:val="24"/>
        </w:rPr>
        <w:t xml:space="preserve">el transcurrir cotidiano del país. Siguiendo las categorizaciones establecidas por Verón (1987) el tono de esta editorial es </w:t>
      </w:r>
      <w:r w:rsidR="00BA606C" w:rsidRPr="00A21374">
        <w:rPr>
          <w:rFonts w:ascii="Times New Roman" w:eastAsia="Times New Roman" w:hAnsi="Times New Roman" w:cs="Times New Roman"/>
          <w:b/>
          <w:sz w:val="24"/>
          <w:szCs w:val="24"/>
        </w:rPr>
        <w:t>prescriptivo</w:t>
      </w:r>
      <w:r w:rsidR="00BA606C">
        <w:rPr>
          <w:rFonts w:ascii="Times New Roman" w:eastAsia="Times New Roman" w:hAnsi="Times New Roman" w:cs="Times New Roman"/>
          <w:sz w:val="24"/>
          <w:szCs w:val="24"/>
        </w:rPr>
        <w:t>:</w:t>
      </w:r>
      <w:r w:rsidR="00A21374">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Pr>
          <w:rFonts w:ascii="Times New Roman" w:eastAsia="Times New Roman" w:hAnsi="Times New Roman" w:cs="Times New Roman"/>
          <w:sz w:val="24"/>
          <w:szCs w:val="24"/>
        </w:rPr>
        <w:t>” (p. 53)</w:t>
      </w:r>
    </w:p>
    <w:p w:rsidR="00BA606C" w:rsidRDefault="00A2137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ABC Color el tono de la editorial podría categorizarse como </w:t>
      </w:r>
      <w:r w:rsidRPr="00A21374">
        <w:rPr>
          <w:rFonts w:ascii="Times New Roman" w:eastAsia="Times New Roman" w:hAnsi="Times New Roman" w:cs="Times New Roman"/>
          <w:b/>
          <w:sz w:val="24"/>
          <w:szCs w:val="24"/>
        </w:rPr>
        <w:t>p</w:t>
      </w:r>
      <w:r w:rsidR="00BA606C" w:rsidRPr="00A21374">
        <w:rPr>
          <w:rFonts w:ascii="Times New Roman" w:eastAsia="Times New Roman" w:hAnsi="Times New Roman" w:cs="Times New Roman"/>
          <w:b/>
          <w:sz w:val="24"/>
          <w:szCs w:val="24"/>
        </w:rPr>
        <w:t>rogramático</w:t>
      </w:r>
      <w:r w:rsidR="00BA606C">
        <w:rPr>
          <w:rFonts w:ascii="Times New Roman" w:eastAsia="Times New Roman" w:hAnsi="Times New Roman" w:cs="Times New Roman"/>
          <w:sz w:val="24"/>
          <w:szCs w:val="24"/>
        </w:rPr>
        <w:t xml:space="preserve">: “En este componente se manifiesta el peso de los fantasmas del futuro en el discurso político: es aquí </w:t>
      </w:r>
      <w:r>
        <w:rPr>
          <w:rFonts w:ascii="Times New Roman" w:eastAsia="Times New Roman" w:hAnsi="Times New Roman" w:cs="Times New Roman"/>
          <w:sz w:val="24"/>
          <w:szCs w:val="24"/>
        </w:rPr>
        <w:t>donde</w:t>
      </w:r>
      <w:r w:rsidR="00BA606C">
        <w:rPr>
          <w:rFonts w:ascii="Times New Roman" w:eastAsia="Times New Roman" w:hAnsi="Times New Roman" w:cs="Times New Roman"/>
          <w:sz w:val="24"/>
          <w:szCs w:val="24"/>
        </w:rPr>
        <w:t xml:space="preserve"> el hombre político promete, anuncia, se compromete. El comportamiento programático</w:t>
      </w:r>
      <w:r>
        <w:rPr>
          <w:rFonts w:ascii="Times New Roman" w:eastAsia="Times New Roman" w:hAnsi="Times New Roman" w:cs="Times New Roman"/>
          <w:sz w:val="24"/>
          <w:szCs w:val="24"/>
        </w:rPr>
        <w:t xml:space="preserve"> </w:t>
      </w:r>
      <w:r w:rsidR="00BA606C">
        <w:rPr>
          <w:rFonts w:ascii="Times New Roman" w:eastAsia="Times New Roman" w:hAnsi="Times New Roman" w:cs="Times New Roman"/>
          <w:sz w:val="24"/>
          <w:szCs w:val="24"/>
        </w:rPr>
        <w:t>se caracteriza por el predominio de las formas verbales en infinitivo y, naturalmente, en futuro: el infinitivo puede ser reemplazado por nominalizaciones. El componente programático es del orden del poder hacer</w:t>
      </w:r>
      <w:r>
        <w:rPr>
          <w:rFonts w:ascii="Times New Roman" w:eastAsia="Times New Roman" w:hAnsi="Times New Roman" w:cs="Times New Roman"/>
          <w:sz w:val="24"/>
          <w:szCs w:val="24"/>
        </w:rPr>
        <w:t>”</w:t>
      </w:r>
      <w:r w:rsidR="00BA606C">
        <w:rPr>
          <w:rFonts w:ascii="Times New Roman" w:eastAsia="Times New Roman" w:hAnsi="Times New Roman" w:cs="Times New Roman"/>
          <w:sz w:val="24"/>
          <w:szCs w:val="24"/>
        </w:rPr>
        <w:t xml:space="preserve">. </w:t>
      </w:r>
      <w:r w:rsidR="00B342A7">
        <w:rPr>
          <w:rFonts w:ascii="Times New Roman" w:eastAsia="Times New Roman" w:hAnsi="Times New Roman" w:cs="Times New Roman"/>
          <w:sz w:val="24"/>
          <w:szCs w:val="24"/>
        </w:rPr>
        <w:t>(</w:t>
      </w:r>
      <w:r>
        <w:rPr>
          <w:rFonts w:ascii="Times New Roman" w:eastAsia="Times New Roman" w:hAnsi="Times New Roman" w:cs="Times New Roman"/>
          <w:sz w:val="24"/>
          <w:szCs w:val="24"/>
        </w:rPr>
        <w:t>Verón, 1987:</w:t>
      </w:r>
      <w:r w:rsidR="00B342A7">
        <w:rPr>
          <w:rFonts w:ascii="Times New Roman" w:eastAsia="Times New Roman" w:hAnsi="Times New Roman" w:cs="Times New Roman"/>
          <w:sz w:val="24"/>
          <w:szCs w:val="24"/>
        </w:rPr>
        <w:t xml:space="preserve"> 53) </w:t>
      </w:r>
      <w:r>
        <w:rPr>
          <w:rFonts w:ascii="Times New Roman" w:eastAsia="Times New Roman" w:hAnsi="Times New Roman" w:cs="Times New Roman"/>
          <w:sz w:val="24"/>
          <w:szCs w:val="24"/>
        </w:rPr>
        <w:t xml:space="preserve">Este punto es fundamental </w:t>
      </w:r>
      <w:r w:rsidR="00617D9D">
        <w:rPr>
          <w:rFonts w:ascii="Times New Roman" w:eastAsia="Times New Roman" w:hAnsi="Times New Roman" w:cs="Times New Roman"/>
          <w:sz w:val="24"/>
          <w:szCs w:val="24"/>
        </w:rPr>
        <w:t xml:space="preserve">ya que la amenaza del futuro es una constante en este diario. </w:t>
      </w:r>
      <w:r w:rsidR="00E400E2">
        <w:rPr>
          <w:rFonts w:ascii="Times New Roman" w:eastAsia="Times New Roman" w:hAnsi="Times New Roman" w:cs="Times New Roman"/>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Pr>
          <w:rFonts w:ascii="Times New Roman" w:eastAsia="Times New Roman" w:hAnsi="Times New Roman" w:cs="Times New Roman"/>
          <w:sz w:val="24"/>
          <w:szCs w:val="24"/>
        </w:rPr>
        <w:t>Esto resulta de vital importancia ya que, siguiendo la teoría planteada por Pérez Liñán (2009) un</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 de l</w:t>
      </w:r>
      <w:r w:rsidR="00F115F7">
        <w:rPr>
          <w:rFonts w:ascii="Times New Roman" w:eastAsia="Times New Roman" w:hAnsi="Times New Roman" w:cs="Times New Roman"/>
          <w:sz w:val="24"/>
          <w:szCs w:val="24"/>
        </w:rPr>
        <w:t>a</w:t>
      </w:r>
      <w:r w:rsidR="004B7115">
        <w:rPr>
          <w:rFonts w:ascii="Times New Roman" w:eastAsia="Times New Roman" w:hAnsi="Times New Roman" w:cs="Times New Roman"/>
          <w:sz w:val="24"/>
          <w:szCs w:val="24"/>
        </w:rPr>
        <w:t xml:space="preserve">s cuatro causales que pueden llevar al inicio de un proceso de juicio político responde a la movilización social que se puede dar en contra del presidente en ejercicio. </w:t>
      </w:r>
    </w:p>
    <w:p w:rsidR="00F115F7" w:rsidRDefault="00F115F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corresponde los </w:t>
      </w:r>
      <w:r w:rsidRPr="00F115F7">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w:t>
      </w:r>
      <w:r w:rsidR="000D6A8D">
        <w:rPr>
          <w:rFonts w:ascii="Times New Roman" w:eastAsia="Times New Roman" w:hAnsi="Times New Roman" w:cs="Times New Roman"/>
          <w:sz w:val="24"/>
          <w:szCs w:val="24"/>
        </w:rPr>
        <w:lastRenderedPageBreak/>
        <w:t>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w:t>
      </w:r>
    </w:p>
    <w:p w:rsidR="000D6A8D" w:rsidRDefault="000D6A8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lado del diario ABC Color,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sus notas. Esto demuestra claramente, que se afirma y ratifica lo expresado en el título de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 xml:space="preserve">ependerá la atención que los lectores le den a la nota.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4F643C">
        <w:rPr>
          <w:rFonts w:ascii="Times New Roman" w:eastAsia="Times New Roman" w:hAnsi="Times New Roman" w:cs="Times New Roman"/>
          <w:sz w:val="24"/>
          <w:szCs w:val="24"/>
        </w:rPr>
        <w:t xml:space="preserve"> algún tema en particular en menor o mayor medida. </w:t>
      </w:r>
    </w:p>
    <w:p w:rsidR="00E80D8B" w:rsidRDefault="00E80D8B" w:rsidP="00482A90">
      <w:pPr>
        <w:spacing w:line="360" w:lineRule="auto"/>
        <w:jc w:val="both"/>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3" w:name="_Toc3136750"/>
      <w:r>
        <w:rPr>
          <w:rFonts w:ascii="Times New Roman" w:eastAsia="Times New Roman" w:hAnsi="Times New Roman" w:cs="Times New Roman"/>
          <w:sz w:val="24"/>
          <w:szCs w:val="24"/>
        </w:rPr>
        <w:t>Las denuncias de paternidad de Fernando Lugo y su impacto en los medios</w:t>
      </w:r>
      <w:bookmarkEnd w:id="13"/>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w:t>
      </w:r>
      <w:r>
        <w:rPr>
          <w:rFonts w:ascii="Times New Roman" w:eastAsia="Times New Roman" w:hAnsi="Times New Roman" w:cs="Times New Roman"/>
          <w:sz w:val="24"/>
          <w:szCs w:val="24"/>
        </w:rPr>
        <w:lastRenderedPageBreak/>
        <w:t>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w:t>
      </w:r>
      <w:proofErr w:type="spellStart"/>
      <w:r w:rsidR="00FD731D">
        <w:rPr>
          <w:rFonts w:ascii="Times New Roman" w:eastAsia="Times New Roman" w:hAnsi="Times New Roman" w:cs="Times New Roman"/>
          <w:sz w:val="24"/>
          <w:szCs w:val="24"/>
        </w:rPr>
        <w:t>agrotóxicos</w:t>
      </w:r>
      <w:proofErr w:type="spellEnd"/>
      <w:r w:rsidR="00FD731D">
        <w:rPr>
          <w:rFonts w:ascii="Times New Roman" w:eastAsia="Times New Roman" w:hAnsi="Times New Roman" w:cs="Times New Roman"/>
          <w:sz w:val="24"/>
          <w:szCs w:val="24"/>
        </w:rPr>
        <w:t xml:space="preserve"> y de la soja transgénica a gran escala y limitaba el crecimiento de la concentración de tierras en pocas manos. Aldo </w:t>
      </w:r>
      <w:proofErr w:type="spellStart"/>
      <w:r w:rsidR="00FD731D">
        <w:rPr>
          <w:rFonts w:ascii="Times New Roman" w:eastAsia="Times New Roman" w:hAnsi="Times New Roman" w:cs="Times New Roman"/>
          <w:sz w:val="24"/>
          <w:szCs w:val="24"/>
        </w:rPr>
        <w:t>Zucolillo</w:t>
      </w:r>
      <w:proofErr w:type="spellEnd"/>
      <w:r w:rsidR="00FD731D">
        <w:rPr>
          <w:rFonts w:ascii="Times New Roman" w:eastAsia="Times New Roman" w:hAnsi="Times New Roman" w:cs="Times New Roman"/>
          <w:sz w:val="24"/>
          <w:szCs w:val="24"/>
        </w:rPr>
        <w:t xml:space="preserve">,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w:t>
      </w:r>
      <w:r>
        <w:rPr>
          <w:rFonts w:ascii="Times New Roman" w:eastAsia="Times New Roman" w:hAnsi="Times New Roman" w:cs="Times New Roman"/>
          <w:sz w:val="24"/>
          <w:szCs w:val="24"/>
        </w:rPr>
        <w:lastRenderedPageBreak/>
        <w:t xml:space="preserve">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w:t>
      </w:r>
      <w:r w:rsidRPr="00AC0973">
        <w:rPr>
          <w:rFonts w:ascii="Times New Roman" w:eastAsia="Times New Roman" w:hAnsi="Times New Roman" w:cs="Times New Roman"/>
          <w:sz w:val="24"/>
          <w:szCs w:val="24"/>
        </w:rPr>
        <w:lastRenderedPageBreak/>
        <w:t xml:space="preserve">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eran constantes las expresiones que asemejaban al gobierno de Fernando Lugo 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 xml:space="preserve">“Sobre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w:t>
      </w:r>
      <w:r w:rsidR="003A5E03" w:rsidRPr="003A5E03">
        <w:rPr>
          <w:rFonts w:ascii="Times New Roman" w:eastAsia="Times New Roman" w:hAnsi="Times New Roman" w:cs="Times New Roman"/>
          <w:sz w:val="24"/>
          <w:szCs w:val="24"/>
        </w:rPr>
        <w:lastRenderedPageBreak/>
        <w:t>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4" w:name="_Toc3136751"/>
      <w:r w:rsidRPr="00FF673C">
        <w:rPr>
          <w:rFonts w:ascii="Times New Roman" w:eastAsia="Times New Roman" w:hAnsi="Times New Roman" w:cs="Times New Roman"/>
          <w:sz w:val="24"/>
          <w:szCs w:val="24"/>
          <w:u w:val="single"/>
        </w:rPr>
        <w:t>El Protocolo de Ushuaia II</w:t>
      </w:r>
      <w:bookmarkEnd w:id="14"/>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w:t>
      </w:r>
      <w:proofErr w:type="spellStart"/>
      <w:r w:rsidR="00C21DC5">
        <w:rPr>
          <w:rFonts w:ascii="Times New Roman" w:eastAsia="Times New Roman" w:hAnsi="Times New Roman" w:cs="Times New Roman"/>
          <w:sz w:val="24"/>
          <w:szCs w:val="24"/>
        </w:rPr>
        <w:t>Curuguaty</w:t>
      </w:r>
      <w:proofErr w:type="spellEnd"/>
      <w:r w:rsidR="00C21DC5">
        <w:rPr>
          <w:rFonts w:ascii="Times New Roman" w:eastAsia="Times New Roman" w:hAnsi="Times New Roman" w:cs="Times New Roman"/>
          <w:sz w:val="24"/>
          <w:szCs w:val="24"/>
        </w:rPr>
        <w:t xml:space="preserve"> fueron hechos que se desencadenaron por las ocupaciones de tierras privadas por parte de grupos campesinos que alegaban la propiedad 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 xml:space="preserve">Ejército del Pueblo Paraguayo </w:t>
      </w:r>
      <w:r w:rsidR="00C21DC5">
        <w:rPr>
          <w:rFonts w:ascii="Times New Roman" w:eastAsia="Times New Roman" w:hAnsi="Times New Roman" w:cs="Times New Roman"/>
          <w:sz w:val="24"/>
          <w:szCs w:val="24"/>
        </w:rPr>
        <w:lastRenderedPageBreak/>
        <w:t>(EPP),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y la vigencia de los valores y principios democráticos</w:t>
      </w:r>
      <w:proofErr w:type="gramStart"/>
      <w:r w:rsidR="00CF39BC">
        <w:rPr>
          <w:rFonts w:ascii="Times New Roman" w:eastAsia="Times New Roman" w:hAnsi="Times New Roman" w:cs="Times New Roman"/>
          <w:sz w:val="24"/>
          <w:szCs w:val="24"/>
        </w:rPr>
        <w:t xml:space="preserve">” </w:t>
      </w:r>
      <w:proofErr w:type="gramEnd"/>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 xml:space="preserve">O </w:t>
      </w:r>
      <w:r w:rsidR="00B2255D">
        <w:rPr>
          <w:rFonts w:ascii="Times New Roman" w:eastAsia="Times New Roman" w:hAnsi="Times New Roman" w:cs="Times New Roman"/>
          <w:sz w:val="24"/>
          <w:szCs w:val="24"/>
        </w:rPr>
        <w:lastRenderedPageBreak/>
        <w:t>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w:t>
      </w:r>
      <w:proofErr w:type="spellStart"/>
      <w:r w:rsidRPr="0036568C">
        <w:rPr>
          <w:rFonts w:ascii="Times New Roman" w:eastAsia="Times New Roman" w:hAnsi="Times New Roman" w:cs="Times New Roman"/>
          <w:sz w:val="24"/>
          <w:szCs w:val="24"/>
        </w:rPr>
        <w:t>luguismo</w:t>
      </w:r>
      <w:proofErr w:type="spellEnd"/>
      <w:r w:rsidRPr="0036568C">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w:t>
      </w:r>
      <w:r w:rsidR="00B345EB">
        <w:rPr>
          <w:rFonts w:ascii="Times New Roman" w:eastAsia="Times New Roman" w:hAnsi="Times New Roman" w:cs="Times New Roman"/>
          <w:sz w:val="24"/>
          <w:szCs w:val="24"/>
        </w:rPr>
        <w:lastRenderedPageBreak/>
        <w:t xml:space="preserve">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9A15F1">
        <w:rPr>
          <w:rFonts w:ascii="Times New Roman" w:eastAsia="Times New Roman" w:hAnsi="Times New Roman" w:cs="Times New Roman"/>
          <w:sz w:val="24"/>
          <w:szCs w:val="24"/>
        </w:rPr>
        <w:t xml:space="preserve">Pero si no hay más remedio que participar de las farsas de OEA,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110DC8" w:rsidRDefault="00110DC8" w:rsidP="00482A90">
      <w:pPr>
        <w:spacing w:line="360" w:lineRule="auto"/>
        <w:jc w:val="both"/>
        <w:rPr>
          <w:rFonts w:ascii="Times New Roman" w:eastAsia="Times New Roman" w:hAnsi="Times New Roman" w:cs="Times New Roman"/>
          <w:sz w:val="24"/>
          <w:szCs w:val="24"/>
        </w:rPr>
      </w:pPr>
    </w:p>
    <w:p w:rsidR="00E13FD5" w:rsidRDefault="00781E7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presidente sufri</w:t>
      </w:r>
      <w:r w:rsidR="005C7177">
        <w:rPr>
          <w:rFonts w:ascii="Times New Roman" w:eastAsia="Times New Roman" w:hAnsi="Times New Roman" w:cs="Times New Roman"/>
          <w:sz w:val="24"/>
          <w:szCs w:val="24"/>
        </w:rPr>
        <w:t>ó los avatares en su popularidad (de un ser providencial a un ser maldecido)</w:t>
      </w:r>
    </w:p>
    <w:p w:rsidR="00E13FD5" w:rsidRDefault="00E13FD5" w:rsidP="00482A90">
      <w:pPr>
        <w:spacing w:line="360" w:lineRule="auto"/>
        <w:jc w:val="both"/>
        <w:rPr>
          <w:rFonts w:ascii="Times New Roman" w:eastAsia="Times New Roman" w:hAnsi="Times New Roman" w:cs="Times New Roman"/>
          <w:sz w:val="24"/>
          <w:szCs w:val="24"/>
        </w:rPr>
      </w:pPr>
    </w:p>
    <w:p w:rsidR="003944A8" w:rsidRDefault="003944A8"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B65CAA" w:rsidRDefault="00B65CAA" w:rsidP="00482A90">
      <w:pPr>
        <w:spacing w:line="360" w:lineRule="auto"/>
        <w:jc w:val="both"/>
        <w:rPr>
          <w:rFonts w:ascii="Times New Roman" w:eastAsia="Times New Roman" w:hAnsi="Times New Roman" w:cs="Times New Roman"/>
          <w:sz w:val="24"/>
          <w:szCs w:val="24"/>
        </w:rPr>
      </w:pPr>
    </w:p>
    <w:p w:rsidR="00D26159" w:rsidRDefault="00D26159" w:rsidP="00482A90">
      <w:pPr>
        <w:spacing w:line="360" w:lineRule="auto"/>
        <w:jc w:val="both"/>
        <w:rPr>
          <w:rFonts w:ascii="Times New Roman" w:eastAsia="Times New Roman" w:hAnsi="Times New Roman" w:cs="Times New Roman"/>
          <w:sz w:val="24"/>
          <w:szCs w:val="24"/>
        </w:rPr>
      </w:pPr>
    </w:p>
    <w:p w:rsidR="005E344C" w:rsidRPr="005E344C" w:rsidRDefault="001413C7" w:rsidP="005E344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E344C" w:rsidRPr="005E344C">
        <w:rPr>
          <w:rFonts w:ascii="Times New Roman" w:eastAsia="Times New Roman" w:hAnsi="Times New Roman" w:cs="Times New Roman"/>
          <w:sz w:val="24"/>
          <w:szCs w:val="24"/>
        </w:rPr>
        <w:t xml:space="preserve">Sus informaciones y editoriales son un solo bloque </w:t>
      </w:r>
      <w:proofErr w:type="spellStart"/>
      <w:r w:rsidR="005E344C" w:rsidRPr="005E344C">
        <w:rPr>
          <w:rFonts w:ascii="Times New Roman" w:eastAsia="Times New Roman" w:hAnsi="Times New Roman" w:cs="Times New Roman"/>
          <w:sz w:val="24"/>
          <w:szCs w:val="24"/>
        </w:rPr>
        <w:t>antigobierno</w:t>
      </w:r>
      <w:proofErr w:type="spellEnd"/>
      <w:r w:rsidR="005E344C" w:rsidRPr="005E344C">
        <w:rPr>
          <w:rFonts w:ascii="Times New Roman" w:eastAsia="Times New Roman" w:hAnsi="Times New Roman" w:cs="Times New Roman"/>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F52B98" w:rsidRDefault="005E344C" w:rsidP="005E344C">
      <w:pPr>
        <w:spacing w:line="360" w:lineRule="auto"/>
        <w:jc w:val="both"/>
        <w:rPr>
          <w:rFonts w:ascii="Times New Roman" w:eastAsia="Times New Roman" w:hAnsi="Times New Roman" w:cs="Times New Roman"/>
          <w:sz w:val="24"/>
          <w:szCs w:val="24"/>
        </w:rPr>
      </w:pPr>
      <w:r w:rsidRPr="005E344C">
        <w:rPr>
          <w:rFonts w:ascii="Times New Roman" w:eastAsia="Times New Roman" w:hAnsi="Times New Roman" w:cs="Times New Roman"/>
          <w:sz w:val="24"/>
          <w:szCs w:val="24"/>
        </w:rPr>
        <w:t>El objetivo de la campaña es debilitar al gobierno al punto en que deba ser inevitable un juicio político o un golpe jurídico que termine poniendo en la calle a Lugo</w:t>
      </w:r>
      <w:r>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w:t>
      </w:r>
      <w:r w:rsidR="001413C7">
        <w:rPr>
          <w:rFonts w:ascii="Times New Roman" w:eastAsia="Times New Roman" w:hAnsi="Times New Roman" w:cs="Times New Roman"/>
          <w:sz w:val="24"/>
          <w:szCs w:val="24"/>
        </w:rPr>
        <w:t xml:space="preserve">Revista </w:t>
      </w:r>
      <w:proofErr w:type="spellStart"/>
      <w:r w:rsidR="001413C7">
        <w:rPr>
          <w:rFonts w:ascii="Times New Roman" w:eastAsia="Times New Roman" w:hAnsi="Times New Roman" w:cs="Times New Roman"/>
          <w:sz w:val="24"/>
          <w:szCs w:val="24"/>
        </w:rPr>
        <w:t>E’a</w:t>
      </w:r>
      <w:proofErr w:type="spellEnd"/>
      <w:r w:rsidR="001413C7">
        <w:rPr>
          <w:rFonts w:ascii="Times New Roman" w:eastAsia="Times New Roman" w:hAnsi="Times New Roman" w:cs="Times New Roman"/>
          <w:sz w:val="24"/>
          <w:szCs w:val="24"/>
        </w:rPr>
        <w:t xml:space="preserve"> “</w:t>
      </w:r>
      <w:r w:rsidR="001413C7" w:rsidRPr="001413C7">
        <w:rPr>
          <w:rFonts w:ascii="Times New Roman" w:eastAsia="Times New Roman" w:hAnsi="Times New Roman" w:cs="Times New Roman"/>
          <w:sz w:val="24"/>
          <w:szCs w:val="24"/>
        </w:rPr>
        <w:t>Cómo inflar “globos” mediáticos para debilitar un gobierno</w:t>
      </w:r>
      <w:r w:rsidR="001413C7">
        <w:rPr>
          <w:rFonts w:ascii="Times New Roman" w:eastAsia="Times New Roman" w:hAnsi="Times New Roman" w:cs="Times New Roman"/>
          <w:sz w:val="24"/>
          <w:szCs w:val="24"/>
        </w:rPr>
        <w:t xml:space="preserve">” </w:t>
      </w:r>
      <w:r w:rsidR="004627A2">
        <w:rPr>
          <w:rFonts w:ascii="Times New Roman" w:eastAsia="Times New Roman" w:hAnsi="Times New Roman" w:cs="Times New Roman"/>
          <w:sz w:val="24"/>
          <w:szCs w:val="24"/>
        </w:rPr>
        <w:t>29/10/2009)</w:t>
      </w:r>
    </w:p>
    <w:p w:rsidR="00950C30" w:rsidRDefault="00950C30" w:rsidP="005E344C">
      <w:pPr>
        <w:spacing w:line="360" w:lineRule="auto"/>
        <w:jc w:val="both"/>
        <w:rPr>
          <w:rFonts w:ascii="Times New Roman" w:eastAsia="Times New Roman" w:hAnsi="Times New Roman" w:cs="Times New Roman"/>
          <w:sz w:val="24"/>
          <w:szCs w:val="24"/>
        </w:rPr>
      </w:pPr>
    </w:p>
    <w:p w:rsidR="00950C30" w:rsidRPr="00950C30" w:rsidRDefault="00950C30" w:rsidP="00950C3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0C30">
        <w:rPr>
          <w:rFonts w:ascii="Times New Roman" w:eastAsia="Times New Roman" w:hAnsi="Times New Roman" w:cs="Times New Roman"/>
          <w:sz w:val="24"/>
          <w:szCs w:val="24"/>
        </w:rPr>
        <w:t>Perfiles del abordaje informativo</w:t>
      </w:r>
    </w:p>
    <w:p w:rsidR="00950C30" w:rsidRP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950C30" w:rsidRDefault="00950C30" w:rsidP="00950C30">
      <w:pPr>
        <w:spacing w:line="360" w:lineRule="auto"/>
        <w:jc w:val="both"/>
        <w:rPr>
          <w:rFonts w:ascii="Times New Roman" w:eastAsia="Times New Roman" w:hAnsi="Times New Roman" w:cs="Times New Roman"/>
          <w:sz w:val="24"/>
          <w:szCs w:val="24"/>
        </w:rPr>
      </w:pPr>
      <w:r w:rsidRPr="00950C30">
        <w:rPr>
          <w:rFonts w:ascii="Times New Roman" w:eastAsia="Times New Roman" w:hAnsi="Times New Roman" w:cs="Times New Roman"/>
          <w:sz w:val="24"/>
          <w:szCs w:val="24"/>
        </w:rPr>
        <w:t xml:space="preserve">Los medios del Grupo </w:t>
      </w:r>
      <w:proofErr w:type="spellStart"/>
      <w:r w:rsidRPr="00950C30">
        <w:rPr>
          <w:rFonts w:ascii="Times New Roman" w:eastAsia="Times New Roman" w:hAnsi="Times New Roman" w:cs="Times New Roman"/>
          <w:sz w:val="24"/>
          <w:szCs w:val="24"/>
        </w:rPr>
        <w:t>Vierci</w:t>
      </w:r>
      <w:proofErr w:type="spellEnd"/>
      <w:r w:rsidRPr="00950C30">
        <w:rPr>
          <w:rFonts w:ascii="Times New Roman" w:eastAsia="Times New Roman" w:hAnsi="Times New Roman" w:cs="Times New Roman"/>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w:t>
      </w:r>
      <w:r>
        <w:rPr>
          <w:rFonts w:ascii="Times New Roman" w:eastAsia="Times New Roman" w:hAnsi="Times New Roman" w:cs="Times New Roman"/>
          <w:sz w:val="24"/>
          <w:szCs w:val="24"/>
        </w:rPr>
        <w:t>”</w:t>
      </w:r>
      <w:r w:rsidR="00990231">
        <w:rPr>
          <w:rFonts w:ascii="Times New Roman" w:eastAsia="Times New Roman" w:hAnsi="Times New Roman" w:cs="Times New Roman"/>
          <w:sz w:val="24"/>
          <w:szCs w:val="24"/>
        </w:rPr>
        <w:t xml:space="preserve"> (Revista </w:t>
      </w:r>
      <w:proofErr w:type="spellStart"/>
      <w:r w:rsidR="00990231">
        <w:rPr>
          <w:rFonts w:ascii="Times New Roman" w:eastAsia="Times New Roman" w:hAnsi="Times New Roman" w:cs="Times New Roman"/>
          <w:sz w:val="24"/>
          <w:szCs w:val="24"/>
        </w:rPr>
        <w:t>E’a</w:t>
      </w:r>
      <w:proofErr w:type="spellEnd"/>
      <w:r w:rsidR="00990231">
        <w:rPr>
          <w:rFonts w:ascii="Times New Roman" w:eastAsia="Times New Roman" w:hAnsi="Times New Roman" w:cs="Times New Roman"/>
          <w:sz w:val="24"/>
          <w:szCs w:val="24"/>
        </w:rPr>
        <w:t xml:space="preserve"> “</w:t>
      </w:r>
      <w:r w:rsidR="00990231" w:rsidRPr="00990231">
        <w:rPr>
          <w:rFonts w:ascii="Times New Roman" w:eastAsia="Times New Roman" w:hAnsi="Times New Roman" w:cs="Times New Roman"/>
          <w:sz w:val="24"/>
          <w:szCs w:val="24"/>
        </w:rPr>
        <w:t>A dos meses del Golpe: Los medios fueron parte del Consenso Oligárquico</w:t>
      </w:r>
      <w:r w:rsidR="00990231">
        <w:rPr>
          <w:rFonts w:ascii="Times New Roman" w:eastAsia="Times New Roman" w:hAnsi="Times New Roman" w:cs="Times New Roman"/>
          <w:sz w:val="24"/>
          <w:szCs w:val="24"/>
        </w:rPr>
        <w:t>” 22/08/2012)</w:t>
      </w:r>
      <w:r w:rsidR="00EA1059">
        <w:rPr>
          <w:rFonts w:ascii="Times New Roman" w:eastAsia="Times New Roman" w:hAnsi="Times New Roman" w:cs="Times New Roman"/>
          <w:sz w:val="24"/>
          <w:szCs w:val="24"/>
        </w:rPr>
        <w:t xml:space="preserve"> Estos medios legalizaron y justificaron el gobierno de Federico Franco, </w:t>
      </w:r>
      <w:r w:rsidR="00EA1059">
        <w:rPr>
          <w:rFonts w:ascii="Times New Roman" w:eastAsia="Times New Roman" w:hAnsi="Times New Roman" w:cs="Times New Roman"/>
          <w:sz w:val="24"/>
          <w:szCs w:val="24"/>
        </w:rPr>
        <w:lastRenderedPageBreak/>
        <w:t>cumplieron este rol porque ellos son parte de este cuerpo oligárquico que actuó en consenso en pos de expulsar de Lugo</w:t>
      </w:r>
    </w:p>
    <w:p w:rsidR="008272E4" w:rsidRDefault="008272E4"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D4219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2197">
        <w:rPr>
          <w:rFonts w:ascii="Times New Roman" w:eastAsia="Times New Roman" w:hAnsi="Times New Roman" w:cs="Times New Roman"/>
          <w:sz w:val="24"/>
          <w:szCs w:val="24"/>
        </w:rPr>
        <w:t>En el Senado  la alianza gobernante alcanzó 18 bancas, los colorados 15, los oviedistas 8 y el centroderechista PPQ 4.  A poco de iniciado el gobierno el MPT y el PDP, con 1 banca cada uno, abandonaron la coalición al igual que comenzaron las desinteligencias con el PLRA (15 bancas).  En la Cámara de Diputados tampoco fue muy distinta la situación, de los 80 diputados 30 bancas correspondieron para ANR, 27 al PLRA, 15 a UNACE, 3 al PPQ, 2 a la Alianza Patriótica para el Cambio y 1 para la Alianza Departamental Boquerón, el MPT y PDP respectivamente</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Romer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Hernandez</w:t>
      </w:r>
      <w:proofErr w:type="spellEnd"/>
      <w:r>
        <w:rPr>
          <w:rFonts w:ascii="Times New Roman" w:eastAsia="Times New Roman" w:hAnsi="Times New Roman" w:cs="Times New Roman"/>
          <w:sz w:val="24"/>
          <w:szCs w:val="24"/>
        </w:rPr>
        <w:t xml:space="preserve">, 2014) </w:t>
      </w:r>
    </w:p>
    <w:p w:rsidR="005829DB" w:rsidRDefault="005829DB" w:rsidP="00482A90">
      <w:pPr>
        <w:spacing w:line="360" w:lineRule="auto"/>
        <w:jc w:val="both"/>
        <w:rPr>
          <w:rFonts w:ascii="Times New Roman" w:eastAsia="Times New Roman" w:hAnsi="Times New Roman" w:cs="Times New Roman"/>
          <w:sz w:val="24"/>
          <w:szCs w:val="24"/>
        </w:rPr>
      </w:pPr>
    </w:p>
    <w:p w:rsidR="005829DB" w:rsidRPr="005829DB" w:rsidRDefault="005829DB" w:rsidP="005829DB">
      <w:pPr>
        <w:spacing w:line="360" w:lineRule="auto"/>
        <w:jc w:val="both"/>
        <w:rPr>
          <w:rFonts w:ascii="Times New Roman" w:eastAsia="Times New Roman" w:hAnsi="Times New Roman" w:cs="Times New Roman"/>
          <w:sz w:val="24"/>
          <w:szCs w:val="24"/>
        </w:rPr>
      </w:pPr>
    </w:p>
    <w:p w:rsidR="005829DB" w:rsidRDefault="005829DB" w:rsidP="005829DB">
      <w:pPr>
        <w:spacing w:line="360" w:lineRule="auto"/>
        <w:jc w:val="both"/>
        <w:rPr>
          <w:rFonts w:ascii="Times New Roman" w:eastAsia="Times New Roman" w:hAnsi="Times New Roman" w:cs="Times New Roman"/>
          <w:sz w:val="24"/>
          <w:szCs w:val="24"/>
        </w:rPr>
      </w:pPr>
      <w:r w:rsidRPr="005829DB">
        <w:rPr>
          <w:rFonts w:ascii="Times New Roman" w:eastAsia="Times New Roman" w:hAnsi="Times New Roman" w:cs="Times New Roman"/>
          <w:sz w:val="24"/>
          <w:szCs w:val="24"/>
        </w:rPr>
        <w:t>-</w:t>
      </w:r>
      <w:r w:rsidRPr="005829DB">
        <w:rPr>
          <w:rFonts w:ascii="Times New Roman" w:eastAsia="Times New Roman" w:hAnsi="Times New Roman" w:cs="Times New Roman"/>
          <w:sz w:val="24"/>
          <w:szCs w:val="24"/>
        </w:rPr>
        <w:tab/>
        <w:t xml:space="preserve">Texto de Varela y </w:t>
      </w:r>
      <w:proofErr w:type="spellStart"/>
      <w:r w:rsidRPr="005829DB">
        <w:rPr>
          <w:rFonts w:ascii="Times New Roman" w:eastAsia="Times New Roman" w:hAnsi="Times New Roman" w:cs="Times New Roman"/>
          <w:sz w:val="24"/>
          <w:szCs w:val="24"/>
        </w:rPr>
        <w:t>Larsen</w:t>
      </w:r>
      <w:proofErr w:type="spellEnd"/>
      <w:r w:rsidRPr="005829DB">
        <w:rPr>
          <w:rFonts w:ascii="Times New Roman" w:eastAsia="Times New Roman" w:hAnsi="Times New Roman" w:cs="Times New Roman"/>
          <w:sz w:val="24"/>
          <w:szCs w:val="24"/>
        </w:rPr>
        <w:t>: El principal arma de los golpistas en relación a la prensa, fue la inclusión de los mismos periodistas en una demarcación ideológica que sanciono el espacio hegemónico de construcción  del nuevo aparato institucional. Un mecanismo impulsado y fomentado en las redacciones como forma de consolidar y ampliar el consenso, hacia adentro para sostener el trabajo hacia afuera</w:t>
      </w: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5" w:name="_Toc3136752"/>
      <w:r>
        <w:rPr>
          <w:rFonts w:ascii="Times New Roman" w:eastAsia="Times New Roman" w:hAnsi="Times New Roman" w:cs="Times New Roman"/>
          <w:sz w:val="24"/>
          <w:szCs w:val="24"/>
        </w:rPr>
        <w:t>CONCLUSIONES</w:t>
      </w:r>
      <w:bookmarkEnd w:id="15"/>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6" w:name="_Toc3136753"/>
      <w:r w:rsidRPr="001A4DCA">
        <w:rPr>
          <w:rFonts w:ascii="Times New Roman" w:hAnsi="Times New Roman" w:cs="Times New Roman"/>
          <w:sz w:val="24"/>
          <w:szCs w:val="24"/>
        </w:rPr>
        <w:t>REFERENCIAS BIBLIOGRAFICAS:</w:t>
      </w:r>
      <w:bookmarkEnd w:id="16"/>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8E5718" w:rsidRPr="008E5718" w:rsidRDefault="008E5718" w:rsidP="001A4DCA">
      <w:pPr>
        <w:spacing w:line="360" w:lineRule="auto"/>
        <w:jc w:val="both"/>
        <w:rPr>
          <w:rFonts w:ascii="Times New Roman" w:hAnsi="Times New Roman" w:cs="Times New Roman"/>
          <w:b/>
          <w:color w:val="FF0000"/>
          <w:sz w:val="24"/>
          <w:szCs w:val="24"/>
        </w:rPr>
      </w:pPr>
      <w:r w:rsidRPr="008E5718">
        <w:rPr>
          <w:rFonts w:ascii="Times New Roman" w:hAnsi="Times New Roman" w:cs="Times New Roman"/>
          <w:b/>
          <w:color w:val="FF0000"/>
          <w:sz w:val="24"/>
          <w:szCs w:val="24"/>
        </w:rPr>
        <w:t>AGREGAR EL TEXTO DE CASTELLS</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 xml:space="preserve">Las tenazas del patrimonialismo paraguayo: la crisis institucional de 2012 a la luz de las elites </w:t>
      </w:r>
      <w:r w:rsidRPr="001A4DCA">
        <w:rPr>
          <w:rFonts w:ascii="Times New Roman" w:hAnsi="Times New Roman" w:cs="Times New Roman"/>
          <w:i/>
          <w:sz w:val="24"/>
          <w:szCs w:val="24"/>
        </w:rPr>
        <w:lastRenderedPageBreak/>
        <w:t>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w:t>
      </w:r>
      <w:r w:rsidRPr="001A4DCA">
        <w:rPr>
          <w:rFonts w:ascii="Times New Roman" w:hAnsi="Times New Roman" w:cs="Times New Roman"/>
          <w:sz w:val="24"/>
          <w:szCs w:val="24"/>
        </w:rPr>
        <w:lastRenderedPageBreak/>
        <w:t xml:space="preserve">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w:t>
      </w:r>
      <w:r w:rsidRPr="001A4DCA">
        <w:rPr>
          <w:rFonts w:ascii="Times New Roman" w:hAnsi="Times New Roman" w:cs="Times New Roman"/>
          <w:sz w:val="24"/>
          <w:szCs w:val="24"/>
        </w:rPr>
        <w:lastRenderedPageBreak/>
        <w:t xml:space="preserve">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136754"/>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136755"/>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136756"/>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w:t>
      </w:r>
      <w:proofErr w:type="spellStart"/>
      <w:r w:rsidRPr="00BE74A2">
        <w:rPr>
          <w:rFonts w:ascii="Times New Roman" w:hAnsi="Times New Roman" w:cs="Times New Roman"/>
          <w:sz w:val="24"/>
          <w:szCs w:val="24"/>
        </w:rPr>
        <w:t>Subcontralor</w:t>
      </w:r>
      <w:proofErr w:type="spellEnd"/>
      <w:r w:rsidRPr="00BE74A2">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reconoció</w:t>
      </w:r>
      <w:proofErr w:type="gramEnd"/>
      <w:r w:rsidRPr="00BE74A2">
        <w:rPr>
          <w:rFonts w:ascii="Times New Roman" w:hAnsi="Times New Roman" w:cs="Times New Roman"/>
          <w:sz w:val="24"/>
          <w:szCs w:val="24"/>
        </w:rPr>
        <w:t xml:space="preserve">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w:t>
      </w:r>
      <w:proofErr w:type="spellStart"/>
      <w:r w:rsidRPr="00BE74A2">
        <w:rPr>
          <w:rFonts w:ascii="Times New Roman" w:hAnsi="Times New Roman" w:cs="Times New Roman"/>
          <w:sz w:val="24"/>
          <w:szCs w:val="24"/>
        </w:rPr>
        <w:t>Soares</w:t>
      </w:r>
      <w:proofErr w:type="spellEnd"/>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w:t>
      </w:r>
      <w:proofErr w:type="gramStart"/>
      <w:r w:rsidRPr="00BE74A2">
        <w:rPr>
          <w:rFonts w:ascii="Times New Roman" w:hAnsi="Times New Roman" w:cs="Times New Roman"/>
          <w:sz w:val="24"/>
          <w:szCs w:val="24"/>
        </w:rPr>
        <w:t>han</w:t>
      </w:r>
      <w:proofErr w:type="gramEnd"/>
      <w:r w:rsidRPr="00BE74A2">
        <w:rPr>
          <w:rFonts w:ascii="Times New Roman" w:hAnsi="Times New Roman" w:cs="Times New Roman"/>
          <w:sz w:val="24"/>
          <w:szCs w:val="24"/>
        </w:rPr>
        <w:t xml:space="preserve">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w:t>
      </w:r>
      <w:r w:rsidRPr="00BE74A2">
        <w:rPr>
          <w:rFonts w:ascii="Times New Roman" w:hAnsi="Times New Roman" w:cs="Times New Roman"/>
          <w:sz w:val="24"/>
          <w:szCs w:val="24"/>
        </w:rPr>
        <w:lastRenderedPageBreak/>
        <w:t xml:space="preserve">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w:t>
      </w:r>
      <w:r w:rsidRPr="00BE74A2">
        <w:rPr>
          <w:rFonts w:ascii="Times New Roman" w:hAnsi="Times New Roman" w:cs="Times New Roman"/>
          <w:sz w:val="24"/>
          <w:szCs w:val="24"/>
        </w:rPr>
        <w:lastRenderedPageBreak/>
        <w:t xml:space="preserve">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w:t>
      </w:r>
      <w:proofErr w:type="spellStart"/>
      <w:r w:rsidRPr="00BE74A2">
        <w:rPr>
          <w:rFonts w:ascii="Times New Roman" w:hAnsi="Times New Roman" w:cs="Times New Roman"/>
          <w:sz w:val="24"/>
          <w:szCs w:val="24"/>
        </w:rPr>
        <w:t>este</w:t>
      </w:r>
      <w:proofErr w:type="spellEnd"/>
      <w:r w:rsidRPr="00BE74A2">
        <w:rPr>
          <w:rFonts w:ascii="Times New Roman" w:hAnsi="Times New Roman" w:cs="Times New Roman"/>
          <w:sz w:val="24"/>
          <w:szCs w:val="24"/>
        </w:rPr>
        <w:t xml:space="preserve"> viviendo días de luto. Tanto él como su incapaz ex Ministro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ocupantes</w:t>
      </w:r>
      <w:proofErr w:type="gramEnd"/>
      <w:r w:rsidRPr="00BE74A2">
        <w:rPr>
          <w:rFonts w:ascii="Times New Roman" w:hAnsi="Times New Roman" w:cs="Times New Roman"/>
          <w:sz w:val="24"/>
          <w:szCs w:val="24"/>
        </w:rPr>
        <w:t xml:space="preserve">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lastRenderedPageBreak/>
        <w:t>presente</w:t>
      </w:r>
      <w:proofErr w:type="gramEnd"/>
      <w:r w:rsidRPr="00BE74A2">
        <w:rPr>
          <w:rFonts w:ascii="Times New Roman" w:hAnsi="Times New Roman" w:cs="Times New Roman"/>
          <w:sz w:val="24"/>
          <w:szCs w:val="24"/>
        </w:rPr>
        <w:t xml:space="preserv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3301DA" w:rsidRDefault="003301DA" w:rsidP="003301DA">
      <w:pPr>
        <w:pStyle w:val="Ttulo1"/>
        <w:rPr>
          <w:rFonts w:ascii="Times New Roman" w:hAnsi="Times New Roman" w:cs="Times New Roman"/>
          <w:sz w:val="24"/>
          <w:szCs w:val="24"/>
        </w:rPr>
      </w:pPr>
      <w:bookmarkStart w:id="20" w:name="_Toc3136757"/>
      <w:r>
        <w:rPr>
          <w:rFonts w:ascii="Times New Roman" w:hAnsi="Times New Roman" w:cs="Times New Roman"/>
          <w:sz w:val="24"/>
          <w:szCs w:val="24"/>
        </w:rPr>
        <w:t>ANEXO 3</w:t>
      </w:r>
      <w:bookmarkEnd w:id="20"/>
    </w:p>
    <w:p w:rsidR="003301DA" w:rsidRDefault="003301DA"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Cuadro de noticias </w:t>
      </w:r>
    </w:p>
    <w:sectPr w:rsidR="003301DA" w:rsidSect="00F91BB1">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502" w:rsidRDefault="00C62502" w:rsidP="00B72BB0">
      <w:pPr>
        <w:spacing w:after="0" w:line="240" w:lineRule="auto"/>
      </w:pPr>
      <w:r>
        <w:separator/>
      </w:r>
    </w:p>
  </w:endnote>
  <w:endnote w:type="continuationSeparator" w:id="0">
    <w:p w:rsidR="00C62502" w:rsidRDefault="00C62502"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Content>
      <w:p w:rsidR="00707F84" w:rsidRDefault="00707F84">
        <w:pPr>
          <w:pStyle w:val="Piedepgina"/>
          <w:jc w:val="center"/>
        </w:pPr>
        <w:r>
          <w:fldChar w:fldCharType="begin"/>
        </w:r>
        <w:r>
          <w:instrText>PAGE   \* MERGEFORMAT</w:instrText>
        </w:r>
        <w:r>
          <w:fldChar w:fldCharType="separate"/>
        </w:r>
        <w:r w:rsidR="009D5964" w:rsidRPr="009D5964">
          <w:rPr>
            <w:noProof/>
            <w:lang w:val="es-ES"/>
          </w:rPr>
          <w:t>51</w:t>
        </w:r>
        <w:r>
          <w:fldChar w:fldCharType="end"/>
        </w:r>
      </w:p>
    </w:sdtContent>
  </w:sdt>
  <w:p w:rsidR="00707F84" w:rsidRDefault="00707F8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502" w:rsidRDefault="00C62502" w:rsidP="00B72BB0">
      <w:pPr>
        <w:spacing w:after="0" w:line="240" w:lineRule="auto"/>
      </w:pPr>
      <w:r>
        <w:separator/>
      </w:r>
    </w:p>
  </w:footnote>
  <w:footnote w:type="continuationSeparator" w:id="0">
    <w:p w:rsidR="00C62502" w:rsidRDefault="00C62502" w:rsidP="00B72BB0">
      <w:pPr>
        <w:spacing w:after="0" w:line="240" w:lineRule="auto"/>
      </w:pPr>
      <w:r>
        <w:continuationSeparator/>
      </w:r>
    </w:p>
  </w:footnote>
  <w:footnote w:id="1">
    <w:p w:rsidR="00707F84" w:rsidRDefault="00707F84"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707F84" w:rsidRPr="00DD072C" w:rsidRDefault="00707F84" w:rsidP="008633D5">
      <w:pPr>
        <w:pStyle w:val="Textonotapie"/>
        <w:jc w:val="both"/>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707F84" w:rsidRDefault="00707F84">
      <w:pPr>
        <w:pStyle w:val="Textonotapie"/>
      </w:pPr>
    </w:p>
  </w:footnote>
  <w:footnote w:id="3">
    <w:p w:rsidR="00935BCD" w:rsidRDefault="00935BCD">
      <w:pPr>
        <w:pStyle w:val="Textonotapie"/>
      </w:pPr>
      <w:r>
        <w:rPr>
          <w:rStyle w:val="Refdenotaalpie"/>
        </w:rPr>
        <w:footnoteRef/>
      </w:r>
      <w:r>
        <w:t xml:space="preserve"> Resulta pertinente mencionar que la constitución paraguaya no contempla un</w:t>
      </w:r>
      <w:r w:rsidR="00101266">
        <w:t>a</w:t>
      </w:r>
      <w:r>
        <w:t xml:space="preserve"> reelección presidencial</w:t>
      </w:r>
      <w:r w:rsidR="00101266">
        <w:t xml:space="preserve">. </w:t>
      </w:r>
    </w:p>
  </w:footnote>
  <w:footnote w:id="4">
    <w:p w:rsidR="00707F84" w:rsidRDefault="00707F84">
      <w:pPr>
        <w:pStyle w:val="Textonotapie"/>
      </w:pPr>
      <w:r>
        <w:rPr>
          <w:rStyle w:val="Refdenotaalpie"/>
        </w:rPr>
        <w:footnoteRef/>
      </w:r>
      <w:r>
        <w:t xml:space="preserve"> Artículo extraído del documento oficial firmado por los mandatarios latinoamericanos el 20 de Diciembre del 2011. </w:t>
      </w:r>
    </w:p>
  </w:footnote>
  <w:footnote w:id="5">
    <w:p w:rsidR="00707F84" w:rsidRDefault="00707F84">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0127"/>
    <w:rsid w:val="00023F34"/>
    <w:rsid w:val="000315A6"/>
    <w:rsid w:val="0003402D"/>
    <w:rsid w:val="0004062A"/>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94E20"/>
    <w:rsid w:val="000A0F42"/>
    <w:rsid w:val="000A1C09"/>
    <w:rsid w:val="000A2693"/>
    <w:rsid w:val="000A647C"/>
    <w:rsid w:val="000B0B3E"/>
    <w:rsid w:val="000B253B"/>
    <w:rsid w:val="000B70C4"/>
    <w:rsid w:val="000D3DF0"/>
    <w:rsid w:val="000D6A8D"/>
    <w:rsid w:val="000D716E"/>
    <w:rsid w:val="000E2CAB"/>
    <w:rsid w:val="000E2E17"/>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47BF"/>
    <w:rsid w:val="001D6553"/>
    <w:rsid w:val="001E3FB7"/>
    <w:rsid w:val="001F36C2"/>
    <w:rsid w:val="002024A9"/>
    <w:rsid w:val="00203631"/>
    <w:rsid w:val="002042C4"/>
    <w:rsid w:val="0020505B"/>
    <w:rsid w:val="00210252"/>
    <w:rsid w:val="0021312F"/>
    <w:rsid w:val="00225877"/>
    <w:rsid w:val="00225A53"/>
    <w:rsid w:val="0022774D"/>
    <w:rsid w:val="002312B7"/>
    <w:rsid w:val="00233B6E"/>
    <w:rsid w:val="00235A0D"/>
    <w:rsid w:val="002361C3"/>
    <w:rsid w:val="00236229"/>
    <w:rsid w:val="00237130"/>
    <w:rsid w:val="00240A40"/>
    <w:rsid w:val="00242383"/>
    <w:rsid w:val="00242449"/>
    <w:rsid w:val="00250EDF"/>
    <w:rsid w:val="00251A31"/>
    <w:rsid w:val="00252FE3"/>
    <w:rsid w:val="00261D91"/>
    <w:rsid w:val="0026217F"/>
    <w:rsid w:val="00262CF0"/>
    <w:rsid w:val="00266345"/>
    <w:rsid w:val="002709D9"/>
    <w:rsid w:val="0027151E"/>
    <w:rsid w:val="00272701"/>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2C4D"/>
    <w:rsid w:val="002D40B2"/>
    <w:rsid w:val="002F616F"/>
    <w:rsid w:val="00300968"/>
    <w:rsid w:val="00306952"/>
    <w:rsid w:val="003076A2"/>
    <w:rsid w:val="00311BF3"/>
    <w:rsid w:val="00312FAE"/>
    <w:rsid w:val="00315128"/>
    <w:rsid w:val="00320AE9"/>
    <w:rsid w:val="00323478"/>
    <w:rsid w:val="00323F88"/>
    <w:rsid w:val="00326104"/>
    <w:rsid w:val="00326A12"/>
    <w:rsid w:val="003301DA"/>
    <w:rsid w:val="0033098C"/>
    <w:rsid w:val="00335826"/>
    <w:rsid w:val="0033616A"/>
    <w:rsid w:val="00337F72"/>
    <w:rsid w:val="003430DA"/>
    <w:rsid w:val="003457D0"/>
    <w:rsid w:val="00350318"/>
    <w:rsid w:val="0036568C"/>
    <w:rsid w:val="003712A3"/>
    <w:rsid w:val="00376FFF"/>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9B2"/>
    <w:rsid w:val="003D18BD"/>
    <w:rsid w:val="003D20FF"/>
    <w:rsid w:val="003E0B9B"/>
    <w:rsid w:val="003E1FAE"/>
    <w:rsid w:val="003F6D49"/>
    <w:rsid w:val="00402991"/>
    <w:rsid w:val="00406284"/>
    <w:rsid w:val="004064DC"/>
    <w:rsid w:val="00406FA2"/>
    <w:rsid w:val="0041438E"/>
    <w:rsid w:val="0041650D"/>
    <w:rsid w:val="00422909"/>
    <w:rsid w:val="0042330E"/>
    <w:rsid w:val="00425725"/>
    <w:rsid w:val="00427B07"/>
    <w:rsid w:val="00430C02"/>
    <w:rsid w:val="004366A7"/>
    <w:rsid w:val="00441054"/>
    <w:rsid w:val="00441DCA"/>
    <w:rsid w:val="0044726C"/>
    <w:rsid w:val="0044797D"/>
    <w:rsid w:val="00450C56"/>
    <w:rsid w:val="00453F4E"/>
    <w:rsid w:val="00460DB0"/>
    <w:rsid w:val="004627A2"/>
    <w:rsid w:val="00481836"/>
    <w:rsid w:val="00482A90"/>
    <w:rsid w:val="00484D33"/>
    <w:rsid w:val="0049033D"/>
    <w:rsid w:val="004911B1"/>
    <w:rsid w:val="004961C2"/>
    <w:rsid w:val="004A041D"/>
    <w:rsid w:val="004B4807"/>
    <w:rsid w:val="004B7115"/>
    <w:rsid w:val="004D5B40"/>
    <w:rsid w:val="004E0B78"/>
    <w:rsid w:val="004E213E"/>
    <w:rsid w:val="004E28BE"/>
    <w:rsid w:val="004F0FAB"/>
    <w:rsid w:val="004F643C"/>
    <w:rsid w:val="005007D8"/>
    <w:rsid w:val="00500FC6"/>
    <w:rsid w:val="00501AF0"/>
    <w:rsid w:val="005044E9"/>
    <w:rsid w:val="00512CD3"/>
    <w:rsid w:val="00520540"/>
    <w:rsid w:val="00524A24"/>
    <w:rsid w:val="005334E3"/>
    <w:rsid w:val="00535DFE"/>
    <w:rsid w:val="00542A1B"/>
    <w:rsid w:val="00544DA3"/>
    <w:rsid w:val="00547D56"/>
    <w:rsid w:val="00554E6F"/>
    <w:rsid w:val="00565C35"/>
    <w:rsid w:val="005674C7"/>
    <w:rsid w:val="00570106"/>
    <w:rsid w:val="00571D7C"/>
    <w:rsid w:val="005728E7"/>
    <w:rsid w:val="00574CE4"/>
    <w:rsid w:val="005761BD"/>
    <w:rsid w:val="005829DB"/>
    <w:rsid w:val="0058306A"/>
    <w:rsid w:val="0058470B"/>
    <w:rsid w:val="0058549A"/>
    <w:rsid w:val="0058633D"/>
    <w:rsid w:val="00590E66"/>
    <w:rsid w:val="00592A8F"/>
    <w:rsid w:val="00595A07"/>
    <w:rsid w:val="00596C9C"/>
    <w:rsid w:val="005A11EA"/>
    <w:rsid w:val="005A225F"/>
    <w:rsid w:val="005A27A2"/>
    <w:rsid w:val="005A4400"/>
    <w:rsid w:val="005B1832"/>
    <w:rsid w:val="005B4AC6"/>
    <w:rsid w:val="005B68AC"/>
    <w:rsid w:val="005B7A99"/>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356C"/>
    <w:rsid w:val="006970B7"/>
    <w:rsid w:val="006A4EDF"/>
    <w:rsid w:val="006A6232"/>
    <w:rsid w:val="006B0955"/>
    <w:rsid w:val="006B7EC5"/>
    <w:rsid w:val="006C0026"/>
    <w:rsid w:val="006C04ED"/>
    <w:rsid w:val="006C1322"/>
    <w:rsid w:val="006C150D"/>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7F84"/>
    <w:rsid w:val="00710D0C"/>
    <w:rsid w:val="00711AEF"/>
    <w:rsid w:val="00712E3B"/>
    <w:rsid w:val="00720E0A"/>
    <w:rsid w:val="007256CC"/>
    <w:rsid w:val="00735E14"/>
    <w:rsid w:val="00744513"/>
    <w:rsid w:val="00744A0D"/>
    <w:rsid w:val="007451A6"/>
    <w:rsid w:val="0075131A"/>
    <w:rsid w:val="00752A5C"/>
    <w:rsid w:val="0075373D"/>
    <w:rsid w:val="0075491B"/>
    <w:rsid w:val="00754D13"/>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B206A"/>
    <w:rsid w:val="007B3F6F"/>
    <w:rsid w:val="007B4D01"/>
    <w:rsid w:val="007C1227"/>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3197"/>
    <w:rsid w:val="00885BBB"/>
    <w:rsid w:val="00897614"/>
    <w:rsid w:val="008A3647"/>
    <w:rsid w:val="008A3EBE"/>
    <w:rsid w:val="008A5B09"/>
    <w:rsid w:val="008B0F6B"/>
    <w:rsid w:val="008B7E2F"/>
    <w:rsid w:val="008C56FC"/>
    <w:rsid w:val="008C5E95"/>
    <w:rsid w:val="008C7A56"/>
    <w:rsid w:val="008D158C"/>
    <w:rsid w:val="008E5718"/>
    <w:rsid w:val="008E6850"/>
    <w:rsid w:val="008F1B72"/>
    <w:rsid w:val="008F4F05"/>
    <w:rsid w:val="008F565E"/>
    <w:rsid w:val="00902DAE"/>
    <w:rsid w:val="00904E10"/>
    <w:rsid w:val="00906CFC"/>
    <w:rsid w:val="009223D6"/>
    <w:rsid w:val="0092266F"/>
    <w:rsid w:val="00930C3A"/>
    <w:rsid w:val="00931D6E"/>
    <w:rsid w:val="00934A95"/>
    <w:rsid w:val="00935509"/>
    <w:rsid w:val="00935BCD"/>
    <w:rsid w:val="00942182"/>
    <w:rsid w:val="00944E57"/>
    <w:rsid w:val="00946470"/>
    <w:rsid w:val="00950C30"/>
    <w:rsid w:val="00951776"/>
    <w:rsid w:val="00951EC0"/>
    <w:rsid w:val="00956A69"/>
    <w:rsid w:val="009600DA"/>
    <w:rsid w:val="009601CE"/>
    <w:rsid w:val="009640FC"/>
    <w:rsid w:val="00976713"/>
    <w:rsid w:val="009800F0"/>
    <w:rsid w:val="00986AFD"/>
    <w:rsid w:val="00987B01"/>
    <w:rsid w:val="00990231"/>
    <w:rsid w:val="009917FF"/>
    <w:rsid w:val="0099741E"/>
    <w:rsid w:val="009A15F1"/>
    <w:rsid w:val="009A1C40"/>
    <w:rsid w:val="009A256F"/>
    <w:rsid w:val="009B0AF6"/>
    <w:rsid w:val="009B10AE"/>
    <w:rsid w:val="009B171B"/>
    <w:rsid w:val="009B17A4"/>
    <w:rsid w:val="009C04E5"/>
    <w:rsid w:val="009C0C39"/>
    <w:rsid w:val="009C0C99"/>
    <w:rsid w:val="009D0731"/>
    <w:rsid w:val="009D5614"/>
    <w:rsid w:val="009D56E4"/>
    <w:rsid w:val="009D5964"/>
    <w:rsid w:val="009D7268"/>
    <w:rsid w:val="009E135F"/>
    <w:rsid w:val="009E5D35"/>
    <w:rsid w:val="009F1C44"/>
    <w:rsid w:val="009F34F4"/>
    <w:rsid w:val="009F48A2"/>
    <w:rsid w:val="009F7C78"/>
    <w:rsid w:val="00A0062D"/>
    <w:rsid w:val="00A070AB"/>
    <w:rsid w:val="00A0714E"/>
    <w:rsid w:val="00A173F8"/>
    <w:rsid w:val="00A21374"/>
    <w:rsid w:val="00A26E10"/>
    <w:rsid w:val="00A27939"/>
    <w:rsid w:val="00A3502B"/>
    <w:rsid w:val="00A35912"/>
    <w:rsid w:val="00A449A1"/>
    <w:rsid w:val="00A45152"/>
    <w:rsid w:val="00A52272"/>
    <w:rsid w:val="00A52895"/>
    <w:rsid w:val="00A53AAB"/>
    <w:rsid w:val="00A55098"/>
    <w:rsid w:val="00A56F81"/>
    <w:rsid w:val="00A6272B"/>
    <w:rsid w:val="00A66AD1"/>
    <w:rsid w:val="00A735EB"/>
    <w:rsid w:val="00A81F1A"/>
    <w:rsid w:val="00A869B7"/>
    <w:rsid w:val="00A87612"/>
    <w:rsid w:val="00A918A9"/>
    <w:rsid w:val="00A91E05"/>
    <w:rsid w:val="00A92D59"/>
    <w:rsid w:val="00A9462E"/>
    <w:rsid w:val="00AA3A9F"/>
    <w:rsid w:val="00AC0973"/>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7979"/>
    <w:rsid w:val="00B80A55"/>
    <w:rsid w:val="00B94312"/>
    <w:rsid w:val="00B94A99"/>
    <w:rsid w:val="00B95239"/>
    <w:rsid w:val="00BA378A"/>
    <w:rsid w:val="00BA606C"/>
    <w:rsid w:val="00BA697E"/>
    <w:rsid w:val="00BA69D5"/>
    <w:rsid w:val="00BB1B6C"/>
    <w:rsid w:val="00BB724D"/>
    <w:rsid w:val="00BC0376"/>
    <w:rsid w:val="00BC14C1"/>
    <w:rsid w:val="00BC43BD"/>
    <w:rsid w:val="00BC5069"/>
    <w:rsid w:val="00BD0044"/>
    <w:rsid w:val="00BD5891"/>
    <w:rsid w:val="00BD649B"/>
    <w:rsid w:val="00BE1AF0"/>
    <w:rsid w:val="00BE74A2"/>
    <w:rsid w:val="00BF2442"/>
    <w:rsid w:val="00BF2BAF"/>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6E90"/>
    <w:rsid w:val="00C60BF7"/>
    <w:rsid w:val="00C62502"/>
    <w:rsid w:val="00C63875"/>
    <w:rsid w:val="00C63981"/>
    <w:rsid w:val="00C66EB6"/>
    <w:rsid w:val="00C72B89"/>
    <w:rsid w:val="00C74F1D"/>
    <w:rsid w:val="00C846DB"/>
    <w:rsid w:val="00C86E60"/>
    <w:rsid w:val="00C925C4"/>
    <w:rsid w:val="00C969DC"/>
    <w:rsid w:val="00CB7374"/>
    <w:rsid w:val="00CC09A4"/>
    <w:rsid w:val="00CC27C3"/>
    <w:rsid w:val="00CC5C05"/>
    <w:rsid w:val="00CD3A93"/>
    <w:rsid w:val="00CD7910"/>
    <w:rsid w:val="00CE79C4"/>
    <w:rsid w:val="00CF2925"/>
    <w:rsid w:val="00CF39BC"/>
    <w:rsid w:val="00D112D4"/>
    <w:rsid w:val="00D11B45"/>
    <w:rsid w:val="00D13E5E"/>
    <w:rsid w:val="00D159C7"/>
    <w:rsid w:val="00D2022F"/>
    <w:rsid w:val="00D20DC9"/>
    <w:rsid w:val="00D235E4"/>
    <w:rsid w:val="00D26159"/>
    <w:rsid w:val="00D352C1"/>
    <w:rsid w:val="00D42197"/>
    <w:rsid w:val="00D5289F"/>
    <w:rsid w:val="00D53030"/>
    <w:rsid w:val="00D549B5"/>
    <w:rsid w:val="00D577C3"/>
    <w:rsid w:val="00D618F4"/>
    <w:rsid w:val="00D6270C"/>
    <w:rsid w:val="00D63766"/>
    <w:rsid w:val="00D65C9A"/>
    <w:rsid w:val="00D6686B"/>
    <w:rsid w:val="00D725AE"/>
    <w:rsid w:val="00D72DBE"/>
    <w:rsid w:val="00D72F14"/>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E172E"/>
    <w:rsid w:val="00DE7E52"/>
    <w:rsid w:val="00DF4C1C"/>
    <w:rsid w:val="00DF740D"/>
    <w:rsid w:val="00DF74A4"/>
    <w:rsid w:val="00E070B0"/>
    <w:rsid w:val="00E07ABD"/>
    <w:rsid w:val="00E12835"/>
    <w:rsid w:val="00E12B78"/>
    <w:rsid w:val="00E13FD5"/>
    <w:rsid w:val="00E14EB6"/>
    <w:rsid w:val="00E232C6"/>
    <w:rsid w:val="00E24DFC"/>
    <w:rsid w:val="00E27ED7"/>
    <w:rsid w:val="00E34B07"/>
    <w:rsid w:val="00E400E2"/>
    <w:rsid w:val="00E40E1B"/>
    <w:rsid w:val="00E4618D"/>
    <w:rsid w:val="00E5042B"/>
    <w:rsid w:val="00E52222"/>
    <w:rsid w:val="00E5776F"/>
    <w:rsid w:val="00E62AA5"/>
    <w:rsid w:val="00E63FED"/>
    <w:rsid w:val="00E64103"/>
    <w:rsid w:val="00E65FDB"/>
    <w:rsid w:val="00E71D1F"/>
    <w:rsid w:val="00E729F4"/>
    <w:rsid w:val="00E80AC1"/>
    <w:rsid w:val="00E80D8B"/>
    <w:rsid w:val="00E84CA3"/>
    <w:rsid w:val="00E91B05"/>
    <w:rsid w:val="00E954E7"/>
    <w:rsid w:val="00E95615"/>
    <w:rsid w:val="00EA1059"/>
    <w:rsid w:val="00EA5D6A"/>
    <w:rsid w:val="00EB770F"/>
    <w:rsid w:val="00EC06B7"/>
    <w:rsid w:val="00EC0AD5"/>
    <w:rsid w:val="00EC11E9"/>
    <w:rsid w:val="00EC1FF1"/>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403E"/>
    <w:rsid w:val="00F67988"/>
    <w:rsid w:val="00F700A8"/>
    <w:rsid w:val="00F73903"/>
    <w:rsid w:val="00F75445"/>
    <w:rsid w:val="00F86903"/>
    <w:rsid w:val="00F91BB1"/>
    <w:rsid w:val="00F95A0D"/>
    <w:rsid w:val="00F95F0D"/>
    <w:rsid w:val="00F96C0D"/>
    <w:rsid w:val="00FA1ABA"/>
    <w:rsid w:val="00FA61E3"/>
    <w:rsid w:val="00FB1881"/>
    <w:rsid w:val="00FB2921"/>
    <w:rsid w:val="00FB7E3F"/>
    <w:rsid w:val="00FD08FF"/>
    <w:rsid w:val="00FD731D"/>
    <w:rsid w:val="00FE105A"/>
    <w:rsid w:val="00FE1F81"/>
    <w:rsid w:val="00FE64DC"/>
    <w:rsid w:val="00FF0F2C"/>
    <w:rsid w:val="00FF161D"/>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UnresolvedMention">
    <w:name w:val="Unresolved Mention"/>
    <w:basedOn w:val="Fuentedeprrafopredeter"/>
    <w:uiPriority w:val="99"/>
    <w:semiHidden/>
    <w:unhideWhenUsed/>
    <w:rsid w:val="008E5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E01E-3DEC-4863-B5C3-236E5548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10366</TotalTime>
  <Pages>74</Pages>
  <Words>24288</Words>
  <Characters>133589</Characters>
  <Application>Microsoft Office Word</Application>
  <DocSecurity>0</DocSecurity>
  <Lines>1113</Lines>
  <Paragraphs>315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347</cp:revision>
  <dcterms:created xsi:type="dcterms:W3CDTF">2018-05-08T14:32:00Z</dcterms:created>
  <dcterms:modified xsi:type="dcterms:W3CDTF">2019-03-13T15:16:00Z</dcterms:modified>
</cp:coreProperties>
</file>