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1"/>
        <w:spacing w:after="200" w:before="200" w:line="264" w:lineRule="auto"/>
        <w:jc w:val="center"/>
        <w:rPr/>
      </w:pPr>
      <w:bookmarkStart w:colFirst="0" w:colLast="0" w:name="_heading=h.1i57qnuz0nm8" w:id="0"/>
      <w:bookmarkEnd w:id="0"/>
      <w:r w:rsidDel="00000000" w:rsidR="00000000" w:rsidRPr="00000000">
        <w:rPr>
          <w:rtl w:val="0"/>
        </w:rPr>
        <w:t xml:space="preserve">Ficha Estandarizada de Evaluación teórica</w:t>
      </w:r>
    </w:p>
    <w:p w:rsidR="00000000" w:rsidDel="00000000" w:rsidP="00000000" w:rsidRDefault="00000000" w:rsidRPr="00000000" w14:paraId="00000002">
      <w:pPr>
        <w:widowControl w:val="1"/>
        <w:spacing w:after="200" w:before="200" w:line="264" w:lineRule="auto"/>
        <w:rPr>
          <w:rFonts w:ascii="Inter" w:cs="Inter" w:eastAsia="Inter" w:hAnsi="Inter"/>
        </w:rPr>
      </w:pPr>
      <w:r w:rsidDel="00000000" w:rsidR="00000000" w:rsidRPr="00000000">
        <w:rPr>
          <w:rFonts w:ascii="Inter" w:cs="Inter" w:eastAsia="Inter" w:hAnsi="Inter"/>
          <w:b w:val="1"/>
          <w:bCs w:val="1"/>
          <w:rtl w:val="0"/>
        </w:rPr>
        <w:t xml:space="preserve">I. FICHA TÉCNICA</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090"/>
        <w:tblGridChange w:id="0">
          <w:tblGrid>
            <w:gridCol w:w="2910"/>
            <w:gridCol w:w="6090"/>
          </w:tblGrid>
        </w:tblGridChange>
      </w:tblGrid>
      <w:tr>
        <w:trPr>
          <w:cantSplit w:val="0"/>
          <w:trHeight w:val="56.69291338582678"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3">
            <w:pPr>
              <w:spacing w:after="0" w:before="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Tipo de evaluación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4">
            <w:pPr>
              <w:spacing w:after="0" w:before="0" w:line="240" w:lineRule="auto"/>
              <w:rPr>
                <w:rFonts w:ascii="Inter" w:cs="Inter" w:eastAsia="Inter" w:hAnsi="Inter"/>
              </w:rPr>
            </w:pPr>
            <w:r w:rsidDel="00000000" w:rsidR="00000000" w:rsidRPr="00000000">
              <w:rPr>
                <w:rFonts w:ascii="Inter" w:cs="Inter" w:eastAsia="Inter" w:hAnsi="Inter"/>
                <w:rtl w:val="0"/>
              </w:rPr>
              <w:t xml:space="preserve">Teórico</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5">
            <w:pPr>
              <w:spacing w:after="0" w:before="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Programa</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6">
            <w:pPr>
              <w:spacing w:after="0" w:before="0" w:line="240" w:lineRule="auto"/>
              <w:rPr>
                <w:rFonts w:ascii="Inter" w:cs="Inter" w:eastAsia="Inter" w:hAnsi="Inter"/>
              </w:rPr>
            </w:pP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7">
            <w:pPr>
              <w:spacing w:after="0" w:before="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Fecha</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8">
            <w:pPr>
              <w:spacing w:after="0" w:before="0" w:line="240" w:lineRule="auto"/>
              <w:rPr>
                <w:rFonts w:ascii="Inter" w:cs="Inter" w:eastAsia="Inter" w:hAnsi="Inter"/>
              </w:rPr>
            </w:pP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9">
            <w:pPr>
              <w:spacing w:after="0" w:before="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A">
            <w:pPr>
              <w:spacing w:after="0" w:before="0" w:line="240" w:lineRule="auto"/>
              <w:rPr>
                <w:rFonts w:ascii="Inter" w:cs="Inter" w:eastAsia="Inter" w:hAnsi="Inter"/>
              </w:rPr>
            </w:pPr>
            <w:r w:rsidDel="00000000" w:rsidR="00000000" w:rsidRPr="00000000">
              <w:rPr>
                <w:rtl w:val="0"/>
              </w:rPr>
            </w:r>
            <w:r>
              <w:rPr>
                <w:rFonts w:ascii="Inter" w:cs="Inter" w:eastAsia="Inter" w:hAnsi="Inter"/>
              </w:rPr>
              <w:t xml:space="preserve">Búsqueda Inteligente de Literatura y Herramientas de IA (3 sesiones)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B">
            <w:pPr>
              <w:spacing w:after="0" w:before="0" w:line="240" w:lineRule="auto"/>
              <w:rPr>
                <w:rFonts w:ascii="Inter" w:cs="Inter" w:eastAsia="Inter" w:hAnsi="Inter"/>
              </w:rPr>
            </w:pPr>
            <w:r w:rsidDel="00000000" w:rsidR="00000000" w:rsidRPr="00000000">
              <w:rPr>
                <w:rFonts w:ascii="Inter" w:cs="Inter" w:eastAsia="Inter" w:hAnsi="Inter"/>
                <w:b w:val="1"/>
                <w:bCs w:val="1"/>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C">
            <w:pPr>
              <w:spacing w:after="0" w:before="0" w:line="240" w:lineRule="auto"/>
              <w:rPr>
                <w:rFonts w:ascii="Inter" w:cs="Inter" w:eastAsia="Inter" w:hAnsi="Inter"/>
              </w:rPr>
            </w:pPr>
            <w:r w:rsidDel="00000000" w:rsidR="00000000" w:rsidRPr="00000000">
              <w:rPr>
                <w:rFonts w:ascii="Inter" w:cs="Inter" w:eastAsia="Inter" w:hAnsi="Inter"/>
                <w:rtl w:val="0"/>
              </w:rPr>
              <w:t xml:space="preserve">Evaluar la comprensión conceptual, la capacidad analítica y el pensamiento crítico respecto a los contenidos teóricos. </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D">
            <w:pPr>
              <w:spacing w:after="0" w:before="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Número de Preguntas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E">
            <w:pPr>
              <w:spacing w:after="0" w:before="0" w:line="240" w:lineRule="auto"/>
              <w:rPr>
                <w:rFonts w:ascii="Inter" w:cs="Inter" w:eastAsia="Inter" w:hAnsi="Inter"/>
              </w:rPr>
            </w:pPr>
            <w:r w:rsidDel="00000000" w:rsidR="00000000" w:rsidRPr="00000000">
              <w:rPr>
                <w:rtl w:val="0"/>
              </w:rPr>
            </w:r>
            <w:r>
              <w:rPr>
                <w:rFonts w:ascii="Inter" w:cs="Inter" w:eastAsia="Inter" w:hAnsi="Inter"/>
              </w:rPr>
              <w:t xml:space="preserve">10 preguntas: 5 de selección múltiple, 3 de afirmaciones y 2 cerradas.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0F">
            <w:pPr>
              <w:spacing w:after="0" w:before="0" w:line="240" w:lineRule="auto"/>
              <w:rPr>
                <w:rFonts w:ascii="Inter" w:cs="Inter" w:eastAsia="Inter" w:hAnsi="Inter"/>
              </w:rPr>
            </w:pPr>
            <w:r w:rsidDel="00000000" w:rsidR="00000000" w:rsidRPr="00000000">
              <w:rPr>
                <w:rFonts w:ascii="Inter" w:cs="Inter" w:eastAsia="Inter" w:hAnsi="Inter"/>
                <w:b w:val="1"/>
                <w:bCs w:val="1"/>
                <w:rtl w:val="0"/>
              </w:rPr>
              <w:t xml:space="preserve">Puntaje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0">
            <w:pPr>
              <w:spacing w:after="0" w:before="0" w:line="240" w:lineRule="auto"/>
              <w:rPr>
                <w:rFonts w:ascii="Inter" w:cs="Inter" w:eastAsia="Inter" w:hAnsi="Inter"/>
              </w:rPr>
            </w:pPr>
            <w:r w:rsidDel="00000000" w:rsidR="00000000" w:rsidRPr="00000000">
              <w:rPr>
                <w:rFonts w:ascii="Inter" w:cs="Inter" w:eastAsia="Inter" w:hAnsi="Inter"/>
                <w:rtl w:val="0"/>
              </w:rPr>
              <w:t xml:space="preserve">20</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1">
            <w:pPr>
              <w:spacing w:after="0" w:before="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Plazo para desarrollo (Días)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2">
            <w:pPr>
              <w:spacing w:after="0" w:before="0" w:line="240" w:lineRule="auto"/>
              <w:rPr>
                <w:rFonts w:ascii="Inter" w:cs="Inter" w:eastAsia="Inter" w:hAnsi="Inter"/>
              </w:rPr>
            </w:pPr>
            <w:r w:rsidDel="00000000" w:rsidR="00000000" w:rsidRPr="00000000">
              <w:rPr>
                <w:rFonts w:ascii="Inter" w:cs="Inter" w:eastAsia="Inter" w:hAnsi="Inter"/>
                <w:rtl w:val="0"/>
              </w:rPr>
              <w:t xml:space="preserve">7 dias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3">
            <w:pPr>
              <w:spacing w:after="0" w:before="0" w:line="240" w:lineRule="auto"/>
              <w:rPr>
                <w:rFonts w:ascii="Inter" w:cs="Inter" w:eastAsia="Inter" w:hAnsi="Inter"/>
              </w:rPr>
            </w:pPr>
            <w:r w:rsidDel="00000000" w:rsidR="00000000" w:rsidRPr="00000000">
              <w:rPr>
                <w:rFonts w:ascii="Inter" w:cs="Inter" w:eastAsia="Inter" w:hAnsi="Inter"/>
                <w:b w:val="1"/>
                <w:bCs w:val="1"/>
                <w:rtl w:val="0"/>
              </w:rPr>
              <w:t xml:space="preserve">Instrucciones Generales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4">
            <w:pPr>
              <w:spacing w:after="0" w:before="0" w:line="240" w:lineRule="auto"/>
              <w:rPr>
                <w:rFonts w:ascii="Inter" w:cs="Inter" w:eastAsia="Inter" w:hAnsi="Inter"/>
              </w:rPr>
            </w:pPr>
            <w:r w:rsidDel="00000000" w:rsidR="00000000" w:rsidRPr="00000000">
              <w:rPr>
                <w:rtl w:val="0"/>
              </w:rPr>
            </w:r>
            <w:r>
              <w:rPr>
                <w:rFonts w:ascii="Inter" w:cs="Inter" w:eastAsia="Inter" w:hAnsi="Inter"/>
              </w:rPr>
              <w:t xml:space="preserve">Lea con atención cada enunciado y marque una sola alternativa.</w:t>
            </w:r>
          </w:p>
          <w:p w:rsidR="00000000" w:rsidDel="00000000" w:rsidP="00000000" w:rsidRDefault="00000000" w:rsidRPr="00000000">
            <w:pPr>
              <w:spacing w:after="0" w:before="0" w:line="240" w:lineRule="auto"/>
              <w:rPr>
                <w:rFonts w:ascii="Inter" w:cs="Inter" w:eastAsia="Inter" w:hAnsi="Inter"/>
              </w:rPr>
            </w:pPr>
            <w:r>
              <w:rPr>
                <w:rFonts w:ascii="Inter" w:cs="Inter" w:eastAsia="Inter" w:hAnsi="Inter"/>
              </w:rPr>
              <w:t xml:space="preserve">Cada pregunta vale 2 puntos (total 20 puntos).</w:t>
            </w:r>
          </w:p>
          <w:p w:rsidR="00000000" w:rsidDel="00000000" w:rsidP="00000000" w:rsidRDefault="00000000" w:rsidRPr="00000000">
            <w:pPr>
              <w:spacing w:after="0" w:before="0" w:line="240" w:lineRule="auto"/>
              <w:rPr>
                <w:rFonts w:ascii="Inter" w:cs="Inter" w:eastAsia="Inter" w:hAnsi="Inter"/>
              </w:rPr>
            </w:pPr>
            <w:r>
              <w:rPr>
                <w:rFonts w:ascii="Inter" w:cs="Inter" w:eastAsia="Inter" w:hAnsi="Inter"/>
              </w:rPr>
              <w:t xml:space="preserve">La evaluación abarca las sesiones 4, 5 y 6: estrategia de búsqueda, selección y verificación de fuentes, y matriz de antecedentes y declaración de uso de IA.</w:t>
            </w:r>
          </w:p>
          <w:p w:rsidR="00000000" w:rsidDel="00000000" w:rsidP="00000000" w:rsidRDefault="00000000" w:rsidRPr="00000000">
            <w:pPr>
              <w:spacing w:after="0" w:before="0" w:line="240" w:lineRule="auto"/>
              <w:rPr>
                <w:rFonts w:ascii="Inter" w:cs="Inter" w:eastAsia="Inter" w:hAnsi="Inter"/>
              </w:rPr>
            </w:pPr>
            <w:r>
              <w:rPr>
                <w:rFonts w:ascii="Inter" w:cs="Inter" w:eastAsia="Inter" w:hAnsi="Inter"/>
              </w:rPr>
              <w:t xml:space="preserve">La evaluación es individual y se resuelve dentro del plazo indicado.</w:t>
            </w:r>
          </w:p>
        </w:tc>
      </w:tr>
    </w:tbl>
    <w:p w:rsidR="00000000" w:rsidDel="00000000" w:rsidP="00000000" w:rsidRDefault="00000000" w:rsidRPr="00000000" w14:paraId="00000015">
      <w:pPr>
        <w:widowControl w:val="1"/>
        <w:spacing w:after="200" w:before="200" w:line="264" w:lineRule="auto"/>
        <w:rPr>
          <w:rFonts w:ascii="Inter" w:cs="Inter" w:eastAsia="Inter" w:hAnsi="Inter"/>
        </w:rPr>
      </w:pPr>
      <w:r w:rsidDel="00000000" w:rsidR="00000000" w:rsidRPr="00000000">
        <w:rPr>
          <w:rFonts w:ascii="Inter" w:cs="Inter" w:eastAsia="Inter" w:hAnsi="Inter"/>
          <w:b w:val="1"/>
          <w:bCs w:val="1"/>
          <w:rtl w:val="0"/>
        </w:rPr>
        <w:t xml:space="preserve">II. CONTENIDO DE EVALUACIÓN</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1</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Una investigadora quiere buscar literatura sobre IA generativa y aprendizaje autónomo en universitarios. ¿Cuál debería ser su primer paso al diseñar la estrategia de búsqueda?</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selección múltiple</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Copiar el título completo de su investigación en Google Scholar.</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Pedir a una IA conversacional las diez referencias más importantes del tema.</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Aplicar de inmediato un filtro de año para reducir la cantidad de resultados.</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Descomponer la pregunta en conceptos y construir el vocabulario de cada uno antes de usar la IA.</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d</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Es correcta la opción d: la estrategia parte de identificar los conceptos centrales y su vocabulario (palabras clave, sinónimos y equivalentes en inglés) y recién después se combinan con operadores. La opción a es un distractor porque un título largo casi nunca aparece idéntico en otros trabajos. La opción b es incorrecta porque una IA puede inventar referencias. La opción c es incorrecta porque filtrar antes de definir los términos restringe la búsqueda sin criterio.</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2</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Sobre el uso de operadores en Google Scholar, analice las siguientes afirmaciones:</w:t>
        <w:br/>
        <w:t xml:space="preserve">I. El operador OR, escrito en mayúsculas, amplía la búsqueda con sinónimos.</w:t>
        <w:br/>
        <w:t xml:space="preserve">II. Para excluir un término se escribe NOT antes de él.</w:t>
        <w:br/>
        <w:t xml:space="preserve">III. Las comillas buscan una frase exacta.</w:t>
        <w:br/>
        <w:t xml:space="preserve">IV. El operador site: se usa para restringir la búsqueda dentro de Google Scholar.</w:t>
        <w:br/>
        <w:t xml:space="preserve">¿Cuáles afirmaciones son correctas?</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afirmaciones</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Solo I y III.</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I, II y III.</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Solo II y IV.</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I, III y IV.</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a</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Son correctas I y III. La afirmación II es falsa: en Google Scholar la exclusión se escribe con un guion antes del término, no con NOT. La afirmación IV es falsa: site: es un recurso de Google, no de Scholar. Las opciones b, c y d incluyen al menos una de estas afirmaciones falsas.</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3</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Verdadero o falso: una referencia que una IA conversacional muestra en su respuesta equivale a una fuente recuperada y validada, siempre que incluya autor, año y revista.</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cerrada</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Verdadero</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Falso</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b</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Es falsa. Los modelos de lenguaje generan texto verosímil y pueden producir referencias completas que no existen. Una sugerencia de la IA solo es una pista: la fuente debe localizarse y comprobarse en Google Scholar, en Crossref o en la página del editor antes de considerarla evidencia.</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4</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Al ejecutar tres cadenas en Google Scholar, una investigadora obtuvo: cadena A, miles de resultados con mucho ruido; cadena B, 150 resultados en su mayoría pertinentes; cadena C, 4 resultados. ¿Qué interpretación metodológica es la más adecuada?</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selección múltiple</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La cadena C es la mejor porque entrega pocos resultados.</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La cadena A es la mejor porque recupera más literatura.</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La cadena B ofrece un equilibrio entre amplitud y precisión, y la cadena C podría estar dejando fuera literatura que usa otros términos.</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Las tres cadenas son equivalentes y basta con elegir la primera.</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c</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Es correcta la opción c: una buena estrategia equilibra amplitud y precisión; una cadena demasiado específica arriesga perder estudios que usan otro vocabulario. La opción a confunde cantidad baja con calidad. La opción b ignora el ruido de una cadena demasiado amplia. La opción d es incorrecta porque las cadenas producen resultados distintos que deben compararse.</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5</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¿Cuál de los siguientes NO es un criterio de selección de fuentes trabajado en la sesión?</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selección múltiple</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Actualidad.</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Pertinencia.</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Número de veces que la fuente se comparte en redes sociales.</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Acceso abierto.</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c</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La respuesta es c: la popularidad en redes sociales no es un criterio académico. Los cuatro criterios trabajados son actualidad, pertinencia, calidad y acceso abierto; por eso a, b y d son criterios válidos y no corresponden a lo que pregunta el enunciado.</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6</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Respecto a la verificación de una referencia, analice las siguientes afirmaciones:</w:t>
        <w:br/>
        <w:t xml:space="preserve">I. El DOI debe abrir la página de ese mismo artículo.</w:t>
        <w:br/>
        <w:t xml:space="preserve">II. Si autor y año coinciden, no es necesario revisar el DOI.</w:t>
        <w:br/>
        <w:t xml:space="preserve">III. Crossref permite comparar autores, año, revista y DOI con los de la referencia.</w:t>
        <w:br/>
        <w:t xml:space="preserve">IV. Una referencia con todos sus datos completos garantiza que el artículo existe.</w:t>
        <w:br/>
        <w:t xml:space="preserve">¿Cuáles afirmaciones son correctas?</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afirmaciones</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I y II.</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Solo I y III.</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II y IV.</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I, III y IV.</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b</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Son correctas I y III. La afirmación II es falsa porque un solo dato que no coincide basta para dudar de toda la referencia. La afirmación IV es falsa porque una referencia inventada puede tener todos los datos completos. Las demás opciones incluyen alguna de estas afirmaciones falsas.</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7</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Verdadero o falso: la cita en APA que genera automáticamente Google Scholar es un borrador que puede omitir el DOI y debe revisarse a mano contra la página del editor.</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cerrada</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Verdadero</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Falso</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a</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Es verdadera. La cita automática puede omitir el DOI, abreviar nombres o escribir mal el nombre de la revista; por eso se compara con la página del editor y se corrige antes de registrarla en la ficha de la fuente.</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8</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Una IA sintetizó un estudio transversal con 412 estudiantes y escribió: «el uso de IA generativa mejora la autonomía del aprendizaje». El resumen original solo reporta una correlación positiva moderada. ¿Qué debe hacer el investigador antes de pasar el dato a su matriz?</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selección múltiple</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Aceptarlo, porque la IA lo redactó con seguridad.</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Eliminar el estudio, porque la IA lo resumió mal.</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Pedir a la IA que repita la síntesis hasta que coincida con lo que espera.</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Contrastarlo con el original y reescribirlo como una asociación, porque un diseño transversal no permite hablar de causa.</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d</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Es correcta la opción d: la síntesis se contrasta con el texto original y se corrige la conclusión exagerada. La opción a es incorrecta porque la seguridad del tono no es evidencia. La opción b es excesiva: el estudio es válido, el error está en la síntesis. La opción c es incorrecta porque repetir la solicitud no sustituye la revisión humana.</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9</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Sobre el uso de la IA al redactar el dossier, analice las siguientes afirmaciones:</w:t>
        <w:br/>
        <w:t xml:space="preserve">I. Pedirle que corrija la puntuación y la claridad de un párrafo propio es corrección de estilo.</w:t>
        <w:br/>
        <w:t xml:space="preserve">II. Pedirle que escriba el estado del arte es una corrección de estilo.</w:t>
        <w:br/>
        <w:t xml:space="preserve">III. La declaración de uso debe indicar herramienta, tarea, partes del texto y verificación.</w:t>
        <w:br/>
        <w:t xml:space="preserve">IV. Si se declara, es aceptable pedirle que invente citas.</w:t>
        <w:br/>
        <w:t xml:space="preserve">¿Cuáles afirmaciones son correctas?</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afirmaciones</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I y II.</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II y IV.</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Solo I y III.</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III y IV.</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c</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Son correctas I y III. La afirmación II es falsa: escribir el estado del arte es redacción sustituta y le quita la autoría al investigador. La afirmación IV es falsa: fabricar citas o datos nunca es aceptable, aunque se declare.</w:t>
      </w:r>
      <w:r w:rsidDel="00000000" w:rsidR="00000000" w:rsidRPr="00000000">
        <w:rPr>
          <w:rtl w:val="0"/>
        </w:rPr>
      </w:r>
    </w:p>
    <w:p w:rsidR="00000000" w:rsidDel="00000000" w:rsidP="00000000" w:rsidRDefault="00000000" w:rsidRPr="00000000">
      <w:pPr>
        <w:spacing w:after="200" w:before="200" w:line="264" w:lineRule="auto"/>
        <w:rPr>
          <w:rFonts w:ascii="Inter" w:cs="Inter" w:eastAsia="Inter" w:hAnsi="Inter"/>
          <w:b w:val="1"/>
          <w:bCs w:val="1"/>
        </w:rPr>
      </w:pPr>
      <w:r w:rsidDel="00000000" w:rsidR="00000000" w:rsidRPr="00000000">
        <w:rPr>
          <w:rFonts w:ascii="Inter" w:cs="Inter" w:eastAsia="Inter" w:hAnsi="Inter"/>
          <w:b w:val="1"/>
          <w:bCs w:val="1"/>
          <w:rtl w:val="0"/>
        </w:rPr>
        <w:t xml:space="preserve">Pregunta N° 10</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Enunciado:</w:t>
      </w:r>
      <w:r w:rsidDel="00000000" w:rsidR="00000000" w:rsidRPr="00000000">
        <w:rPr>
          <w:rFonts w:ascii="Inter" w:cs="Inter" w:eastAsia="Inter" w:hAnsi="Inter"/>
          <w:rtl w:val="0"/>
        </w:rPr>
        <w:t xml:space="preserve"> En la comparación de hallazgos de una matriz de antecedentes, ¿qué función cumple identificar un vacío de investigación?</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u w:val="single"/>
          <w:rtl w:val="0"/>
        </w:rPr>
        <w:t xml:space="preserve">Tipo de pregunta: Pregunta de selección múltiple</w:t>
      </w:r>
    </w:p>
    <w:p w:rsidR="00000000" w:rsidDel="00000000" w:rsidP="00000000" w:rsidRDefault="00000000" w:rsidRPr="00000000">
      <w:pPr>
        <w:numPr>
          <w:ilvl w:val="0"/>
          <w:numId w:val="1"/>
        </w:numPr>
        <w:spacing w:after="200" w:before="200" w:line="264"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Opciones:</w:t>
      </w:r>
      <w:r w:rsidDel="00000000" w:rsidR="00000000" w:rsidRPr="00000000">
        <w:rPr>
          <w:rtl w:val="0"/>
        </w:rPr>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a) Confirmar que todos los estudios coinciden entre sí.</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b) Justificar la necesidad de la propia investigación al mostrar lo que la literatura aún no responde.</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c) Reemplazar la lectura del texto completo de cada estudio.</w:t>
      </w:r>
    </w:p>
    <w:p w:rsidR="00000000" w:rsidDel="00000000" w:rsidP="00000000" w:rsidRDefault="00000000" w:rsidRPr="00000000">
      <w:pPr>
        <w:numPr>
          <w:ilvl w:val="1"/>
          <w:numId w:val="1"/>
        </w:numPr>
        <w:spacing w:after="200" w:before="200" w:line="264" w:lineRule="auto"/>
        <w:ind w:left="1440" w:hanging="360"/>
        <w:rPr>
          <w:rFonts w:ascii="Inter" w:cs="Inter" w:eastAsia="Inter" w:hAnsi="Inter"/>
        </w:rPr>
      </w:pPr>
      <w:r w:rsidDel="00000000" w:rsidR="00000000" w:rsidRPr="00000000">
        <w:rPr>
          <w:rFonts w:ascii="Inter" w:cs="Inter" w:eastAsia="Inter" w:hAnsi="Inter"/>
          <w:rtl w:val="0"/>
        </w:rPr>
        <w:t xml:space="preserve">d) Definir automáticamente las teorías del marco teórico.</w:t>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Clave Correcta:</w:t>
      </w:r>
      <w:r w:rsidDel="00000000" w:rsidR="00000000" w:rsidRPr="00000000">
        <w:rPr>
          <w:rFonts w:ascii="Inter" w:cs="Inter" w:eastAsia="Inter" w:hAnsi="Inter"/>
          <w:rtl w:val="0"/>
        </w:rPr>
        <w:t xml:space="preserve"> b</w:t>
      </w:r>
      <w:r w:rsidDel="00000000" w:rsidR="00000000" w:rsidRPr="00000000">
        <w:rPr>
          <w:rtl w:val="0"/>
        </w:rPr>
      </w:r>
    </w:p>
    <w:p w:rsidR="00000000" w:rsidDel="00000000" w:rsidP="00000000" w:rsidRDefault="00000000" w:rsidRPr="00000000">
      <w:pPr>
        <w:numPr>
          <w:ilvl w:val="0"/>
          <w:numId w:val="1"/>
        </w:numPr>
        <w:spacing w:after="200" w:before="200" w:line="264" w:lineRule="auto"/>
        <w:ind w:left="720" w:hanging="360"/>
        <w:rPr>
          <w:rFonts w:ascii="Arial" w:cs="Arial" w:eastAsia="Arial" w:hAnsi="Arial"/>
        </w:rPr>
      </w:pPr>
      <w:r w:rsidDel="00000000" w:rsidR="00000000" w:rsidRPr="00000000">
        <w:rPr>
          <w:rFonts w:ascii="Inter" w:cs="Inter" w:eastAsia="Inter" w:hAnsi="Inter"/>
          <w:b w:val="1"/>
          <w:bCs w:val="1"/>
          <w:rtl w:val="0"/>
        </w:rPr>
        <w:t xml:space="preserve">Retroalimentación para el estudiante (Feedback):</w:t>
      </w:r>
      <w:r w:rsidDel="00000000" w:rsidR="00000000" w:rsidRPr="00000000">
        <w:rPr>
          <w:rFonts w:ascii="Inter" w:cs="Inter" w:eastAsia="Inter" w:hAnsi="Inter"/>
          <w:rtl w:val="0"/>
        </w:rPr>
        <w:t xml:space="preserve"> Es correcta la opción b: el vacío muestra lo que aún no se ha investigado y fundamenta el aporte del estudio propio. La opción a describe una coincidencia, no un vacío. La opción c es incorrecta porque la matriz no sustituye la lectura. La opción d es incorrecta porque el marco teórico se construye con criterio del investigador.</w:t>
      </w:r>
      <w:r w:rsidDel="00000000" w:rsidR="00000000" w:rsidRPr="00000000">
        <w:rPr>
          <w:rtl w:val="0"/>
        </w:rPr>
      </w:r>
    </w:p>
    <w:p w:rsidR="00000000" w:rsidDel="00000000" w:rsidP="00000000" w:rsidRDefault="00000000" w:rsidRPr="00000000" w14:paraId="00000020">
      <w:pPr>
        <w:pStyle w:val="Heading2"/>
        <w:keepNext w:val="0"/>
        <w:keepLines w:val="0"/>
        <w:widowControl w:val="1"/>
        <w:spacing w:after="200" w:before="200" w:line="264" w:lineRule="auto"/>
        <w:rPr>
          <w:rFonts w:ascii="Verdana" w:cs="Verdana" w:eastAsia="Verdana" w:hAnsi="Verdana"/>
          <w:sz w:val="15"/>
          <w:szCs w:val="15"/>
        </w:rPr>
      </w:pPr>
      <w:bookmarkStart w:colFirst="0" w:colLast="0" w:name="_heading=h.3wvyk8ydtimp" w:id="1"/>
      <w:bookmarkEnd w:id="1"/>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360.6299212598426" w:top="1360.6299212598426" w:left="1360.6299212598426" w:right="1360.6299212598426"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Verdan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0" w:before="400" w:line="264" w:lineRule="auto"/>
    </w:pPr>
    <w:rPr>
      <w:rFonts w:ascii="Inter" w:cs="Inter" w:eastAsia="Inter" w:hAnsi="Inter"/>
      <w:b w:val="1"/>
      <w:bCs w:val="1"/>
      <w:color w:val="001056"/>
      <w:sz w:val="20"/>
      <w:szCs w:val="20"/>
    </w:rPr>
  </w:style>
  <w:style w:type="paragraph" w:styleId="Heading2">
    <w:name w:val="heading 2"/>
    <w:basedOn w:val="Normal"/>
    <w:next w:val="Normal"/>
    <w:pPr>
      <w:keepNext w:val="1"/>
      <w:keepLines w:val="1"/>
      <w:spacing w:after="200" w:before="480" w:line="276" w:lineRule="auto"/>
    </w:pPr>
    <w:rPr>
      <w:rFonts w:ascii="Inter" w:cs="Inter" w:eastAsia="Inter" w:hAnsi="Inter"/>
      <w:b w:val="1"/>
      <w:bCs w:val="1"/>
      <w:color w:val="1155cc"/>
    </w:rPr>
  </w:style>
  <w:style w:type="paragraph" w:styleId="Heading3">
    <w:name w:val="heading 3"/>
    <w:basedOn w:val="Normal"/>
    <w:next w:val="Normal"/>
    <w:pPr>
      <w:keepNext w:val="1"/>
      <w:keepLines w:val="1"/>
      <w:spacing w:after="200" w:before="480" w:line="276" w:lineRule="auto"/>
    </w:pPr>
    <w:rPr>
      <w:rFonts w:ascii="Inter" w:cs="Inter" w:eastAsia="Inter" w:hAnsi="Inter"/>
      <w:color w:val="00105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35" w:lineRule="auto"/>
      <w:ind w:left="2318"/>
    </w:pPr>
    <w:rPr>
      <w:rFonts w:ascii="Tahoma" w:cs="Tahoma" w:eastAsia="Tahoma" w:hAnsi="Tahoma"/>
      <w:b w:val="1"/>
      <w:bCs w:val="1"/>
      <w:sz w:val="47"/>
      <w:szCs w:val="47"/>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rebuchet MS" w:cs="Trebuchet MS" w:eastAsia="Trebuchet MS" w:hAnsi="Trebuchet MS"/>
      <w:i w:val="1"/>
      <w:iCs w:val="1"/>
      <w:sz w:val="40"/>
      <w:szCs w:val="40"/>
      <w:lang w:bidi="ar-SA" w:eastAsia="en-US" w:val="es-ES"/>
    </w:rPr>
  </w:style>
  <w:style w:type="paragraph" w:styleId="ListParagraph">
    <w:name w:val="List Paragraph"/>
    <w:basedOn w:val="Normal"/>
    <w:uiPriority w:val="1"/>
    <w:qFormat w:val="1"/>
    <w:pPr/>
    <w:rPr>
      <w:lang w:bidi="ar-SA" w:eastAsia="en-US" w:val="es-ES"/>
    </w:rPr>
  </w:style>
  <w:style w:type="paragraph" w:styleId="TableParagraph">
    <w:name w:val="Table Paragraph"/>
    <w:basedOn w:val="Normal"/>
    <w:uiPriority w:val="1"/>
    <w:qFormat w:val="1"/>
    <w:pPr/>
    <w:rPr>
      <w:lang w:bidi="ar-SA" w:eastAsia="en-US" w:val="es-ES"/>
    </w:r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iWkmAB9hDvpBNBmI3MYedbe0A==">CgMxLjAyDmguMWk1N3FudXowbm04Mg5oLjN3dnlrOHlkdGltcDgAciExVWF3bDktNFdhVnNOLXJiWmJ2cWlmd3VZZkYtLXJieXI=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2026-02-18T20:35:52Z</dcterms:created>
  <dc:creator>YAMELID NATALI LOPEZ QUISPE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Canva</vt:lpwstr>
  </property>
  <property fmtid="{D5CDD505-2E9C-101B-9397-08002B2CF9AE}" pid="4" name="LastSaved">
    <vt:filetime>2026-02-18T00:00:00Z</vt:filetime>
  </property>
  <property fmtid="{D5CDD505-2E9C-101B-9397-08002B2CF9AE}" pid="5" name="Producer">
    <vt:lpwstr>Canva</vt:lpwstr>
  </property>
</Properties>
</file>