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Tahoma" w:hAnsi="Tahoma" w:cs="Tahoma"/>
          <w:b/>
          <w:color w:val="9E1218"/>
          <w:sz w:val="24"/>
        </w:rPr>
        <w:t>Sustentación</w:t>
      </w:r>
    </w:p>
    <w:p>
      <w:pPr>
        <w:spacing w:after="80"/>
        <w:jc w:val="center"/>
      </w:pPr>
      <w:r>
        <w:rPr>
          <w:rFonts w:ascii="Tahoma" w:hAnsi="Tahoma" w:cs="Tahoma"/>
          <w:color w:val="595959"/>
          <w:sz w:val="24"/>
        </w:rPr>
        <w:t>Nombre: ______________________________   Fecha: ____________</w:t>
      </w:r>
    </w:p>
    <w:p>
      <w:pPr>
        <w:jc w:val="center"/>
      </w:pPr>
      <w:r>
        <w:rPr>
          <w:rFonts w:ascii="Tahoma" w:hAnsi="Tahoma" w:cs="Tahoma"/>
          <w:i/>
          <w:color w:val="595959"/>
          <w:sz w:val="24"/>
        </w:rPr>
        <w:t>Semana 7 · Serie B · Teoría de colas y Teoría de decisión</w:t>
      </w:r>
    </w:p>
    <w:p>
      <w:pPr>
        <w:keepNext/>
        <w:spacing w:before="280" w:after="80"/>
      </w:pPr>
      <w:r>
        <w:rPr>
          <w:rFonts w:ascii="Tahoma" w:hAnsi="Tahoma" w:cs="Tahoma"/>
          <w:b/>
          <w:color w:val="9E1218"/>
          <w:sz w:val="24"/>
        </w:rPr>
        <w:t xml:space="preserve">Caso 1: </w:t>
      </w:r>
      <w:r>
        <w:rPr>
          <w:rFonts w:ascii="Tahoma" w:hAnsi="Tahoma" w:cs="Tahoma"/>
          <w:b/>
          <w:sz w:val="24"/>
        </w:rPr>
        <w:t>Atención en ventanillas de CAJA RURAL SOL DEL NORTE</w:t>
      </w:r>
    </w:p>
    <w:p>
      <w:pPr>
        <w:keepNext/>
      </w:pPr>
      <w:r>
        <w:rPr>
          <w:rFonts w:ascii="Tahoma" w:hAnsi="Tahoma" w:cs="Tahoma"/>
          <w:i/>
          <w:color w:val="595959"/>
          <w:sz w:val="24"/>
        </w:rPr>
        <w:t>Teoría de colas</w:t>
      </w:r>
    </w:p>
    <w:p>
      <w:pPr>
        <w:spacing w:after="160"/>
        <w:jc w:val="both"/>
      </w:pPr>
      <w:r>
        <w:rPr>
          <w:rFonts w:ascii="Tahoma" w:hAnsi="Tahoma" w:cs="Tahoma"/>
          <w:sz w:val="24"/>
        </w:rPr>
        <w:t>CAJA RURAL SOL DEL NORTE es una entidad financiera peruana que atiende a sus clientes en las ventanillas de una de sus agencias. Cuando un cliente llega, se incorpora a una fila única hasta que un cajero esté disponible. A un cajero le toma, en promedio, 5 minutos atender a un cliente, con tiempos que se ajustan a una distribución exponencial. Asimismo, se ha estimado que en promedio llegan a la agencia 5 clientes cada 10 minutos, siguiendo una distribución de Poisson.</w:t>
      </w:r>
    </w:p>
    <w:p>
      <w:pPr>
        <w:spacing w:after="160"/>
        <w:jc w:val="both"/>
      </w:pPr>
      <w:r>
        <w:rPr>
          <w:rFonts w:ascii="Tahoma" w:hAnsi="Tahoma" w:cs="Tahoma"/>
          <w:sz w:val="24"/>
        </w:rPr>
        <w:t>Los cajeros trabajan un solo turno diario de 8:00 a. m. a 4:00 p. m., de lunes a sábado, 4 semanas al mes, y tienen una remuneración de 110 soles diarios. Los costos del sistema de caja (terminal y licencias) son de 150 soles semanales por cajero. Asimismo, se estima que por cada cliente que permanece en la fila se incurre en un costo de oportunidad de 20 soles por hora.</w:t>
      </w:r>
    </w:p>
    <w:p>
      <w:pPr>
        <w:spacing w:after="160"/>
        <w:jc w:val="both"/>
      </w:pPr>
      <w:r>
        <w:rPr>
          <w:rFonts w:ascii="Tahoma" w:hAnsi="Tahoma" w:cs="Tahoma"/>
          <w:sz w:val="24"/>
        </w:rPr>
        <w:t>Actualmente, la entidad trabaja con el número mínimo de cajeros que le garantiza poder atender a todos los clientes que llegan; sin embargo, en las últimas semanas ha recibido numerosos reclamos por las largas filas, por lo que se desea evaluar la conveniencia de contratar a un cajero adicional. Esta propuesta debe estar sustentada en lo siguiente:</w:t>
      </w:r>
    </w:p>
    <w:p>
      <w:pPr>
        <w:pStyle w:val="Listaconvietas"/>
        <w:spacing w:after="80"/>
      </w:pPr>
      <w:r>
        <w:rPr>
          <w:rFonts w:ascii="Tahoma" w:hAnsi="Tahoma" w:cs="Tahoma"/>
          <w:sz w:val="24"/>
        </w:rPr>
        <w:t>El cliente no debe esperar en la fila más de 3 minutos por la atención del cajero.</w:t>
      </w:r>
    </w:p>
    <w:p>
      <w:pPr>
        <w:pStyle w:val="Listaconvietas"/>
        <w:spacing w:after="80"/>
      </w:pPr>
      <w:r>
        <w:rPr>
          <w:rFonts w:ascii="Tahoma" w:hAnsi="Tahoma" w:cs="Tahoma"/>
          <w:sz w:val="24"/>
        </w:rPr>
        <w:t>El costo total del servicio debe ser menor.</w:t>
      </w:r>
    </w:p>
    <w:p>
      <w:pPr>
        <w:spacing w:after="160"/>
        <w:jc w:val="both"/>
      </w:pPr>
      <w:r>
        <w:rPr>
          <w:rFonts w:ascii="Tahoma" w:hAnsi="Tahoma" w:cs="Tahoma"/>
          <w:i/>
          <w:sz w:val="24"/>
        </w:rPr>
        <w:t>Las tasas de llegada y de atención deben expresarse en clientes/hora.</w:t>
      </w:r>
    </w:p>
    <w:p>
      <w:pPr>
        <w:keepNext/>
        <w:spacing w:before="120" w:after="80"/>
        <w:jc w:val="both"/>
      </w:pPr>
      <w:r>
        <w:rPr>
          <w:rFonts w:ascii="Tahoma" w:hAnsi="Tahoma" w:cs="Tahoma"/>
          <w:b/>
          <w:sz w:val="24"/>
        </w:rPr>
        <w:t>¿Cuál es la situación problemática? (Debe incluir el problema a resolver, las distintas propuestas y el objetivo)</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¿Cómo representaría los modelos a comparar y las metas que debe alcanzar?</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¿Qué cálculos debe obtener para evaluar las metas? (Debe ser presentado en un cuadro y presentar un gráfico que explique el comportamiento de los costos)</w:t>
      </w:r>
    </w:p>
    <w:p>
      <w:pPr/>
    </w:p>
    <w:tbl>
      <w:tblPr>
        <w:tblStyle w:val="Tablaconcuadrcula"/>
        <w:tblW w:type="auto" w:w="0"/>
        <w:tblLook w:firstColumn="1" w:firstRow="1" w:lastColumn="0" w:lastRow="0" w:noHBand="0" w:noVBand="1" w:val="04A0"/>
      </w:tblPr>
      <w:tblGrid>
        <w:gridCol w:w="3489"/>
        <w:gridCol w:w="3489"/>
        <w:gridCol w:w="3489"/>
      </w:tblGrid>
      <w:tr>
        <w:tc>
          <w:tcPr>
            <w:tcW w:type="dxa" w:w="3489"/>
            <w:shd w:val="clear" w:color="auto" w:fill="9E1218"/>
          </w:tcPr>
          <w:p>
            <w:pPr>
              <w:jc w:val="center"/>
            </w:pPr>
            <w:r>
              <w:rPr>
                <w:rFonts w:ascii="Tahoma" w:hAnsi="Tahoma" w:cs="Tahoma"/>
                <w:b/>
                <w:color w:val="FFFFFF"/>
                <w:sz w:val="24"/>
              </w:rPr>
              <w:t>Medida</w:t>
            </w:r>
          </w:p>
        </w:tc>
        <w:tc>
          <w:tcPr>
            <w:tcW w:type="dxa" w:w="3489"/>
            <w:shd w:val="clear" w:color="auto" w:fill="9E1218"/>
          </w:tcPr>
          <w:p>
            <w:pPr>
              <w:jc w:val="center"/>
            </w:pPr>
            <w:r>
              <w:rPr>
                <w:rFonts w:ascii="Tahoma" w:hAnsi="Tahoma" w:cs="Tahoma"/>
                <w:b/>
                <w:color w:val="FFFFFF"/>
                <w:sz w:val="24"/>
              </w:rPr>
              <w:t>s = 3 (actual)</w:t>
            </w:r>
          </w:p>
        </w:tc>
        <w:tc>
          <w:tcPr>
            <w:tcW w:type="dxa" w:w="3489"/>
            <w:shd w:val="clear" w:color="auto" w:fill="9E1218"/>
          </w:tcPr>
          <w:p>
            <w:pPr>
              <w:jc w:val="center"/>
            </w:pPr>
            <w:r>
              <w:rPr>
                <w:rFonts w:ascii="Tahoma" w:hAnsi="Tahoma" w:cs="Tahoma"/>
                <w:b/>
                <w:color w:val="FFFFFF"/>
                <w:sz w:val="24"/>
              </w:rPr>
              <w:t>s = 4 (propuesta)</w:t>
            </w:r>
          </w:p>
        </w:tc>
      </w:tr>
      <w:tr>
        <w:tc>
          <w:tcPr>
            <w:tcW w:type="dxa" w:w="3489"/>
          </w:tcPr>
          <w:p>
            <w:r>
              <w:rPr>
                <w:rFonts w:ascii="Tahoma" w:hAnsi="Tahoma" w:cs="Tahoma"/>
                <w:sz w:val="24"/>
              </w:rPr>
              <w:t>λ (clientes/hora)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μ por cajero (clientes/hora)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ρ = λ / (s·μ)</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P0 (prob. sistema vacío)</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P(espera) – Erlang C</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Wq (minutos)</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Lq (clientes en espera)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fijo mensual (planilla + sistema)</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de espera mensual (20 soles/h × Lq × 192 h/mes)</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r>
        <w:tc>
          <w:tcPr>
            <w:tcW w:type="dxa" w:w="3489"/>
          </w:tcPr>
          <w:p>
            <w:r>
              <w:rPr>
                <w:rFonts w:ascii="Tahoma" w:hAnsi="Tahoma" w:cs="Tahoma"/>
                <w:sz w:val="24"/>
              </w:rPr>
              <w:t>Costo total mensual</w:t>
            </w:r>
          </w:p>
        </w:tc>
        <w:tc>
          <w:tcPr>
            <w:tcW w:type="dxa" w:w="3489"/>
          </w:tcPr>
          <w:p>
            <w:pPr>
              <w:jc w:val="center"/>
            </w:pPr>
            <w:r>
              <w:rPr>
                <w:rFonts w:ascii="Tahoma" w:hAnsi="Tahoma" w:cs="Tahoma"/>
                <w:sz w:val="24"/>
              </w:rPr>
            </w:r>
          </w:p>
        </w:tc>
        <w:tc>
          <w:tcPr>
            <w:tcW w:type="dxa" w:w="3489"/>
          </w:tcPr>
          <w:p>
            <w:pPr>
              <w:jc w:val="center"/>
            </w:pPr>
            <w:r>
              <w:rPr>
                <w:rFonts w:ascii="Tahoma" w:hAnsi="Tahoma" w:cs="Tahoma"/>
                <w:sz w:val="24"/>
              </w:rPr>
            </w:r>
          </w:p>
        </w:tc>
      </w:tr>
    </w:tbl>
    <w:p>
      <w:pPr/>
    </w:p>
    <w:p>
      <w:pPr>
        <w:spacing w:before="40" w:after="40"/>
      </w:pPr>
      <w:r>
        <w:rPr>
          <w:rFonts w:ascii="Tahoma" w:hAnsi="Tahoma" w:cs="Tahoma"/>
          <w:b/>
          <w:color w:val="9E1218"/>
          <w:sz w:val="24"/>
        </w:rPr>
        <w:t>Respuesta:</w:t>
      </w:r>
    </w:p>
    <w:p>
      <w:pPr/>
    </w:p>
    <w:p>
      <w:pPr/>
    </w:p>
    <w:p>
      <w:pPr/>
    </w:p>
    <w:p>
      <w:pPr/>
    </w:p>
    <w:p>
      <w:pPr/>
    </w:p>
    <w:p>
      <w:pPr/>
    </w:p>
    <w:p>
      <w:pPr/>
    </w:p>
    <w:p>
      <w:pPr/>
    </w:p>
    <w:p>
      <w:pPr>
        <w:keepNext/>
        <w:spacing w:before="120" w:after="80"/>
        <w:jc w:val="both"/>
      </w:pPr>
      <w:r>
        <w:rPr>
          <w:rFonts w:ascii="Tahoma" w:hAnsi="Tahoma" w:cs="Tahoma"/>
          <w:b/>
          <w:sz w:val="24"/>
        </w:rPr>
        <w:t>¿Qué propuesta es la mejor? Realice una discusión de resultados para argumentar su decisión.</w:t>
      </w:r>
    </w:p>
    <w:p>
      <w:pPr/>
    </w:p>
    <w:p>
      <w:pPr>
        <w:spacing w:before="40" w:after="40"/>
      </w:pPr>
      <w:r>
        <w:rPr>
          <w:rFonts w:ascii="Tahoma" w:hAnsi="Tahoma" w:cs="Tahoma"/>
          <w:b/>
          <w:color w:val="9E1218"/>
          <w:sz w:val="24"/>
        </w:rPr>
        <w:t>Respuesta:</w:t>
      </w:r>
    </w:p>
    <w:p>
      <w:pPr/>
    </w:p>
    <w:p>
      <w:pPr/>
    </w:p>
    <w:p>
      <w:pPr/>
    </w:p>
    <w:p>
      <w:pPr/>
    </w:p>
    <w:p>
      <w:pPr/>
    </w:p>
    <w:p>
      <w:pPr>
        <w:keepNext/>
        <w:spacing w:before="280" w:after="80"/>
      </w:pPr>
      <w:r>
        <w:rPr>
          <w:rFonts w:ascii="Tahoma" w:hAnsi="Tahoma" w:cs="Tahoma"/>
          <w:b/>
          <w:color w:val="9E1218"/>
          <w:sz w:val="24"/>
        </w:rPr>
        <w:t xml:space="preserve">Caso 2: </w:t>
      </w:r>
      <w:r>
        <w:rPr>
          <w:rFonts w:ascii="Tahoma" w:hAnsi="Tahoma" w:cs="Tahoma"/>
          <w:b/>
          <w:sz w:val="24"/>
        </w:rPr>
        <w:t>Decisión de certificación orgánica en la finca cafetalera “La Selva Alta”</w:t>
      </w:r>
    </w:p>
    <w:p>
      <w:pPr>
        <w:keepNext/>
      </w:pPr>
      <w:r>
        <w:rPr>
          <w:rFonts w:ascii="Tahoma" w:hAnsi="Tahoma" w:cs="Tahoma"/>
          <w:i/>
          <w:color w:val="595959"/>
          <w:sz w:val="24"/>
        </w:rPr>
        <w:t>Teoría de decisión – valor esperado, un nivel</w:t>
      </w:r>
    </w:p>
    <w:p>
      <w:pPr>
        <w:spacing w:after="160"/>
        <w:jc w:val="both"/>
      </w:pPr>
      <w:r>
        <w:rPr>
          <w:rFonts w:ascii="Tahoma" w:hAnsi="Tahoma" w:cs="Tahoma"/>
          <w:sz w:val="24"/>
        </w:rPr>
        <w:t>Carmen Huamán, dueña de la finca cafetalera “La Selva Alta”, debe decidir cómo orientar su producción para la próxima campaña: mantener únicamente su café convencional o certificar una parcela como café orgánico de especialidad, con el objetivo de maximizar su utilidad neta. El resultado dependerá del precio de mercado, que se prevé en dos escenarios: precio alto por demanda de cafés especiales o precio estándar.</w:t>
      </w:r>
    </w:p>
    <w:p>
      <w:pPr>
        <w:spacing w:after="160"/>
        <w:jc w:val="both"/>
      </w:pPr>
      <w:r>
        <w:rPr>
          <w:rFonts w:ascii="Tahoma" w:hAnsi="Tahoma" w:cs="Tahoma"/>
          <w:sz w:val="24"/>
        </w:rPr>
        <w:t>Si opta por mantener solo el café convencional, sus costos serán de S/ 90,000; si el precio es alto obtendría ingresos por S/ 170,000, mientras que si el precio es estándar obtendría ingresos por S/ 120,000.</w:t>
      </w:r>
    </w:p>
    <w:p>
      <w:pPr>
        <w:spacing w:after="160"/>
        <w:jc w:val="both"/>
      </w:pPr>
      <w:r>
        <w:rPr>
          <w:rFonts w:ascii="Tahoma" w:hAnsi="Tahoma" w:cs="Tahoma"/>
          <w:sz w:val="24"/>
        </w:rPr>
        <w:t>Si opta por certificar el café orgánico, sus costos serán de S/ 140,000; si el precio es alto obtendría ingresos por S/ 250,000, mientras que si el precio es estándar, dichos ingresos se reducirían en un 40%. Además, ha estimado que la probabilidad de un precio alto es de 0.55.</w:t>
      </w:r>
    </w:p>
    <w:p>
      <w:pPr>
        <w:keepNext/>
        <w:spacing w:before="120" w:after="80"/>
        <w:jc w:val="both"/>
      </w:pPr>
      <w:r>
        <w:rPr>
          <w:rFonts w:ascii="Tahoma" w:hAnsi="Tahoma" w:cs="Tahoma"/>
          <w:b/>
          <w:sz w:val="24"/>
        </w:rPr>
        <w:t>¿Cuál es la situación problemática, qué problema hay que resolver y con qué finalidad?</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¿Qué herramienta se utilizaría para resolver el problema? Presente los elementos, muestre el desarrollo de los cálculos necesarios para hallar los pagos y aplicar el criterio del valor esperado.</w:t>
      </w:r>
    </w:p>
    <w:p>
      <w:pPr/>
    </w:p>
    <w:tbl>
      <w:tblPr>
        <w:tblStyle w:val="Tablaconcuadrcula"/>
        <w:tblW w:type="auto" w:w="0"/>
        <w:tblLook w:firstColumn="1" w:firstRow="1" w:lastColumn="0" w:lastRow="0" w:noHBand="0" w:noVBand="1" w:val="04A0"/>
      </w:tblPr>
      <w:tblGrid>
        <w:gridCol w:w="2013"/>
        <w:gridCol w:w="1988"/>
        <w:gridCol w:w="1955"/>
        <w:gridCol w:w="1916"/>
        <w:gridCol w:w="1983"/>
      </w:tblGrid>
      <w:tr>
        <w:tc>
          <w:tcPr>
            <w:tcW w:type="dxa" w:w="2013"/>
            <w:shd w:val="clear" w:color="auto" w:fill="9E1218"/>
          </w:tcPr>
          <w:p>
            <w:pPr>
              <w:jc w:val="center"/>
            </w:pPr>
            <w:r>
              <w:rPr>
                <w:rFonts w:ascii="Tahoma" w:hAnsi="Tahoma" w:cs="Tahoma"/>
                <w:b/>
                <w:color w:val="FFFFFF"/>
                <w:sz w:val="24"/>
              </w:rPr>
              <w:t>Alternativa</w:t>
            </w:r>
          </w:p>
        </w:tc>
        <w:tc>
          <w:tcPr>
            <w:tcW w:type="dxa" w:w="1988"/>
            <w:shd w:val="clear" w:color="auto" w:fill="9E1218"/>
          </w:tcPr>
          <w:p>
            <w:pPr>
              <w:jc w:val="center"/>
            </w:pPr>
            <w:r>
              <w:rPr>
                <w:rFonts w:ascii="Tahoma" w:hAnsi="Tahoma" w:cs="Tahoma"/>
                <w:b/>
                <w:color w:val="FFFFFF"/>
                <w:sz w:val="24"/>
              </w:rPr>
              <w:t>Escenario</w:t>
            </w:r>
          </w:p>
        </w:tc>
        <w:tc>
          <w:tcPr>
            <w:tcW w:type="dxa" w:w="1955"/>
            <w:shd w:val="clear" w:color="auto" w:fill="9E1218"/>
          </w:tcPr>
          <w:p>
            <w:pPr>
              <w:jc w:val="center"/>
            </w:pPr>
            <w:r>
              <w:rPr>
                <w:rFonts w:ascii="Tahoma" w:hAnsi="Tahoma" w:cs="Tahoma"/>
                <w:b/>
                <w:color w:val="FFFFFF"/>
                <w:sz w:val="24"/>
              </w:rPr>
              <w:t>Ingreso</w:t>
            </w:r>
          </w:p>
        </w:tc>
        <w:tc>
          <w:tcPr>
            <w:tcW w:type="dxa" w:w="1916"/>
            <w:shd w:val="clear" w:color="auto" w:fill="9E1218"/>
          </w:tcPr>
          <w:p>
            <w:pPr>
              <w:jc w:val="center"/>
            </w:pPr>
            <w:r>
              <w:rPr>
                <w:rFonts w:ascii="Tahoma" w:hAnsi="Tahoma" w:cs="Tahoma"/>
                <w:b/>
                <w:color w:val="FFFFFF"/>
                <w:sz w:val="24"/>
              </w:rPr>
              <w:t>Costo</w:t>
            </w:r>
          </w:p>
        </w:tc>
        <w:tc>
          <w:tcPr>
            <w:tcW w:type="dxa" w:w="1983"/>
            <w:shd w:val="clear" w:color="auto" w:fill="9E1218"/>
          </w:tcPr>
          <w:p>
            <w:pPr>
              <w:jc w:val="center"/>
            </w:pPr>
            <w:r>
              <w:rPr>
                <w:rFonts w:ascii="Tahoma" w:hAnsi="Tahoma" w:cs="Tahoma"/>
                <w:b/>
                <w:color w:val="FFFFFF"/>
                <w:sz w:val="24"/>
              </w:rPr>
              <w:t>Pago (utilidad)</w:t>
            </w:r>
          </w:p>
        </w:tc>
      </w:tr>
      <w:tr>
        <w:tc>
          <w:tcPr>
            <w:tcW w:type="dxa" w:w="2013"/>
          </w:tcPr>
          <w:p>
            <w:r>
              <w:rPr>
                <w:rFonts w:ascii="Tahoma" w:hAnsi="Tahoma" w:cs="Tahoma"/>
                <w:sz w:val="24"/>
              </w:rPr>
              <w:t>Café convencional</w:t>
            </w:r>
          </w:p>
        </w:tc>
        <w:tc>
          <w:tcPr>
            <w:tcW w:type="dxa" w:w="1988"/>
          </w:tcPr>
          <w:p>
            <w:pPr>
              <w:jc w:val="center"/>
            </w:pPr>
            <w:r>
              <w:rPr>
                <w:rFonts w:ascii="Tahoma" w:hAnsi="Tahoma" w:cs="Tahoma"/>
                <w:sz w:val="24"/>
              </w:rPr>
              <w:t>Precio alto (P = 0.55)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Café convencional</w:t>
            </w:r>
          </w:p>
        </w:tc>
        <w:tc>
          <w:tcPr>
            <w:tcW w:type="dxa" w:w="1988"/>
          </w:tcPr>
          <w:p>
            <w:pPr>
              <w:jc w:val="center"/>
            </w:pPr>
            <w:r>
              <w:rPr>
                <w:rFonts w:ascii="Tahoma" w:hAnsi="Tahoma" w:cs="Tahoma"/>
                <w:sz w:val="24"/>
              </w:rPr>
              <w:t>Precio estándar (P = 0.45)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Café orgánico</w:t>
            </w:r>
          </w:p>
        </w:tc>
        <w:tc>
          <w:tcPr>
            <w:tcW w:type="dxa" w:w="1988"/>
          </w:tcPr>
          <w:p>
            <w:pPr>
              <w:jc w:val="center"/>
            </w:pPr>
            <w:r>
              <w:rPr>
                <w:rFonts w:ascii="Tahoma" w:hAnsi="Tahoma" w:cs="Tahoma"/>
                <w:sz w:val="24"/>
              </w:rPr>
              <w:t>Precio alto (P = 0.55)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r>
        <w:tc>
          <w:tcPr>
            <w:tcW w:type="dxa" w:w="2013"/>
          </w:tcPr>
          <w:p>
            <w:r>
              <w:rPr>
                <w:rFonts w:ascii="Tahoma" w:hAnsi="Tahoma" w:cs="Tahoma"/>
                <w:sz w:val="24"/>
              </w:rPr>
              <w:t>Café orgánico</w:t>
            </w:r>
          </w:p>
        </w:tc>
        <w:tc>
          <w:tcPr>
            <w:tcW w:type="dxa" w:w="1988"/>
          </w:tcPr>
          <w:p>
            <w:pPr>
              <w:jc w:val="center"/>
            </w:pPr>
            <w:r>
              <w:rPr>
                <w:rFonts w:ascii="Tahoma" w:hAnsi="Tahoma" w:cs="Tahoma"/>
                <w:sz w:val="24"/>
              </w:rPr>
              <w:t>Precio estándar (P = 0.45)</w:t>
            </w:r>
          </w:p>
        </w:tc>
        <w:tc>
          <w:tcPr>
            <w:tcW w:type="dxa" w:w="1955"/>
          </w:tcPr>
          <w:p>
            <w:pPr>
              <w:jc w:val="center"/>
            </w:pPr>
            <w:r>
              <w:rPr>
                <w:rFonts w:ascii="Tahoma" w:hAnsi="Tahoma" w:cs="Tahoma"/>
                <w:sz w:val="24"/>
              </w:rPr>
            </w:r>
          </w:p>
        </w:tc>
        <w:tc>
          <w:tcPr>
            <w:tcW w:type="dxa" w:w="1916"/>
          </w:tcPr>
          <w:p>
            <w:pPr>
              <w:jc w:val="center"/>
            </w:pPr>
            <w:r>
              <w:rPr>
                <w:rFonts w:ascii="Tahoma" w:hAnsi="Tahoma" w:cs="Tahoma"/>
                <w:sz w:val="24"/>
              </w:rPr>
            </w:r>
          </w:p>
        </w:tc>
        <w:tc>
          <w:tcPr>
            <w:tcW w:type="dxa" w:w="1983"/>
          </w:tcPr>
          <w:p>
            <w:pPr>
              <w:jc w:val="center"/>
            </w:pPr>
            <w:r>
              <w:rPr>
                <w:rFonts w:ascii="Tahoma" w:hAnsi="Tahoma" w:cs="Tahoma"/>
                <w:sz w:val="24"/>
              </w:rPr>
            </w:r>
          </w:p>
        </w:tc>
      </w:tr>
    </w:tbl>
    <w:p>
      <w:pP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keepNext/>
        <w:spacing w:before="120" w:after="80"/>
        <w:jc w:val="both"/>
      </w:pPr>
      <w:r>
        <w:rPr>
          <w:rFonts w:ascii="Tahoma" w:hAnsi="Tahoma" w:cs="Tahoma"/>
          <w:b/>
          <w:sz w:val="24"/>
        </w:rPr>
        <w:t>¿Cuál es la mejor decisión? Realice una discusión de resultados para argumentar su elección.</w:t>
      </w:r>
    </w:p>
    <w:p>
      <w:pPr/>
    </w:p>
    <w:p>
      <w:pPr>
        <w:spacing w:before="40" w:after="40"/>
      </w:pPr>
      <w:r>
        <w:rPr>
          <w:rFonts w:ascii="Tahoma" w:hAnsi="Tahoma" w:cs="Tahoma"/>
          <w:b/>
          <w:color w:val="9E1218"/>
          <w:sz w:val="24"/>
        </w:rPr>
        <w:t>Respuesta:</w:t>
      </w:r>
    </w:p>
    <w:p>
      <w:pPr/>
    </w:p>
    <w:p>
      <w:pPr/>
    </w:p>
    <w:p>
      <w:pPr/>
    </w:p>
    <w:p>
      <w:pPr/>
    </w:p>
    <w:p>
      <w:pPr/>
    </w:p>
    <w:p>
      <w:pPr>
        <w:keepNext/>
        <w:spacing w:before="280" w:after="80"/>
      </w:pPr>
      <w:r>
        <w:rPr>
          <w:rFonts w:ascii="Tahoma" w:hAnsi="Tahoma" w:cs="Tahoma"/>
          <w:b/>
          <w:color w:val="9E1218"/>
          <w:sz w:val="24"/>
        </w:rPr>
        <w:t xml:space="preserve">Caso 3: </w:t>
      </w:r>
      <w:r>
        <w:rPr>
          <w:rFonts w:ascii="Tahoma" w:hAnsi="Tahoma" w:cs="Tahoma"/>
          <w:b/>
          <w:sz w:val="24"/>
        </w:rPr>
        <w:t>Estrategia de expansión de la empresa de transporte “Rutas del Sur”</w:t>
      </w:r>
    </w:p>
    <w:p>
      <w:pPr>
        <w:keepNext/>
      </w:pPr>
      <w:r>
        <w:rPr>
          <w:rFonts w:ascii="Tahoma" w:hAnsi="Tahoma" w:cs="Tahoma"/>
          <w:i/>
          <w:color w:val="595959"/>
          <w:sz w:val="24"/>
        </w:rPr>
        <w:t>Teoría de decisión – árbol con recurso, dos niveles</w:t>
      </w:r>
    </w:p>
    <w:p>
      <w:pPr>
        <w:spacing w:after="160"/>
        <w:jc w:val="both"/>
      </w:pPr>
      <w:r>
        <w:rPr>
          <w:rFonts w:ascii="Tahoma" w:hAnsi="Tahoma" w:cs="Tahoma"/>
          <w:sz w:val="24"/>
        </w:rPr>
        <w:t>Una empresa de transporte evalúa si continuar operando únicamente con su servicio de carga seca, obteniendo una utilidad anual segura de S/ 200,000, o lanzar una nueva línea de transporte refrigerado, para lo cual deberá asumir costos iniciales de flota y certificaciones por S/ 60,000. Las ganancias y pérdidas que se indican a continuación no incluyen este costo inicial ni la inversión adicional que se menciona más adelante.</w:t>
      </w:r>
    </w:p>
    <w:p>
      <w:pPr>
        <w:spacing w:after="160"/>
        <w:jc w:val="both"/>
      </w:pPr>
      <w:r>
        <w:rPr>
          <w:rFonts w:ascii="Tahoma" w:hAnsi="Tahoma" w:cs="Tahoma"/>
          <w:sz w:val="24"/>
        </w:rPr>
        <w:t>Si decide lanzar la nueva línea, existe una probabilidad de 55% de lograr una alta aceptación entre los clientes, generando una ganancia de S/ 320,000. Sin embargo, existe una probabilidad de 45% de no alcanzar la aceptación esperada, situación en la que deberá decidir entre reorientar el servicio hacia nuevos clientes, lo que requiere una inversión adicional de S/ 30,000, o vender los camiones refrigerados.</w:t>
      </w:r>
    </w:p>
    <w:p>
      <w:pPr>
        <w:spacing w:after="160"/>
        <w:jc w:val="both"/>
      </w:pPr>
      <w:r>
        <w:rPr>
          <w:rFonts w:ascii="Tahoma" w:hAnsi="Tahoma" w:cs="Tahoma"/>
          <w:sz w:val="24"/>
        </w:rPr>
        <w:t>Si decide reorientar el servicio, el mercado podría responder favorablemente, con una probabilidad de 40%, generando una utilidad de S/ 250,000, o desfavorablemente, con una probabilidad de 60%, generando una utilidad de S/ 40,000.</w:t>
      </w:r>
    </w:p>
    <w:p>
      <w:pPr>
        <w:spacing w:after="160"/>
        <w:jc w:val="both"/>
      </w:pPr>
      <w:r>
        <w:rPr>
          <w:rFonts w:ascii="Tahoma" w:hAnsi="Tahoma" w:cs="Tahoma"/>
          <w:sz w:val="24"/>
        </w:rPr>
        <w:t>Si decide vender los camiones refrigerados, luego de cubrir los gastos de traspaso, obtendría un ingreso neto de S/ 50,000.</w:t>
      </w:r>
    </w:p>
    <w:p>
      <w:pPr>
        <w:keepNext/>
        <w:spacing w:before="120" w:after="80"/>
        <w:jc w:val="both"/>
      </w:pPr>
      <w:r>
        <w:rPr>
          <w:rFonts w:ascii="Tahoma" w:hAnsi="Tahoma" w:cs="Tahoma"/>
          <w:b/>
          <w:sz w:val="24"/>
        </w:rPr>
        <w:t>Construya el árbol de decisión con todos sus elementos.</w:t>
      </w: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p>
    <w:p>
      <w:pPr/>
    </w:p>
    <w:p>
      <w:pPr/>
    </w:p>
    <w:p>
      <w:pPr/>
    </w:p>
    <w:p>
      <w:pPr>
        <w:keepNext/>
        <w:spacing w:before="120" w:after="80"/>
        <w:jc w:val="both"/>
      </w:pPr>
      <w:r>
        <w:rPr>
          <w:rFonts w:ascii="Tahoma" w:hAnsi="Tahoma" w:cs="Tahoma"/>
          <w:b/>
          <w:sz w:val="24"/>
        </w:rPr>
        <w:t>Desarrolle el criterio del valor esperado realizando los cálculos necesarios y tome la decisión que corresponda en cada nodo.</w:t>
      </w:r>
    </w:p>
    <w:p>
      <w:pPr>
        <w:spacing w:before="40" w:after="40"/>
      </w:pPr>
      <w:r>
        <w:rPr>
          <w:rFonts w:ascii="Tahoma" w:hAnsi="Tahoma" w:cs="Tahoma"/>
          <w:b/>
          <w:color w:val="9E1218"/>
          <w:sz w:val="24"/>
        </w:rPr>
        <w:t>Respuesta:</w:t>
      </w:r>
    </w:p>
    <w:p>
      <w:pPr/>
    </w:p>
    <w:p>
      <w:pPr/>
    </w:p>
    <w:p>
      <w:pPr/>
    </w:p>
    <w:p>
      <w:pPr/>
    </w:p>
    <w:p>
      <w:pPr/>
    </w:p>
    <w:p>
      <w:pPr/>
    </w:p>
    <w:p>
      <w:pPr/>
    </w:p>
    <w:p>
      <w:pPr/>
    </w:p>
    <w:p>
      <w:pPr/>
    </w:p>
    <w:p>
      <w:pPr/>
    </w:p>
    <w:p>
      <w:pPr/>
    </w:p>
    <w:p>
      <w:pPr/>
    </w:p>
    <w:p>
      <w:pPr>
        <w:keepNext/>
        <w:spacing w:before="120" w:after="80"/>
        <w:jc w:val="both"/>
      </w:pPr>
      <w:r>
        <w:rPr>
          <w:rFonts w:ascii="Tahoma" w:hAnsi="Tahoma" w:cs="Tahoma"/>
          <w:b/>
          <w:sz w:val="24"/>
        </w:rPr>
        <w:t>¿Qué posibles estrategias se pueden seguir a partir del árbol construido?</w:t>
      </w:r>
    </w:p>
    <w:p>
      <w:pPr>
        <w:spacing w:before="40" w:after="40"/>
      </w:pPr>
      <w:r>
        <w:rPr>
          <w:rFonts w:ascii="Tahoma" w:hAnsi="Tahoma" w:cs="Tahoma"/>
          <w:b/>
          <w:color w:val="9E1218"/>
          <w:sz w:val="24"/>
        </w:rPr>
        <w:t>Respuesta:</w:t>
      </w:r>
    </w:p>
    <w:p>
      <w:pPr/>
    </w:p>
    <w:p>
      <w:pPr/>
    </w:p>
    <w:p>
      <w:pPr/>
    </w:p>
    <w:p>
      <w:pPr/>
    </w:p>
    <w:p>
      <w:pPr/>
    </w:p>
    <w:p>
      <w:pPr>
        <w:keepNext/>
        <w:spacing w:before="120" w:after="80"/>
        <w:jc w:val="both"/>
      </w:pPr>
      <w:r>
        <w:rPr>
          <w:rFonts w:ascii="Tahoma" w:hAnsi="Tahoma" w:cs="Tahoma"/>
          <w:b/>
          <w:sz w:val="24"/>
        </w:rPr>
        <w:t>¿Cuál es la mejor estrategia? Sustente su respuesta.</w:t>
      </w:r>
    </w:p>
    <w:p>
      <w:pPr>
        <w:spacing w:before="40" w:after="40"/>
      </w:pPr>
      <w:r>
        <w:rPr>
          <w:rFonts w:ascii="Tahoma" w:hAnsi="Tahoma" w:cs="Tahoma"/>
          <w:b/>
          <w:color w:val="9E1218"/>
          <w:sz w:val="24"/>
        </w:rPr>
        <w:t>Respuesta:</w:t>
      </w:r>
    </w:p>
    <w:p>
      <w:pPr/>
    </w:p>
    <w:p>
      <w:pPr/>
    </w:p>
    <w:p>
      <w:pPr/>
    </w:p>
    <w:p>
      <w:pPr/>
    </w:p>
    <w:p>
      <w:pPr/>
    </w:p>
    <w:sectPr w:rsidR="00531D41" w:rsidRPr="004E7147" w:rsidSect="00FA0D8C">
      <w:headerReference w:type="default" r:id="rId131"/>
      <w:footerReference w:type="default" r:id="rId132"/>
      <w:pgSz w:w="11906" w:h="16838"/>
      <w:pgMar w:top="720" w:right="1133" w:bottom="7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F5EB8" w14:textId="77777777" w:rsidR="00655A24" w:rsidRDefault="00655A24">
      <w:pPr>
        <w:spacing w:after="0" w:line="240" w:lineRule="auto"/>
      </w:pPr>
      <w:r>
        <w:separator/>
      </w:r>
    </w:p>
  </w:endnote>
  <w:endnote w:type="continuationSeparator" w:id="0">
    <w:p w14:paraId="3D4C6B3B" w14:textId="77777777" w:rsidR="00655A24" w:rsidRDefault="0065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E78D1" w14:textId="1402F450" w:rsidR="00531D41" w:rsidRPr="00466C97" w:rsidRDefault="00DE003B" w:rsidP="00DE003B">
    <w:pPr>
      <w:pBdr>
        <w:top w:val="single" w:sz="4" w:space="6" w:color="ED1C24"/>
      </w:pBdr>
      <w:jc w:val="center"/>
      <w:rPr>
        <w:rFonts w:ascii="Tahoma" w:hAnsi="Tahoma" w:cs="Tahoma"/>
        <w:sz w:val="18"/>
        <w:szCs w:val="18"/>
      </w:rPr>
    </w:pPr>
    <w:r w:rsidRPr="00466C97">
      <w:rPr>
        <w:rFonts w:ascii="Tahoma" w:eastAsia="Calibri" w:hAnsi="Tahoma" w:cs="Tahoma"/>
        <w:color w:val="595959"/>
        <w:sz w:val="18"/>
        <w:szCs w:val="18"/>
      </w:rPr>
      <w:t xml:space="preserve">Universidad Peruana de </w:t>
    </w:r>
    <w:proofErr w:type="spellStart"/>
    <w:r w:rsidRPr="00466C97">
      <w:rPr>
        <w:rFonts w:ascii="Tahoma" w:eastAsia="Calibri" w:hAnsi="Tahoma" w:cs="Tahoma"/>
        <w:color w:val="595959"/>
        <w:sz w:val="18"/>
        <w:szCs w:val="18"/>
      </w:rPr>
      <w:t>Ciencias</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Aplicadas</w:t>
    </w:r>
    <w:proofErr w:type="spellEnd"/>
    <w:r w:rsidRPr="00466C97">
      <w:rPr>
        <w:rFonts w:ascii="Tahoma" w:eastAsia="Calibri" w:hAnsi="Tahoma" w:cs="Tahoma"/>
        <w:color w:val="595959"/>
        <w:sz w:val="18"/>
        <w:szCs w:val="18"/>
      </w:rPr>
      <w:t xml:space="preserve">   •   </w:t>
    </w:r>
    <w:proofErr w:type="spellStart"/>
    <w:r w:rsidRPr="00466C97">
      <w:rPr>
        <w:rFonts w:ascii="Tahoma" w:eastAsia="Calibri" w:hAnsi="Tahoma" w:cs="Tahoma"/>
        <w:color w:val="595959"/>
        <w:sz w:val="18"/>
        <w:szCs w:val="18"/>
      </w:rPr>
      <w:t>Sesión</w:t>
    </w:r>
    <w:proofErr w:type="spellEnd"/>
    <w:r w:rsidRPr="00466C97">
      <w:rPr>
        <w:rFonts w:ascii="Tahoma" w:eastAsia="Calibri" w:hAnsi="Tahoma" w:cs="Tahoma"/>
        <w:color w:val="595959"/>
        <w:sz w:val="18"/>
        <w:szCs w:val="18"/>
      </w:rPr>
      <w:t xml:space="preserve"> con </w:t>
    </w:r>
    <w:proofErr w:type="spellStart"/>
    <w:r w:rsidRPr="00466C97">
      <w:rPr>
        <w:rFonts w:ascii="Tahoma" w:eastAsia="Calibri" w:hAnsi="Tahoma" w:cs="Tahoma"/>
        <w:color w:val="595959"/>
        <w:sz w:val="18"/>
        <w:szCs w:val="18"/>
      </w:rPr>
      <w:t>el</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asistente</w:t>
    </w:r>
    <w:proofErr w:type="spellEnd"/>
    <w:r w:rsidRPr="00466C97">
      <w:rPr>
        <w:rFonts w:ascii="Tahoma" w:eastAsia="Calibri" w:hAnsi="Tahoma" w:cs="Tahoma"/>
        <w:color w:val="595959"/>
        <w:sz w:val="18"/>
        <w:szCs w:val="18"/>
      </w:rPr>
      <w:t xml:space="preserve"> de </w:t>
    </w:r>
    <w:proofErr w:type="spellStart"/>
    <w:r w:rsidRPr="00466C97">
      <w:rPr>
        <w:rFonts w:ascii="Tahoma" w:eastAsia="Calibri" w:hAnsi="Tahoma" w:cs="Tahoma"/>
        <w:color w:val="595959"/>
        <w:sz w:val="18"/>
        <w:szCs w:val="18"/>
      </w:rPr>
      <w:t>aprendizaje</w:t>
    </w:r>
    <w:proofErr w:type="spellEnd"/>
    <w:r w:rsidRPr="00466C97">
      <w:rPr>
        <w:rFonts w:ascii="Tahoma" w:eastAsia="Calibri" w:hAnsi="Tahoma" w:cs="Tahoma"/>
        <w:color w:val="595959"/>
        <w:sz w:val="18"/>
        <w:szCs w:val="18"/>
      </w:rPr>
      <w:t xml:space="preserve"> a </w:t>
    </w:r>
    <w:proofErr w:type="spellStart"/>
    <w:r w:rsidRPr="00466C97">
      <w:rPr>
        <w:rFonts w:ascii="Tahoma" w:eastAsia="Calibri" w:hAnsi="Tahoma" w:cs="Tahoma"/>
        <w:color w:val="595959"/>
        <w:sz w:val="18"/>
        <w:szCs w:val="18"/>
      </w:rPr>
      <w:t>distancia</w:t>
    </w:r>
    <w:proofErr w:type="spellEnd"/>
    <w:r w:rsidRPr="00466C97">
      <w:rPr>
        <w:rFonts w:ascii="Tahoma" w:eastAsia="Calibri" w:hAnsi="Tahoma" w:cs="Tahoma"/>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63ED6" w14:textId="77777777" w:rsidR="00655A24" w:rsidRDefault="00655A24">
      <w:pPr>
        <w:spacing w:after="0" w:line="240" w:lineRule="auto"/>
      </w:pPr>
      <w:r>
        <w:separator/>
      </w:r>
    </w:p>
  </w:footnote>
  <w:footnote w:type="continuationSeparator" w:id="0">
    <w:p w14:paraId="133B052B" w14:textId="77777777" w:rsidR="00655A24" w:rsidRDefault="00655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FA0D8C" w14:paraId="181C9DA9" w14:textId="77777777" w:rsidTr="00654A27">
      <w:tc>
        <w:tcPr>
          <w:tcW w:w="700" w:type="dxa"/>
          <w:tcMar>
            <w:top w:w="0" w:type="dxa"/>
            <w:left w:w="0" w:type="dxa"/>
            <w:bottom w:w="0" w:type="dxa"/>
            <w:right w:w="120" w:type="dxa"/>
          </w:tcMar>
          <w:vAlign w:val="center"/>
        </w:tcPr>
        <w:p w14:paraId="25EBDAF5" w14:textId="77777777" w:rsidR="00FA0D8C" w:rsidRPr="007C2092" w:rsidRDefault="00FA0D8C" w:rsidP="007C2092">
          <w:pPr>
            <w:spacing w:line="240" w:lineRule="auto"/>
            <w:rPr>
              <w:rFonts w:ascii="Tahoma" w:hAnsi="Tahoma" w:cs="Tahoma"/>
              <w:szCs w:val="20"/>
            </w:rPr>
          </w:pPr>
          <w:r w:rsidRPr="007C2092">
            <w:rPr>
              <w:rFonts w:ascii="Tahoma" w:hAnsi="Tahoma" w:cs="Tahoma"/>
              <w:noProof/>
              <w:szCs w:val="20"/>
            </w:rPr>
            <w:drawing>
              <wp:inline distT="0" distB="0" distL="0" distR="0" wp14:anchorId="1CD909BB" wp14:editId="6504F584">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5F3F3D39" w14:textId="0E375B28" w:rsidR="00FA0D8C" w:rsidRPr="007754CC" w:rsidRDefault="00FA0D8C" w:rsidP="007C2092">
          <w:pPr>
            <w:spacing w:line="240" w:lineRule="auto"/>
            <w:rPr>
              <w:rFonts w:ascii="Tahoma" w:eastAsia="Calibri" w:hAnsi="Tahoma" w:cs="Tahoma"/>
              <w:color w:val="ED1C24"/>
              <w:szCs w:val="20"/>
            </w:rPr>
          </w:pPr>
          <w:r w:rsidRPr="007C2092">
            <w:rPr>
              <w:rFonts w:ascii="Tahoma" w:eastAsia="Calibri" w:hAnsi="Tahoma" w:cs="Tahoma"/>
              <w:color w:val="ED1C24"/>
              <w:szCs w:val="20"/>
            </w:rPr>
            <w:t>1AMA</w:t>
          </w:r>
          <w:proofErr w:type="gramStart"/>
          <w:r w:rsidRPr="007C2092">
            <w:rPr>
              <w:rFonts w:ascii="Tahoma" w:eastAsia="Calibri" w:hAnsi="Tahoma" w:cs="Tahoma"/>
              <w:color w:val="ED1C24"/>
              <w:szCs w:val="20"/>
            </w:rPr>
            <w:t>0368  ·</w:t>
          </w:r>
          <w:proofErr w:type="gram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00DE003B" w:rsidRPr="007C2092">
            <w:rPr>
              <w:rFonts w:ascii="Tahoma" w:eastAsia="Calibri" w:hAnsi="Tahoma" w:cs="Tahoma"/>
              <w:color w:val="ED1C24"/>
              <w:szCs w:val="20"/>
            </w:rPr>
            <w:t xml:space="preserve">   </w:t>
          </w:r>
          <w:r w:rsidR="007754CC">
            <w:rPr>
              <w:rFonts w:ascii="Tahoma" w:eastAsia="Calibri" w:hAnsi="Tahoma" w:cs="Tahoma"/>
              <w:color w:val="ED1C24"/>
              <w:szCs w:val="20"/>
            </w:rPr>
            <w:t xml:space="preserve">                                          </w:t>
          </w:r>
          <w:proofErr w:type="spellStart"/>
          <w:r w:rsidR="007754CC" w:rsidRPr="007C2092">
            <w:rPr>
              <w:rFonts w:ascii="Tahoma" w:eastAsia="Calibri" w:hAnsi="Tahoma" w:cs="Tahoma"/>
              <w:color w:val="595959"/>
              <w:szCs w:val="20"/>
            </w:rPr>
            <w:t>Sustentación</w:t>
          </w:r>
          <w:proofErr w:type="spellEnd"/>
          <w:r w:rsidR="007754CC" w:rsidRPr="007C2092">
            <w:rPr>
              <w:rFonts w:ascii="Tahoma" w:eastAsia="Calibri" w:hAnsi="Tahoma" w:cs="Tahoma"/>
              <w:color w:val="595959"/>
              <w:szCs w:val="20"/>
            </w:rPr>
            <w:t xml:space="preserve">  •  Semana 6</w:t>
          </w:r>
        </w:p>
      </w:tc>
    </w:tr>
  </w:tbl>
  <w:p w14:paraId="47E91639" w14:textId="77777777" w:rsidR="00FA0D8C" w:rsidRDefault="00FA0D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552C8B"/>
    <w:multiLevelType w:val="hybridMultilevel"/>
    <w:tmpl w:val="CBA4D6E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36658883">
    <w:abstractNumId w:val="8"/>
  </w:num>
  <w:num w:numId="2" w16cid:durableId="921718138">
    <w:abstractNumId w:val="6"/>
  </w:num>
  <w:num w:numId="3" w16cid:durableId="462312440">
    <w:abstractNumId w:val="5"/>
  </w:num>
  <w:num w:numId="4" w16cid:durableId="768350171">
    <w:abstractNumId w:val="4"/>
  </w:num>
  <w:num w:numId="5" w16cid:durableId="276717263">
    <w:abstractNumId w:val="7"/>
  </w:num>
  <w:num w:numId="6" w16cid:durableId="1486435554">
    <w:abstractNumId w:val="3"/>
  </w:num>
  <w:num w:numId="7" w16cid:durableId="521824057">
    <w:abstractNumId w:val="2"/>
  </w:num>
  <w:num w:numId="8" w16cid:durableId="1309238605">
    <w:abstractNumId w:val="1"/>
  </w:num>
  <w:num w:numId="9" w16cid:durableId="1342509664">
    <w:abstractNumId w:val="0"/>
  </w:num>
  <w:num w:numId="10" w16cid:durableId="1544634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F9B"/>
    <w:rsid w:val="0029639D"/>
    <w:rsid w:val="00326F90"/>
    <w:rsid w:val="00405B5E"/>
    <w:rsid w:val="00416F97"/>
    <w:rsid w:val="00441D68"/>
    <w:rsid w:val="00466C97"/>
    <w:rsid w:val="004C5A9F"/>
    <w:rsid w:val="004E7147"/>
    <w:rsid w:val="00527CD5"/>
    <w:rsid w:val="00531D41"/>
    <w:rsid w:val="005654B7"/>
    <w:rsid w:val="006462D4"/>
    <w:rsid w:val="00655A24"/>
    <w:rsid w:val="006C04F2"/>
    <w:rsid w:val="007754CC"/>
    <w:rsid w:val="007C2092"/>
    <w:rsid w:val="00840764"/>
    <w:rsid w:val="00852846"/>
    <w:rsid w:val="008F1106"/>
    <w:rsid w:val="00920F1A"/>
    <w:rsid w:val="00996E97"/>
    <w:rsid w:val="009B510A"/>
    <w:rsid w:val="00A15E12"/>
    <w:rsid w:val="00AA1D8D"/>
    <w:rsid w:val="00AC4F2A"/>
    <w:rsid w:val="00AD766A"/>
    <w:rsid w:val="00B40730"/>
    <w:rsid w:val="00B47730"/>
    <w:rsid w:val="00BB5D21"/>
    <w:rsid w:val="00BB7933"/>
    <w:rsid w:val="00CB0664"/>
    <w:rsid w:val="00D16C4D"/>
    <w:rsid w:val="00D66B10"/>
    <w:rsid w:val="00D90C6C"/>
    <w:rsid w:val="00DB5761"/>
    <w:rsid w:val="00DE003B"/>
    <w:rsid w:val="00E0038A"/>
    <w:rsid w:val="00E03D7E"/>
    <w:rsid w:val="00E26510"/>
    <w:rsid w:val="00E42BDC"/>
    <w:rsid w:val="00EA54A1"/>
    <w:rsid w:val="00F7578D"/>
    <w:rsid w:val="00FA0D8C"/>
    <w:rsid w:val="00FB5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A907B9"/>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13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7" Type="http://schemas.openxmlformats.org/officeDocument/2006/relationships/endnotes" Target="endnotes.xml"/><Relationship Id="rId2" Type="http://schemas.openxmlformats.org/officeDocument/2006/relationships/numbering" Target="numbering.xml"/><Relationship Id="rId131" Type="http://schemas.openxmlformats.org/officeDocument/2006/relationships/header" Target="header1.xml"/><Relationship Id="rId3" Type="http://schemas.openxmlformats.org/officeDocument/2006/relationships/styles" Target="styles.xml"/><Relationship Id="rId132" Type="http://schemas.openxmlformats.org/officeDocument/2006/relationships/footer" Target="footer1.xml"/><Relationship Id="rId4" Type="http://schemas.openxmlformats.org/officeDocument/2006/relationships/settings" Target="settings.xml"/><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1583</Words>
  <Characters>8711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Semana 7 – Serie B – Hoja del estudiante</dc:title>
  <dc:subject/>
  <dc:creator>python-docx</dc:creator>
  <cp:keywords/>
  <dc:description>generated by python-docx</dc:description>
  <cp:lastModifiedBy>PILAR SAYAN MEJIA</cp:lastModifiedBy>
  <cp:revision>26</cp:revision>
  <dcterms:created xsi:type="dcterms:W3CDTF">2013-12-23T23:15:00Z</dcterms:created>
  <dcterms:modified xsi:type="dcterms:W3CDTF">2026-09-26T00:55:00Z</dcterms:modified>
  <cp:category/>
</cp:coreProperties>
</file>