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E3314" w14:textId="77777777" w:rsidR="00442C17" w:rsidRPr="00CB2C8A" w:rsidRDefault="007D3C92">
      <w:pPr>
        <w:pStyle w:val="Ttulo1"/>
        <w:jc w:val="center"/>
        <w:rPr>
          <w:lang w:val="es-PE"/>
        </w:rPr>
      </w:pPr>
      <w:r w:rsidRPr="00CB2C8A">
        <w:rPr>
          <w:lang w:val="es-PE"/>
        </w:rPr>
        <w:t>Índice de contenidos</w:t>
      </w:r>
    </w:p>
    <w:p w14:paraId="321A51DF" w14:textId="77777777" w:rsidR="00442C17" w:rsidRPr="00CB2C8A" w:rsidRDefault="007D3C92">
      <w:pPr>
        <w:tabs>
          <w:tab w:val="right" w:leader="dot" w:pos="8957"/>
        </w:tabs>
        <w:spacing w:after="240"/>
        <w:ind w:firstLine="0"/>
        <w:jc w:val="left"/>
        <w:rPr>
          <w:lang w:val="es-PE"/>
        </w:rPr>
      </w:pPr>
      <w:r w:rsidRPr="00CB2C8A">
        <w:rPr>
          <w:lang w:val="es-PE"/>
        </w:rPr>
        <w:t>Índice de tablas</w:t>
      </w:r>
      <w:r w:rsidRPr="00CB2C8A">
        <w:rPr>
          <w:lang w:val="es-PE"/>
        </w:rPr>
        <w:tab/>
      </w:r>
      <w:proofErr w:type="spellStart"/>
      <w:r w:rsidRPr="00CB2C8A">
        <w:rPr>
          <w:lang w:val="es-PE"/>
        </w:rPr>
        <w:t>iii</w:t>
      </w:r>
      <w:proofErr w:type="spellEnd"/>
    </w:p>
    <w:p w14:paraId="36C3960E" w14:textId="77777777" w:rsidR="00442C17" w:rsidRPr="00CB2C8A" w:rsidRDefault="007D3C92">
      <w:pPr>
        <w:tabs>
          <w:tab w:val="right" w:leader="dot" w:pos="8957"/>
        </w:tabs>
        <w:spacing w:after="240"/>
        <w:ind w:firstLine="0"/>
        <w:jc w:val="left"/>
        <w:rPr>
          <w:lang w:val="es-PE"/>
        </w:rPr>
      </w:pPr>
      <w:r w:rsidRPr="00CB2C8A">
        <w:rPr>
          <w:lang w:val="es-PE"/>
        </w:rPr>
        <w:t>Índice de figuras</w:t>
      </w:r>
      <w:r w:rsidRPr="00CB2C8A">
        <w:rPr>
          <w:lang w:val="es-PE"/>
        </w:rPr>
        <w:tab/>
      </w:r>
      <w:proofErr w:type="spellStart"/>
      <w:r w:rsidRPr="00CB2C8A">
        <w:rPr>
          <w:lang w:val="es-PE"/>
        </w:rPr>
        <w:t>iii</w:t>
      </w:r>
      <w:proofErr w:type="spellEnd"/>
    </w:p>
    <w:p w14:paraId="086059DA" w14:textId="77777777" w:rsidR="00442C17" w:rsidRPr="00CB2C8A" w:rsidRDefault="007D3C92">
      <w:pPr>
        <w:tabs>
          <w:tab w:val="right" w:leader="dot" w:pos="8957"/>
        </w:tabs>
        <w:spacing w:after="240"/>
        <w:ind w:firstLine="0"/>
        <w:jc w:val="left"/>
        <w:rPr>
          <w:lang w:val="es-PE"/>
        </w:rPr>
      </w:pPr>
      <w:r w:rsidRPr="00CB2C8A">
        <w:rPr>
          <w:lang w:val="es-PE"/>
        </w:rPr>
        <w:t>I. Introducción</w:t>
      </w:r>
      <w:r w:rsidRPr="00CB2C8A">
        <w:rPr>
          <w:lang w:val="es-PE"/>
        </w:rPr>
        <w:tab/>
        <w:t>1</w:t>
      </w:r>
    </w:p>
    <w:p w14:paraId="7363AD99" w14:textId="77777777" w:rsidR="00442C17" w:rsidRPr="00CB2C8A" w:rsidRDefault="007D3C92">
      <w:pPr>
        <w:tabs>
          <w:tab w:val="right" w:leader="dot" w:pos="8957"/>
        </w:tabs>
        <w:spacing w:after="240"/>
        <w:ind w:firstLine="0"/>
        <w:jc w:val="left"/>
        <w:rPr>
          <w:lang w:val="es-PE"/>
        </w:rPr>
      </w:pPr>
      <w:r w:rsidRPr="00CB2C8A">
        <w:rPr>
          <w:lang w:val="es-PE"/>
        </w:rPr>
        <w:t>II. Metodología</w:t>
      </w:r>
      <w:r w:rsidRPr="00CB2C8A">
        <w:rPr>
          <w:lang w:val="es-PE"/>
        </w:rPr>
        <w:tab/>
        <w:t>15</w:t>
      </w:r>
    </w:p>
    <w:p w14:paraId="5207C9A1" w14:textId="77777777" w:rsidR="00442C17" w:rsidRPr="00CB2C8A" w:rsidRDefault="007D3C92">
      <w:pPr>
        <w:tabs>
          <w:tab w:val="right" w:leader="dot" w:pos="8957"/>
        </w:tabs>
        <w:spacing w:after="240"/>
        <w:ind w:firstLine="0"/>
        <w:jc w:val="left"/>
        <w:rPr>
          <w:lang w:val="es-PE"/>
        </w:rPr>
      </w:pPr>
      <w:r w:rsidRPr="00CB2C8A">
        <w:rPr>
          <w:lang w:val="es-PE"/>
        </w:rPr>
        <w:t>Referencias</w:t>
      </w:r>
      <w:r w:rsidRPr="00CB2C8A">
        <w:rPr>
          <w:lang w:val="es-PE"/>
        </w:rPr>
        <w:tab/>
        <w:t>22</w:t>
      </w:r>
    </w:p>
    <w:p w14:paraId="0FCF19DB" w14:textId="77777777" w:rsidR="00442C17" w:rsidRPr="00CB2C8A" w:rsidRDefault="007D3C92">
      <w:pPr>
        <w:tabs>
          <w:tab w:val="right" w:leader="dot" w:pos="8957"/>
        </w:tabs>
        <w:spacing w:after="240"/>
        <w:ind w:firstLine="0"/>
        <w:jc w:val="left"/>
        <w:rPr>
          <w:lang w:val="es-PE"/>
        </w:rPr>
      </w:pPr>
      <w:r w:rsidRPr="00CB2C8A">
        <w:rPr>
          <w:lang w:val="es-PE"/>
        </w:rPr>
        <w:t>Anexos</w:t>
      </w:r>
      <w:r w:rsidRPr="00CB2C8A">
        <w:rPr>
          <w:lang w:val="es-PE"/>
        </w:rPr>
        <w:tab/>
        <w:t>27</w:t>
      </w:r>
    </w:p>
    <w:p w14:paraId="171F9D69" w14:textId="77777777" w:rsidR="00442C17" w:rsidRPr="00CB2C8A" w:rsidRDefault="007D3C92">
      <w:pPr>
        <w:rPr>
          <w:lang w:val="es-PE"/>
        </w:rPr>
      </w:pPr>
      <w:r w:rsidRPr="00CB2C8A">
        <w:rPr>
          <w:lang w:val="es-PE"/>
        </w:rPr>
        <w:br w:type="page"/>
      </w:r>
    </w:p>
    <w:p w14:paraId="32E6771F" w14:textId="77777777" w:rsidR="00442C17" w:rsidRPr="00CB2C8A" w:rsidRDefault="007D3C92">
      <w:pPr>
        <w:pStyle w:val="Ttulo1"/>
        <w:jc w:val="center"/>
        <w:rPr>
          <w:lang w:val="es-PE"/>
        </w:rPr>
      </w:pPr>
      <w:r w:rsidRPr="00CB2C8A">
        <w:rPr>
          <w:lang w:val="es-PE"/>
        </w:rPr>
        <w:lastRenderedPageBreak/>
        <w:t>Índice de tablas</w:t>
      </w:r>
    </w:p>
    <w:p w14:paraId="4E74C005" w14:textId="77777777" w:rsidR="00442C17" w:rsidRPr="00CB2C8A" w:rsidRDefault="007D3C92">
      <w:pPr>
        <w:tabs>
          <w:tab w:val="right" w:leader="dot" w:pos="8957"/>
        </w:tabs>
        <w:spacing w:after="240"/>
        <w:ind w:firstLine="0"/>
        <w:jc w:val="left"/>
        <w:rPr>
          <w:lang w:val="es-PE"/>
        </w:rPr>
      </w:pPr>
      <w:r w:rsidRPr="00CB2C8A">
        <w:rPr>
          <w:lang w:val="es-PE"/>
        </w:rPr>
        <w:t>Tabla 1 Criterios de inclusión y exclusión</w:t>
      </w:r>
      <w:r w:rsidRPr="00CB2C8A">
        <w:rPr>
          <w:lang w:val="es-PE"/>
        </w:rPr>
        <w:tab/>
        <w:t>17</w:t>
      </w:r>
    </w:p>
    <w:p w14:paraId="6FF75EE6" w14:textId="77777777" w:rsidR="00442C17" w:rsidRPr="00CB2C8A" w:rsidRDefault="007D3C92">
      <w:pPr>
        <w:tabs>
          <w:tab w:val="right" w:leader="dot" w:pos="8957"/>
        </w:tabs>
        <w:spacing w:after="240"/>
        <w:ind w:firstLine="0"/>
        <w:jc w:val="left"/>
        <w:rPr>
          <w:lang w:val="es-PE"/>
        </w:rPr>
      </w:pPr>
      <w:r w:rsidRPr="00CB2C8A">
        <w:rPr>
          <w:lang w:val="es-PE"/>
        </w:rPr>
        <w:t>Tabla 2 Registro de búsqueda en las bases de datos</w:t>
      </w:r>
      <w:r w:rsidRPr="00CB2C8A">
        <w:rPr>
          <w:lang w:val="es-PE"/>
        </w:rPr>
        <w:tab/>
        <w:t>27</w:t>
      </w:r>
    </w:p>
    <w:p w14:paraId="00008AA8" w14:textId="77777777" w:rsidR="00442C17" w:rsidRPr="00CB2C8A" w:rsidRDefault="00442C17">
      <w:pPr>
        <w:rPr>
          <w:lang w:val="es-PE"/>
        </w:rPr>
        <w:sectPr w:rsidR="00442C17" w:rsidRPr="00CB2C8A">
          <w:footerReference w:type="default" r:id="rId8"/>
          <w:pgSz w:w="11906" w:h="16838"/>
          <w:pgMar w:top="1440" w:right="1440" w:bottom="1440" w:left="1440" w:header="720" w:footer="680" w:gutter="0"/>
          <w:pgNumType w:fmt="lowerRoman" w:start="2"/>
          <w:cols w:space="720"/>
          <w:docGrid w:linePitch="360"/>
        </w:sectPr>
      </w:pPr>
    </w:p>
    <w:p w14:paraId="2FD3EE21" w14:textId="77777777" w:rsidR="00442C17" w:rsidRPr="00CB2C8A" w:rsidRDefault="007D3C92">
      <w:pPr>
        <w:pStyle w:val="Ttulo1"/>
        <w:rPr>
          <w:lang w:val="es-PE"/>
        </w:rPr>
      </w:pPr>
      <w:r w:rsidRPr="00CB2C8A">
        <w:rPr>
          <w:lang w:val="es-PE"/>
        </w:rPr>
        <w:lastRenderedPageBreak/>
        <w:t>I. Introducción</w:t>
      </w:r>
    </w:p>
    <w:p w14:paraId="70632A13" w14:textId="77777777" w:rsidR="00442C17" w:rsidRPr="00CB2C8A" w:rsidRDefault="007D3C92">
      <w:pPr>
        <w:rPr>
          <w:lang w:val="es-PE"/>
        </w:rPr>
      </w:pPr>
      <w:r w:rsidRPr="00CB2C8A">
        <w:rPr>
          <w:lang w:val="es-PE"/>
        </w:rPr>
        <w:t>El desarrollo infantil en los primeros años no avanza por compartimentos: lo motor, lo cognitivo, lo afectivo y lo social se influyen entre sí. Aun así, los antecedentes muestran que los resultados motores y los socioemocionales no siempre se mueven juntos, y que la lectura de esas diferencias depende de cómo se definió y se midió cada categoría (Salaj y Masnjak, 2022; Grady et al., 2025). La psicomotricidad y la regulación emocional ocupan un lugar importante en la psicología infantil y en la educación preescolar, pero que estén próximas dentro del desarrollo no basta para sostener que un mejor desempeño motor produzca, por sí mismo, una mejor regulación emocional. De ahí que este trabajo se ocupe de revisar cómo la literatura científica reciente definió, midió y relacionó ambas categorías.</w:t>
      </w:r>
    </w:p>
    <w:p w14:paraId="27520A79" w14:textId="77777777" w:rsidR="00442C17" w:rsidRPr="00CB2C8A" w:rsidRDefault="007D3C92">
      <w:pPr>
        <w:rPr>
          <w:lang w:val="es-PE"/>
        </w:rPr>
      </w:pPr>
      <w:r w:rsidRPr="00CB2C8A">
        <w:rPr>
          <w:lang w:val="es-PE"/>
        </w:rPr>
        <w:t>A escala mundial, la División de Estadística de las Naciones Unidas reportó, con datos de 84 países del periodo 2015-2024, que alrededor de dos tercios de los niños de 24 a 59 meses seguían una trayectoria de desarrollo adecuada. El mismo informe señaló diferencias entre regiones y que cerca del 40 % de los niños de 3 a 5 años asistía a educación preprimaria (United Nations Statistics Division, 2025). Son cifras que describen el panorama general del desarrollo y del acceso a la escuela; no miden la relación entre psicomotricidad y regulación emocional. Su valor aquí es otro: recuerdan que los procesos infantiles se estudian junto con las oportunidades educativas y las desigualdades del contexto, y que un indicador poblacional agregado no sirve como prueba de una asociación a nivel individual.</w:t>
      </w:r>
    </w:p>
    <w:p w14:paraId="11688945" w14:textId="77777777" w:rsidR="00442C17" w:rsidRPr="00CB2C8A" w:rsidRDefault="007D3C92">
      <w:pPr>
        <w:rPr>
          <w:lang w:val="es-PE"/>
        </w:rPr>
      </w:pPr>
      <w:r w:rsidRPr="00CB2C8A">
        <w:rPr>
          <w:lang w:val="es-PE"/>
        </w:rPr>
        <w:t>En América Latina y el Caribe, la Comisión Económica para América Latina y el Caribe y el Fondo de las Naciones Unidas para la Infancia analizaron las desigualdades que afectan a los niños de 0 a 6 años y las dificultades para acceder a servicios esenciales. El informe de 2024 repasa las consecuencias de la pandemia en la salud maternoinfantil, la nutrición y la educación, así como las respuestas de atención integral que se pusieron en marcha (Comisión Económica para América Latina y el Caribe [CEPAL] y Fondo de las Naciones Unidas para la Infancia [UNICEF], 2024). Este panorama ayuda a entender que el movimiento, el juego y el acompañamiento emocional no ocurren al margen de las condiciones sociales. Con todo, el informe no ofrece una estimación específica de la asociación entre las categorías centrales de esta revisión.</w:t>
      </w:r>
    </w:p>
    <w:p w14:paraId="7266D037" w14:textId="77777777" w:rsidR="00074941" w:rsidRPr="00CB2C8A" w:rsidRDefault="007D3C92" w:rsidP="00074941">
      <w:pPr>
        <w:rPr>
          <w:lang w:val="es-PE"/>
        </w:rPr>
      </w:pPr>
      <w:r w:rsidRPr="00CB2C8A">
        <w:rPr>
          <w:lang w:val="es-PE"/>
        </w:rPr>
        <w:t>En el Perú, la Encuesta Demográfica y de Salud Familiar de 2024 informó que el 61,5 % de los niños de 12 a 18 meses caminaba por iniciativa propia sin detenerse a recuperar el equilibrio. En otro grupo de edad, el 39,5 % de los niños de 24 a 71 meses regulaba sus emociones y comportamientos ante la frustración y los límites, frente al 36,1 % registrado en 2023 (Instituto Nacional de Estadística e Informática [INEI], 2025). Ambos datos sitúan aspectos motores y emocionales de la primera infancia, pero no se pueden comparar entre sí ni permiten inferir una relación, porque corresponden a edades, indicadores y condiciones de evaluación distintos. Por eso, para analizar esa relación en preescolares hacen falta estudios que identifiquen ambos componentes en conjunto.</w:t>
      </w:r>
    </w:p>
    <w:p w14:paraId="6D4EB800" w14:textId="77777777" w:rsidR="00074941" w:rsidRDefault="007D3C92">
      <w:pPr>
        <w:rPr>
          <w:lang w:val="es-PE"/>
        </w:rPr>
      </w:pPr>
      <w:r w:rsidRPr="00CB2C8A">
        <w:rPr>
          <w:lang w:val="es-PE"/>
        </w:rPr>
        <w:t>El problema científico aparece en la distancia entre lo que se espera de un desarrollo integrado y la heterogeneidad de los resultados disponibles. D'Cruz et al. (2024) hallaron resultados no concluyentes sobre actividad física y autorregulación, y Grady et al. (2025) encontraron que las mejoras motoras de las intervenciones educativas no se acompañaron de un efecto socioemocional estadísticamente significativo en el análisis conjunto. Ambas publicaciones trabajan con categorías cercanas, aunque no equivalentes, a las de este trabajo. La brecha, entonces, está en separar la evidencia directa sobre psicomotricidad y regulación emocional de la indirecta, que se refiere a movimiento, autorregulación general o bienestar socioemocional. No faltan investigaciones; lo que se observa es un problema de delimitación conceptual y de comparación de la evidencia disponible.</w:t>
      </w:r>
    </w:p>
    <w:p w14:paraId="7FF5D919" w14:textId="77777777" w:rsidR="00074941" w:rsidRPr="00CB2C8A" w:rsidRDefault="00074941" w:rsidP="00074941">
      <w:pPr>
        <w:rPr>
          <w:lang w:val="es-PE"/>
        </w:rPr>
      </w:pPr>
      <w:r w:rsidRPr="00074941">
        <w:rPr>
          <w:lang w:val="es-PE"/>
        </w:rPr>
        <w:t>Esta revisión de la literatura guarda relación con el Objetivo de Desarrollo Sostenible 4 (ODS 4) y, en particular, con su meta 4.2, que plantea garantizar que todos los niños accedan a un desarrollo, cuidado y educación preescolar de calidad que los prepare para la educación primaria. Trabajar la psicomotricidad no se limita a desarrollar habilidades físicas: supone ofrecer experiencias en las que el niño conoce su cuerpo, explora el entorno, interactúa con sus pares y va construyendo su autonomía. La regulación emocional, por su parte, le permite reconocer lo que siente, expresarlo de forma gradual y adecuada, y desarrollar estrategias para afrontar la frustración, la espera, el conflicto o el cambio. Cuando ambas dimensiones se trabajan juntas, el aula pasa a ser un espacio donde el cuerpo, las emociones, la interacción social y el aprendizaje se desarrollan de manera integrada.</w:t>
      </w:r>
    </w:p>
    <w:p w14:paraId="15969317" w14:textId="77777777" w:rsidR="00442C17" w:rsidRPr="00CB2C8A" w:rsidRDefault="007D3C92">
      <w:pPr>
        <w:rPr>
          <w:lang w:val="es-PE"/>
        </w:rPr>
      </w:pPr>
      <w:r w:rsidRPr="00CB2C8A">
        <w:rPr>
          <w:lang w:val="es-PE"/>
        </w:rPr>
        <w:t>A partir de esta delimitación se formuló la pregunta central: ¿qué evidencia científica se publicó entre 2022 y 2026 sobre la relación entre la psicomotricidad y la regulación emocional en niños de edad preescolar? La pregunta reúne las categorías de análisis, la población y el periodo de publicación, y se plantea como un problema de revisión de literatura, no como un estudio empírico en una institución específica. Responderla exige examinar las definiciones y los instrumentos empleados, los hallazgos de los estudios pertinentes y las limitaciones metodológicas que condicionan su interpretación.</w:t>
      </w:r>
    </w:p>
    <w:p w14:paraId="4C958856" w14:textId="77777777" w:rsidR="00442C17" w:rsidRPr="00CB2C8A" w:rsidRDefault="007D3C92">
      <w:pPr>
        <w:rPr>
          <w:lang w:val="es-PE"/>
        </w:rPr>
      </w:pPr>
      <w:r w:rsidRPr="00CB2C8A">
        <w:rPr>
          <w:lang w:val="es-PE"/>
        </w:rPr>
        <w:t>Desde lo teórico, el trabajo se justifica por la necesidad de precisar la relación entre categorías que suelen usarse con amplitud. Las revisiones previas muestran que la etiqueta de autorregulación agrupa procesos conductuales, cognitivos y emocionales, y que la evidencia sobre competencia motora y resultados socioemocionales es heterogénea (D'Cruz et al., 2024; Hill et al., 2024). A esto se suma que la medición de la autorregulación en contextos educativos adolece de falta de claridad conceptual y recurre poco a múltiples informantes (Ross y Ascetta, 2025). Una revisión que juntara sin distinción actividad física, habilidades motoras, problemas de conducta y autorregulación global podría llegar a una conclusión aparentemente uniforme a partir de medidas que no lo son. Por eso, el aporte de este trabajo consiste en ordenar esas diferencias y establecer qué resultados responden de verdad a la pregunta, lo que contribuye a comprender el desarrollo infantil y a evaluar con criterio las intervenciones educativas.</w:t>
      </w:r>
    </w:p>
    <w:p w14:paraId="1F9C20D0" w14:textId="77777777" w:rsidR="00442C17" w:rsidRPr="00CB2C8A" w:rsidRDefault="007D3C92">
      <w:pPr>
        <w:rPr>
          <w:lang w:val="es-PE"/>
        </w:rPr>
      </w:pPr>
      <w:r w:rsidRPr="00CB2C8A">
        <w:rPr>
          <w:lang w:val="es-PE"/>
        </w:rPr>
        <w:t>En lo práctico, la información científica sirve para valorar propuestas de juego, movimiento y acompañamiento emocional en la educación preescolar. Una mejora motora no asegura un cambio emocional (Grady et al., 2025), y que tras un programa corporal mejore la expresión emocional positiva no equivale a una mejor regulación emocional global (Dias Rodrigues et al., 2023). Distinguir estos resultados permite dar recomendaciones más precisas a docentes y especialistas, y evitar que se esperen efectos mayores a los que realmente se evaluaron. En lo metodológico, la revisión se justifica por la necesidad de mantener una secuencia verificable entre búsqueda, selección, análisis y síntesis. El trabajo, además, se vincula con la meta 4.2 de los Objetivos de Desarrollo Sostenible, orientada a que niñas y niños accedan a servicios de atención y desarrollo en la primera infancia y a una educación preescolar de calidad (United Nations Statistics Division, 2025).</w:t>
      </w:r>
    </w:p>
    <w:p w14:paraId="43A38FAC" w14:textId="77777777" w:rsidR="00442C17" w:rsidRPr="00CB2C8A" w:rsidRDefault="007D3C92">
      <w:pPr>
        <w:rPr>
          <w:lang w:val="es-PE"/>
        </w:rPr>
      </w:pPr>
      <w:r w:rsidRPr="00CB2C8A">
        <w:rPr>
          <w:lang w:val="es-PE"/>
        </w:rPr>
        <w:t>El objetivo general es analizar la evidencia científica publicada entre 2022 y 2026 sobre la relación entre la psicomotricidad y la regulación emocional en niños de edad preescolar. Los objetivos específicos son describir las definiciones, dimensiones e instrumentos con que se estudian ambas categorías; comparar los hallazgos de los estudios pertinentes según sus diseños, poblaciones y contextos; y examinar las limitaciones metodológicas y los vacíos de conocimiento que condicionan la interpretación de esa relación. En conjunto, recogen lo propio de una revisión de literatura: describir los conceptos, comparar los resultados y evaluarlos de forma crítica.</w:t>
      </w:r>
    </w:p>
    <w:p w14:paraId="74CB9797" w14:textId="77777777" w:rsidR="00442C17" w:rsidRPr="00CB2C8A" w:rsidRDefault="007D3C92">
      <w:pPr>
        <w:rPr>
          <w:lang w:val="es-PE"/>
        </w:rPr>
      </w:pPr>
      <w:r w:rsidRPr="00CB2C8A">
        <w:rPr>
          <w:lang w:val="es-PE"/>
        </w:rPr>
        <w:t>Entre los antecedentes internacionales, Dias Rodrigues et al. (2022) revisaron intervenciones centradas en el cuerpo aplicadas en educación preescolar. Identificaron siete tipos de programas, entre ellos juego, relajación y psicomotricidad, y advirtieron que la calidad metodológica de los estudios limitaba la solidez de la evidencia sobre competencia socioemocional. Lo que dejan en claro es que estas intervenciones forman un conjunto diverso, con actividades y resultados que no deben tratarse como intercambiables. Para este trabajo, ello respalda la decisión de registrar el contenido de cada intervención y la dimensión emocional evaluada. Su límite en cuanto a pertinencia es que la competencia socioemocional es más amplia que la regulación emocional específica.</w:t>
      </w:r>
    </w:p>
    <w:p w14:paraId="41838174" w14:textId="77777777" w:rsidR="00442C17" w:rsidRPr="00CB2C8A" w:rsidRDefault="007D3C92">
      <w:pPr>
        <w:rPr>
          <w:lang w:val="es-PE"/>
        </w:rPr>
      </w:pPr>
      <w:r w:rsidRPr="00CB2C8A">
        <w:rPr>
          <w:lang w:val="es-PE"/>
        </w:rPr>
        <w:t>Salaj y Masnjak (2022) estudiaron a 125 preescolares, de 5,1 años en promedio, con el Test of Gross Motor Development en su segunda edición y el Ages and Stages Questionnaire Social-Emotional, también en su segunda edición. Encontraron una asociación débil entre habilidades motoras y funcionamiento socioemocional, y ninguna diferencia en el riesgo de dificultades socioemocionales entre los grupos de competencia motora alta y baja. Es una comparación empírica útil para la población preescolar, aunque el cuestionario socioemocional no mide únicamente regulación emocional. Su diseño tampoco permite establecer causalidad ni saber qué proceso explica la asociación observada.</w:t>
      </w:r>
    </w:p>
    <w:p w14:paraId="6D0A13E2" w14:textId="77777777" w:rsidR="00B85A42" w:rsidRPr="00CB2C8A" w:rsidRDefault="007D3C92">
      <w:pPr>
        <w:rPr>
          <w:lang w:val="es-PE"/>
        </w:rPr>
      </w:pPr>
      <w:r w:rsidRPr="00CB2C8A">
        <w:rPr>
          <w:lang w:val="es-PE"/>
        </w:rPr>
        <w:t>Ma et al. (2024) evaluaron a 430 preescolares de zonas rurales de China, con una edad promedio de 61 meses, mediante el Test of Gross Motor Development en su tercera edición y la Emotion Regulation Checklist respondida por docentes. Las habilidades motoras gruesas predijeron la regulación emocional (β = 0,22); la función ejecutiva medió parcialmente esa relación, con un efecto indirecto cercano al 20 % del efecto total, y la resiliencia psicológica moderó el vínculo entre función ejecutiva y regulación emocional. Es una de las evidencias más directas para la pregunta de la revisión, pues mide ambas categorías con instrumentos específicos en población preescolar. Su diseño transversal, sin embargo, impide establecer causalidad, y que el componente emocional lo valorara un único informante docente pudo condicionar la medición.</w:t>
      </w:r>
    </w:p>
    <w:p w14:paraId="36A9AFA7" w14:textId="77777777" w:rsidR="00B85A42" w:rsidRPr="00CB2C8A" w:rsidRDefault="007D3C92">
      <w:pPr>
        <w:rPr>
          <w:lang w:val="es-PE"/>
        </w:rPr>
      </w:pPr>
      <w:r w:rsidRPr="00CB2C8A">
        <w:rPr>
          <w:lang w:val="es-PE"/>
        </w:rPr>
        <w:t>Miller et al. (2023) evaluaron, en un ensayo controlado aleatorizado por conglomerados, el programa de competencia motora orientado a la maestría CHAMP con 112 preescolares de Head Start, de 53 meses en promedio. La intervención mejoró la autorregulación conductual medida con la tarea Head-Toes-Knees-Shoulders, pero no modificó los componentes cognitivos de memoria de trabajo y flexibilidad. Con ello aportan evidencia experimental de que una intervención motora puede influir en procesos reguladores, y también de que sus efectos cambian según el dominio evaluado. De ahí que, para esta revisión, convenga mantener separado el dominio emocional de los dominios conductual y cognitivo de la autorregulación.</w:t>
      </w:r>
    </w:p>
    <w:p w14:paraId="26C45889" w14:textId="77777777" w:rsidR="00B85A42" w:rsidRPr="00CB2C8A" w:rsidRDefault="007D3C92">
      <w:pPr>
        <w:rPr>
          <w:lang w:val="es-PE"/>
        </w:rPr>
      </w:pPr>
      <w:r w:rsidRPr="00CB2C8A">
        <w:rPr>
          <w:lang w:val="es-PE"/>
        </w:rPr>
        <w:t>Brian et al. (2026) analizaron a 238 preescolares, de 66,6 meses en promedio, que participaron en una intervención de doble componente dirigida al desarrollo motor y socioemocional. En los varones, el avance en las habilidades de control de objetos predijo mejoras en el control inhibitorio, y este, a su vez, predijo el autocontrol y la cooperación; en las niñas esa vía no resultó significativa. El estudio sugiere un posible mecanismo indirecto entre la motricidad y la conducta socioemocional, mediado por procesos ejecutivos, y muestra diferencias según el sexo. Resulta relevante para la revisión, aunque sus resultados se refieren a conductas sociales y no a una medida específica de regulación emocional.</w:t>
      </w:r>
    </w:p>
    <w:p w14:paraId="55854274" w14:textId="77777777" w:rsidR="00442C17" w:rsidRPr="00CB2C8A" w:rsidRDefault="007D3C92">
      <w:pPr>
        <w:rPr>
          <w:lang w:val="es-PE"/>
        </w:rPr>
      </w:pPr>
      <w:r w:rsidRPr="00CB2C8A">
        <w:rPr>
          <w:lang w:val="es-PE"/>
        </w:rPr>
        <w:t>Dias Rodrigues et al. (2023) realizaron un estudio cuasiexperimental con 62 preescolares repartidos en programas de juego con materiales sueltos, relajación, una combinación de ambos y lista de espera. Las intervenciones duraron doce semanas y se llevaron a cabo al aire libre. Los programas de juego y de relajación mejoraron la expresión emocional positiva. El estudio combinó cuestionarios, tareas y muestras de saliva, lo que amplió las fuentes de evaluación y permitió diferenciar los resultados emocionales de otros componentes socioemocionales. Aun así, la expresión positiva no basta como prueba de regulación emocional global, y el tamaño de los grupos y la asignación cuasiexperimental piden cautela al generalizar sus resultados.</w:t>
      </w:r>
    </w:p>
    <w:p w14:paraId="74534F4D" w14:textId="77777777" w:rsidR="00442C17" w:rsidRPr="00CB2C8A" w:rsidRDefault="007D3C92">
      <w:pPr>
        <w:rPr>
          <w:lang w:val="es-PE"/>
        </w:rPr>
      </w:pPr>
      <w:r w:rsidRPr="00CB2C8A">
        <w:rPr>
          <w:lang w:val="es-PE"/>
        </w:rPr>
        <w:t>D'Cruz et al. (2024) sintetizaron 47 publicaciones sobre actividad física y autorregulación en los primeros cinco años de vida. Solo tres estudios examinaron a la vez los dominios conductual, cognitivo y emocional. Los hallazgos fueron heterogéneos, y la asociación positiva resultó más consistente para la autorregulación conductual. Este antecedente muestra que una misma etiqueta general, la de autorregulación, reúne procesos distintos, y por eso justifica examinar aparte el dominio emocional. Su utilidad es conceptual y comparativa: no permite sustituir actividad física por psicomotricidad ni extrapolar sin más los resultados de toda la primera infancia a una población preescolar acotada.</w:t>
      </w:r>
    </w:p>
    <w:p w14:paraId="3B164425" w14:textId="77777777" w:rsidR="00442C17" w:rsidRPr="00CB2C8A" w:rsidRDefault="007D3C92">
      <w:pPr>
        <w:rPr>
          <w:lang w:val="es-PE"/>
        </w:rPr>
      </w:pPr>
      <w:r w:rsidRPr="00CB2C8A">
        <w:rPr>
          <w:lang w:val="es-PE"/>
        </w:rPr>
        <w:t>Hill et al. (2024) revisaron 49 estudios longitudinales, observacionales y experimentales, sobre competencia motora y resultados cognitivos y socioemocionales. La evidencia observacional no mostró patrones concluyentes para dominios específicos, y la heterogeneidad impidió identificar relaciones definitivas entre constructos. La revisión ofrece una perspectiva temporal y subraya el peso de los factores individuales, de la tarea y del ambiente. Para este trabajo, lo principal es que la cercanía entre dominios del desarrollo no autoriza una explicación causal única. Además, la amplitud de edades y de resultados obliga a distinguir los datos propiamente preescolares y los resultados emocionales pertinentes.</w:t>
      </w:r>
    </w:p>
    <w:p w14:paraId="60410CFE" w14:textId="77777777" w:rsidR="00442C17" w:rsidRPr="00CB2C8A" w:rsidRDefault="007D3C92">
      <w:pPr>
        <w:rPr>
          <w:lang w:val="es-PE"/>
        </w:rPr>
      </w:pPr>
      <w:r w:rsidRPr="00CB2C8A">
        <w:rPr>
          <w:lang w:val="es-PE"/>
        </w:rPr>
        <w:t>Grady et al. (2025) sintetizaron 53 ensayos realizados en servicios de educación y cuidado de la primera infancia. El análisis de seis estudios sobre bienestar socioemocional mostró un efecto pequeño y no estadísticamente significativo, con una diferencia de medias estandarizada de 0,047 y un intervalo de confianza del 95 % entre -0,04 y 0,14. Los resultados motores y los socioemocionales, por tanto, deben examinarse por separado. Un resultado sin significación estadística indica evidencia insuficiente, no ausencia de efecto. Y como el bienestar socioemocional y la regulación emocional son medidas distintas, este metaanálisis se empleó como antecedente contextual y no como respuesta directa a la pregunta central.</w:t>
      </w:r>
    </w:p>
    <w:p w14:paraId="3A9C460A" w14:textId="77777777" w:rsidR="00B85A42" w:rsidRPr="00CB2C8A" w:rsidRDefault="007D3C92">
      <w:pPr>
        <w:rPr>
          <w:lang w:val="es-PE"/>
        </w:rPr>
      </w:pPr>
      <w:r w:rsidRPr="00CB2C8A">
        <w:rPr>
          <w:lang w:val="es-PE"/>
        </w:rPr>
        <w:t>Li et al. (2026) metaanalizaron diez estudios con 2039 preescolares de desarrollo típico y hallaron que las intervenciones en habilidades motrices fundamentales mejoraron las funciones ejecutivas, con una diferencia de medias estandarizada de 0,40, y, en menor medida, la competencia socioemocional, con un valor de 0,16. Los niños de cinco años se beneficiaron más que los de tres y cuatro en ambos dominios, y una dosis mayor de intervención se asoció con más ganancias ejecutivas, pero no socioemocionales. Es una de las síntesis más recientes y cercanas a la pregunta del trabajo, y se apoya en las teorías de la cognición corporizada. Con todo, la competencia socioemocional abarca dimensiones más amplias que la regulación emocional, y el escaso número de estudios resta solidez a las estimaciones.</w:t>
      </w:r>
    </w:p>
    <w:p w14:paraId="1837B857" w14:textId="77777777" w:rsidR="00442C17" w:rsidRPr="00CB2C8A" w:rsidRDefault="007D3C92">
      <w:pPr>
        <w:rPr>
          <w:lang w:val="es-PE"/>
        </w:rPr>
      </w:pPr>
      <w:r w:rsidRPr="00CB2C8A">
        <w:rPr>
          <w:lang w:val="es-PE"/>
        </w:rPr>
        <w:t>Cecic-Mladinic et al. (2026) publicaron una revisión sistemática con metaanálisis sobre actividad física y autorregulación en la primera infancia. Ofrece una síntesis cuantitativa reciente de dos categorías próximas a las de este estudio, pero delimita de otro modo el componente psicomotor y el dominio emocional. Incluirla como antecedente permite contrastar el alcance de las revisiones disponibles y ver que una publicación reciente no resuelve por sí sola la pregunta específica. Para interpretar sus resultados hay que atender a las definiciones y los diseños de los estudios que integró; por eso, el resultado agregado sobre autorregulación no se tomó como una estimación exclusiva de la regulación emocional preescolar.</w:t>
      </w:r>
    </w:p>
    <w:p w14:paraId="2CA798C1" w14:textId="77777777" w:rsidR="00442C17" w:rsidRPr="00CB2C8A" w:rsidRDefault="007D3C92">
      <w:pPr>
        <w:rPr>
          <w:lang w:val="es-PE"/>
        </w:rPr>
      </w:pPr>
      <w:r w:rsidRPr="00CB2C8A">
        <w:rPr>
          <w:lang w:val="es-PE"/>
        </w:rPr>
        <w:t>Ross y Ascetta (2025) examinaron 319 artículos sobre la medición de la autorregulación y de constructos afines en contextos escolares con niños de 3 a 8 años. Identificaron once denominaciones en la literatura y un uso frecuente de reportes de adultos, sobre todo de docentes. El estudio dejó ver problemas de claridad conceptual y poco uso de múltiples informantes. Su aporte no está en la relación entre movimiento y emoción, sino en cómo se operacionalizaron las categorías. Por eso respalda que en esta revisión se extraigan el informante, el contenido y la forma de puntuación de los instrumentos: que el resultado tenga un mismo nombre no garantiza que se mida el mismo proceso.</w:t>
      </w:r>
    </w:p>
    <w:p w14:paraId="349BF1F7" w14:textId="77777777" w:rsidR="00442C17" w:rsidRPr="00CB2C8A" w:rsidRDefault="007D3C92">
      <w:pPr>
        <w:rPr>
          <w:lang w:val="es-PE"/>
        </w:rPr>
      </w:pPr>
      <w:r w:rsidRPr="00CB2C8A">
        <w:rPr>
          <w:lang w:val="es-PE"/>
        </w:rPr>
        <w:t>Puglisi et al. (2024) analizaron diez estudios sobre involucramiento paterno y regulación emocional en niños de 0 a 5 años. La revisión no halló, en general, vínculos directos significativos, aunque sí relaciones condicionadas por características de las mediciones, del padre y del niño. Sirve para ubicar la regulación emocional dentro de la interacción y el acompañamiento adulto. No es evidencia de una asociación psicomotora, pero recuerda que el ambiente familiar puede intervenir en cómo se interpretan los resultados emocionales. Por ello se usó solo en el marco conceptual, para no confundir un antecedente contextual con un estudio elegible para el análisis central de ambas categorías.</w:t>
      </w:r>
    </w:p>
    <w:p w14:paraId="5D9E6001" w14:textId="77777777" w:rsidR="00442C17" w:rsidRPr="00CB2C8A" w:rsidRDefault="007D3C92">
      <w:pPr>
        <w:rPr>
          <w:lang w:val="es-PE"/>
        </w:rPr>
      </w:pPr>
      <w:r w:rsidRPr="00CB2C8A">
        <w:rPr>
          <w:lang w:val="es-PE"/>
        </w:rPr>
        <w:t>Nilfyr y Plantin Ewe (2025) revisaron la autorregulación emocional en educación preescolar desde una perspectiva interaccionista y destacaron la importancia de los vínculos sociales seguros y de la competencia relacional del docente. Por su parte, Veiga et al. (2023) describieron el programa corporal OUT to IN, que gira en torno a la conciencia corporal, la competencia motora, la autorregulación, la comunicación emocional y las relaciones. Las dos publicaciones ofrecen enfoques para estudiar el papel del contexto educativo. Pero describir un programa no equivale a demostrar su eficacia, y por eso hay que distinguir entre propuestas explicativas, componentes de intervención y resultados empíricos evaluados.</w:t>
      </w:r>
    </w:p>
    <w:p w14:paraId="1FD5E6F3" w14:textId="77777777" w:rsidR="00B85A42" w:rsidRPr="00CB2C8A" w:rsidRDefault="007D3C92">
      <w:pPr>
        <w:rPr>
          <w:lang w:val="es-PE"/>
        </w:rPr>
      </w:pPr>
      <w:r w:rsidRPr="00CB2C8A">
        <w:rPr>
          <w:lang w:val="es-PE"/>
        </w:rPr>
        <w:t>En el contexto latinoamericano, Yandún Cartagena et al. (2025) revisaron estudios publicados entre 2019 y 2025 sobre programas de psicomotricidad en educación inicial y reportaron mejoras en el desempeño motor, la creatividad gestual, la adaptación escolar, la participación social y la autorregulación emocional, sobre todo cuando los programas se basaban en el juego, las dinámicas grupales y la adaptación cultural. Es un antecedente cercano a las categorías del trabajo, porque vincula de forma explícita la psicomotricidad con la autorregulación emocional en el nivel inicial. Sin embargo, parte de los estudios que integra es anterior al periodo de esta revisión, y la información sobre la cantidad de estudios y las bases consultadas es limitada; por eso se lo tomó como antecedente regional y sus conclusiones se consideraron con cautela.</w:t>
      </w:r>
    </w:p>
    <w:p w14:paraId="6C09B0EC" w14:textId="77777777" w:rsidR="00B85A42" w:rsidRPr="00CB2C8A" w:rsidRDefault="007D3C92">
      <w:pPr>
        <w:rPr>
          <w:lang w:val="es-PE"/>
        </w:rPr>
      </w:pPr>
      <w:r w:rsidRPr="00CB2C8A">
        <w:rPr>
          <w:lang w:val="es-PE"/>
        </w:rPr>
        <w:t>En el ámbito nacional, Hernández-Vásquez et al. (2022) analizaron datos de la Encuesta Demográfica y de Salud Familiar de 2019 correspondientes a 4738 díadas de madres y niños de 24 a 59 meses. El 68,8 % de los niños no autorregulaba sus emociones y comportamientos, y los síntomas depresivos maternos severos se asociaron con una menor prevalencia de autorregulación (razón de prevalencia ajustada de 0,48; IC 95 %: 0,26-0,86). Esto aporta evidencia poblacional peruana sobre el indicador de regulación emocional que usa la encuesta nacional y muestra la influencia del entorno familiar. Como el estudio no incluyó medidas psicomotoras, su aporte a la revisión es contextual: la regulación emocional infantil en el Perú debe interpretarse junto con las condiciones de cuidado del hogar.</w:t>
      </w:r>
    </w:p>
    <w:p w14:paraId="4AD533DC" w14:textId="77777777" w:rsidR="00B85A42" w:rsidRPr="00CB2C8A" w:rsidRDefault="007D3C92">
      <w:pPr>
        <w:rPr>
          <w:lang w:val="es-PE"/>
        </w:rPr>
      </w:pPr>
      <w:r w:rsidRPr="00CB2C8A">
        <w:rPr>
          <w:lang w:val="es-PE"/>
        </w:rPr>
        <w:t>Figueroa-Quiñones et al. (2026) aplicaron, en una institución pública de educación inicial de Chincha, un programa de ocho sesiones de entrenamiento motor en circuitos con 45 niños de cinco años (21 en el grupo experimental y 24 en el control), con un diseño cuasiexperimental. El grupo experimental mejoró sus habilidades motoras gruesas globales y locomotoras, evaluadas con el Test of Gross Motor Development en su tercera edición, mientras que el control de objetos no mostró diferencias significativas. Es evidencia peruana reciente de que la competencia motora de los preescolares puede modificarse con intervenciones breves en el aula. Sin embargo, el estudio no evaluó resultados emocionales, así que no permite examinar su relación con la regulación emocional.</w:t>
      </w:r>
    </w:p>
    <w:p w14:paraId="70336EF0" w14:textId="77777777" w:rsidR="00B85A42" w:rsidRPr="00CB2C8A" w:rsidRDefault="007D3C92">
      <w:pPr>
        <w:rPr>
          <w:lang w:val="es-PE"/>
        </w:rPr>
      </w:pPr>
      <w:r w:rsidRPr="00CB2C8A">
        <w:rPr>
          <w:lang w:val="es-PE"/>
        </w:rPr>
        <w:t>Hurtado-Mazeyra et al. (2022) analizaron datos longitudinales del estudio Niños del Milenio (Young Lives) en el Perú, con alrededor de 2000 niños de zonas urbanas y rurales de la costa, la sierra y la selva, seguidos desde la primera infancia hasta la adolescencia. La sensibilidad materna ante el llanto inconsolable y el juego con los padres durante la primera infancia, tanto en frecuencia como en número de actividades, se asociaron con mejores habilidades de vocabulario y con mayores índices de agencia y autoestima a los ocho años. Al controlar las características maternas y el nivel socioeconómico del hogar, las asociaciones de la sensibilidad materna perdieron significación, mientras que el número de actividades de juego mantuvo su asociación con la agencia y la autoestima. El estudio aporta evidencia nacional sobre el papel de la respuesta adulta ante el malestar infantil, en línea con la noción de corregulación, y destaca la contribución sostenida del juego al desarrollo socioemocional. No evaluó componentes psicomotores ni una medida específica de regulación emocional, y su diseño correlacional no permite establecer causalidad.</w:t>
      </w:r>
    </w:p>
    <w:p w14:paraId="0033DC3C" w14:textId="77777777" w:rsidR="00B85A42" w:rsidRPr="00CB2C8A" w:rsidRDefault="007D3C92">
      <w:pPr>
        <w:rPr>
          <w:lang w:val="es-PE"/>
        </w:rPr>
      </w:pPr>
      <w:r w:rsidRPr="00CB2C8A">
        <w:rPr>
          <w:lang w:val="es-PE"/>
        </w:rPr>
        <w:t>Quenaya Negrete (2026) estudió en Chiclayo a 84 niños de cinco años de instituciones públicas y privadas con una lista de cotejo observacional de 41 ítems sobre apoyo emocional, organizativo y pedagógico en el aula. Las tres dimensiones de la interacción educativa explicaron en conjunto el 47,1 % de la varianza de la competencia socioemocional, y el apoyo organizativo fue el predictor más relevante. Aporta evidencia nacional reciente sobre el papel del aula en el desarrollo socioemocional preescolar, coherente con el enfoque interaccionista. No evaluó componentes psicomotores, y la competencia socioemocional es una categoría más amplia que la regulación emocional. En conjunto, los antecedentes nacionales muestran que la producción peruana indexada abordó por separado la competencia motora, la regulación emocional, la interacción adulto-niño y el contexto educativo, lo que refuerza la brecha identificada.</w:t>
      </w:r>
    </w:p>
    <w:p w14:paraId="6094A4C4" w14:textId="77777777" w:rsidR="00442C17" w:rsidRPr="00CB2C8A" w:rsidRDefault="007D3C92">
      <w:pPr>
        <w:rPr>
          <w:lang w:val="es-PE"/>
        </w:rPr>
      </w:pPr>
      <w:r w:rsidRPr="00CB2C8A">
        <w:rPr>
          <w:lang w:val="es-PE"/>
        </w:rPr>
        <w:t>Al comparar los antecedentes se distinguen tres diferencias. La primera tiene que ver con el constructo motor: unas investigaciones estudiaron actividad física, otras competencia motora y otras intervenciones corporales. La segunda, con el resultado emocional: regulación, expresión, bienestar y problemas de conducta no describen necesariamente el mismo fenómeno. La tercera, con el diseño: un estudio transversal, un ensayo y una revisión previa responden preguntas distintas y permiten niveles de inferencia distintos. Esta organización es un punto de partida interpretativo, no el resultado final de la selección documental, y habrá que examinar esas diferencias al sintetizar el corpus para separar las coincidencias aparentes de las discrepancias reales. Además, los estudios que midieron ambas categorías con instrumentos específicos fueron escasos (Ma et al., 2024) frente a los que evaluaron la autorregulación conductual o la competencia socioemocional en sentido amplio (Brian et al., 2026; Li et al., 2026; Miller et al., 2023).</w:t>
      </w:r>
    </w:p>
    <w:p w14:paraId="4181CB2C" w14:textId="77777777" w:rsidR="00442C17" w:rsidRPr="00CB2C8A" w:rsidRDefault="007D3C92">
      <w:pPr>
        <w:rPr>
          <w:lang w:val="es-PE"/>
        </w:rPr>
      </w:pPr>
      <w:r w:rsidRPr="00CB2C8A">
        <w:rPr>
          <w:lang w:val="es-PE"/>
        </w:rPr>
        <w:t>En lo conceptual, la psicomotricidad se entiende como una perspectiva que articula la experiencia del cuerpo y el movimiento con procesos afectivos, cognitivos y de relación. La literatura reciente sobre intervenciones corporales la ubica entre las prácticas que atienden a la conciencia y la expresión corporal, sin reducirla a la cantidad de movimiento realizado (Dias Rodrigues et al., 2022). En la educación inicial latinoamericana, los programas psicomotrices apuntan a la vez al desempeño motor, la expresión corporal, la participación social y la autorregulación emocional (Yandún Cartagena et al., 2025). Asimismo, como el desarrollo motor y el de la autorregulación coinciden en el tiempo durante la primera infancia, el movimiento se convierte en una vía para promover procesos reguladores (Savina y Pieragostini, 2026). En esta revisión se distingue entre el constructo psicomotor y sus componentes medidos: las habilidades o competencias motoras se consideran cuando su evaluación es pertinente, siempre con indicación expresa de la dimensión observada.</w:t>
      </w:r>
    </w:p>
    <w:p w14:paraId="2B5C224A" w14:textId="77777777" w:rsidR="00442C17" w:rsidRPr="00CB2C8A" w:rsidRDefault="007D3C92">
      <w:pPr>
        <w:rPr>
          <w:lang w:val="es-PE"/>
        </w:rPr>
      </w:pPr>
      <w:r w:rsidRPr="00CB2C8A">
        <w:rPr>
          <w:lang w:val="es-PE"/>
        </w:rPr>
        <w:t>Las habilidades motoras se entienden como ejecuciones observables, y la competencia motora, como el grado de dominio con que esas ejecuciones se realizan. Estudiarlas exige identificar las tareas, los dominios y el sistema de puntuación, en lugar de tomar cualquier actividad de movimiento como una medida psicomotora. Las pruebas de desempeño más usadas evalúan la locomoción y el control de objetos, como el Test of Gross Motor Development en sus distintas ediciones (Figueroa-Quiñones et al., 2026; Ma et al., 2024; Salaj y Masnjak, 2022). Por eso la descripción de una intervención y la medición del resultado motor se mantienen como aspectos distintos: participar en un programa corporal no equivale a contar con una medición de todas las dimensiones de la psicomotricidad.</w:t>
      </w:r>
    </w:p>
    <w:p w14:paraId="089C396B" w14:textId="77777777" w:rsidR="00442C17" w:rsidRPr="00CB2C8A" w:rsidRDefault="007D3C92">
      <w:pPr>
        <w:rPr>
          <w:lang w:val="es-PE"/>
        </w:rPr>
      </w:pPr>
      <w:r w:rsidRPr="00CB2C8A">
        <w:rPr>
          <w:lang w:val="es-PE"/>
        </w:rPr>
        <w:t>La regulación emocional se define como el conjunto de procesos con los que las personas influyen en qué emociones experimentan, cuándo las experimentan y cómo las expresan (Gross, 2015). En la primera infancia, esos procesos dependen en buena medida del apoyo externo de los adultos, por lo que se ubican dentro de las relaciones de cuidado familiares y educativas (Nilfyr y Plantin Ewe, 2025; Puglisi et al., 2024). Aquí se distingue la regulación de la simple presencia o intensidad de una emoción: reconocerla, expresarla o reducir una conducta problemática puede relacionarse con el proceso regulador, pero no lo representa por completo. Y como hay muchas denominaciones y predominan los reportes de adultos en la medición de estos procesos (Ross y Ascetta, 2025), también hay que revisar los indicadores de cada instrumento y el contexto de evaluación.</w:t>
      </w:r>
    </w:p>
    <w:p w14:paraId="6C536AC0" w14:textId="77777777" w:rsidR="00442C17" w:rsidRPr="00CB2C8A" w:rsidRDefault="007D3C92">
      <w:pPr>
        <w:rPr>
          <w:lang w:val="es-PE"/>
        </w:rPr>
      </w:pPr>
      <w:r w:rsidRPr="00CB2C8A">
        <w:rPr>
          <w:lang w:val="es-PE"/>
        </w:rPr>
        <w:t>La autorregulación es una categoría más amplia, que puede incluir procesos conductuales, cognitivos y emocionales. Diferenciar estos dominios, como discuten D'Cruz et al. (2024), es necesario para decidir qué hallazgos aportan evidencia emocional específica. En cuanto a los instrumentos, se distinguen las tareas de ejecución, las observaciones y los reportes de padres o docentes. El origen de la información se conserva como una característica del estudio, sin suponer que un solo informante ofrezca una imagen completa del comportamiento infantil. De este modo, las mediciones se leen por su contenido, su propósito y sus condiciones de aplicación, y no solo por el nombre comercial o la etiqueta de la escala.</w:t>
      </w:r>
    </w:p>
    <w:p w14:paraId="57334062" w14:textId="77777777" w:rsidR="00B85A42" w:rsidRPr="00CB2C8A" w:rsidRDefault="007D3C92">
      <w:pPr>
        <w:rPr>
          <w:lang w:val="es-PE"/>
        </w:rPr>
      </w:pPr>
      <w:r w:rsidRPr="00CB2C8A">
        <w:rPr>
          <w:lang w:val="es-PE"/>
        </w:rPr>
        <w:t>La edad preescolar se delimita como el periodo que va aproximadamente de los 3 a los 5 años, antes del ingreso a la educación primaria y en coincidencia con la asistencia a la educación preprimaria (United Nations Statistics Division, 2025). Los estudios revisados usaron rangos parecidos, aunque no idénticos: algunos trabajaron con muestras de cuatro a seis años o con edades promedio cercanas a los cinco (Ma et al., 2024; Salaj y Masnjak, 2022), y otros abarcaron la primera infancia desde el nacimiento hasta los cinco años o el periodo de los tres a los ocho (D'Cruz et al., 2024; Ross y Ascetta, 2025). Esta variabilidad importa para el análisis, ya que los beneficios de las intervenciones motoras sobre la competencia socioemocional fueron mayores a los cinco años que a los tres y cuatro (Li et al., 2026). Por eso la edad se toma como una característica que condiciona la comparación de los hallazgos.</w:t>
      </w:r>
    </w:p>
    <w:p w14:paraId="6439DA86" w14:textId="77777777" w:rsidR="00442C17" w:rsidRPr="00CB2C8A" w:rsidRDefault="007D3C92">
      <w:pPr>
        <w:rPr>
          <w:lang w:val="es-PE"/>
        </w:rPr>
      </w:pPr>
      <w:r w:rsidRPr="00CB2C8A">
        <w:rPr>
          <w:lang w:val="es-PE"/>
        </w:rPr>
        <w:t>El análisis teórico se apoya en tres corrientes de base. La primera es la perspectiva psicobiológica de Wallon (1934/1949), fundamento de la tradición psicomotriz, que concibió el tono muscular, el movimiento y la emoción como dimensiones inseparables del desarrollo y atribuyó a la emoción una función de comunicación con el otro. La segunda es la perspectiva sociocultural de Vygotsky (1978), según la cual las funciones psicológicas superiores aparecen primero en el plano interpersonal y luego se internalizan; desde este enfoque, la regulación emocional infantil se entiende como un tránsito de la corregulación con el adulto hacia la autorregulación, lo que concuerda con el enfoque interaccionista de Nilfyr y Plantin Ewe (2025). La tercera es el modelo procesual de Gross (2015), que organiza la regulación emocional en estrategias de selección y modificación de la situación, despliegue atencional, cambio cognitivo y modulación de la respuesta. Estas tres obras se incorporan como excepción al criterio de antigüedad de cinco años, porque son los fundamentos teóricos de las categorías analizadas y siguen siendo referentes en la literatura reciente.</w:t>
      </w:r>
    </w:p>
    <w:p w14:paraId="1A81283D" w14:textId="77777777" w:rsidR="00B85A42" w:rsidRPr="00CB2C8A" w:rsidRDefault="007D3C92">
      <w:pPr>
        <w:rPr>
          <w:lang w:val="es-PE"/>
        </w:rPr>
      </w:pPr>
      <w:r w:rsidRPr="00CB2C8A">
        <w:rPr>
          <w:lang w:val="es-PE"/>
        </w:rPr>
        <w:t>A estas corrientes se suman los planteamientos recientes de la cognición corporizada, que proponen un desarrollo sincronizado de los dominios motor, cognitivo y afectivo (Li et al., 2026) y explican, desde mecanismos neurocognitivos, por qué ciertas actividades de movimiento favorecen la autorregulación (Savina y Pieragostini, 2026). La propuesta OUT to IN es un ejemplo de cómo se articulan componentes corporales y relacionales en la educación preescolar (Veiga et al., 2023). Todas convergen en una lectura integrada y contextual del desarrollo, pero difieren en el proceso que ponen en primer plano: el tono y la emoción en Wallon, la mediación social en Vygotsky, las estrategias reguladoras en Gross y los mecanismos ejecutivos en la cognición corporizada.</w:t>
      </w:r>
    </w:p>
    <w:p w14:paraId="67F172AA" w14:textId="77777777" w:rsidR="00442C17" w:rsidRPr="00CB2C8A" w:rsidRDefault="007D3C92">
      <w:pPr>
        <w:rPr>
          <w:lang w:val="es-PE"/>
        </w:rPr>
      </w:pPr>
      <w:r w:rsidRPr="00CB2C8A">
        <w:rPr>
          <w:lang w:val="es-PE"/>
        </w:rPr>
        <w:t>Que estos enfoques converjan no se usa para afirmar que exista un mecanismo único o ya demostrado. Un programa puede reunir movimiento, juego, atención docente e interacción entre pares, así que atribuir un resultado solo al componente motor requeriría un diseño capaz de separar esas contribuciones. Este trabajo toma esa dificultad como una pregunta de análisis: qué componente se modificó, qué resultado se midió y qué explicación ofrecieron los autores. También separa una fundamentación teórica coherente de una inferencia respaldada por datos. Así, el examen conceptual se une a la evaluación del diseño y se evita convertir una explicación plausible en una conclusión empírica.</w:t>
      </w:r>
    </w:p>
    <w:p w14:paraId="34C8E10A" w14:textId="77777777" w:rsidR="00442C17" w:rsidRPr="00CB2C8A" w:rsidRDefault="007D3C92">
      <w:pPr>
        <w:rPr>
          <w:lang w:val="es-PE"/>
        </w:rPr>
      </w:pPr>
      <w:r w:rsidRPr="00CB2C8A">
        <w:rPr>
          <w:lang w:val="es-PE"/>
        </w:rPr>
        <w:t>De esta lectura surgen tres supuestos interpretativos que orientan la revisión, sin que funcionen como hipótesis estadísticas comprobadas. El primero es que la relación observada puede variar según la definición y el instrumento usados para cada categoría; el segundo, que el contexto familiar y educativo puede contribuir a las diferencias entre estudios; y el tercero, que los diseños observacionales y de intervención deben interpretarse según lo que permiten inferir. Los supuestos sirven para organizar la comparación, no para anticipar un resultado favorable, y su pertinencia se examinará mediante la extracción y el análisis de los estudios seleccionados.</w:t>
      </w:r>
    </w:p>
    <w:p w14:paraId="196E0B16" w14:textId="77777777" w:rsidR="00442C17" w:rsidRPr="00CB2C8A" w:rsidRDefault="007D3C92">
      <w:pPr>
        <w:rPr>
          <w:lang w:val="es-PE"/>
        </w:rPr>
      </w:pPr>
      <w:r w:rsidRPr="00CB2C8A">
        <w:rPr>
          <w:lang w:val="es-PE"/>
        </w:rPr>
        <w:t>La brecha final del trabajo está en la integración crítica de la evidencia reciente sobre ambas categorías en una población preescolar identificable, tanto en el ámbito internacional como en el nacional, donde los estudios revisados trataron la regulación emocional sin vincularla con componentes psicomotores. El problema no es solo reunir más documentos, sino establecer cuáles aportan resultados directos, cuáles ofrecen apoyo conceptual y cuáles evalúan fenómenos distintos. Por ello, la contribución prevista es una síntesis que describa conceptos e instrumentos, compare hallazgos y reconozca limitaciones, en coherencia con la pregunta, los objetivos y la metodología de una revisión de literatura.</w:t>
      </w:r>
    </w:p>
    <w:p w14:paraId="2DAC054A" w14:textId="77777777" w:rsidR="00442C17" w:rsidRPr="00CB2C8A" w:rsidRDefault="007D3C92">
      <w:pPr>
        <w:pStyle w:val="Ttulo1"/>
        <w:pageBreakBefore/>
        <w:rPr>
          <w:lang w:val="es-PE"/>
        </w:rPr>
      </w:pPr>
      <w:r w:rsidRPr="00CB2C8A">
        <w:rPr>
          <w:lang w:val="es-PE"/>
        </w:rPr>
        <w:lastRenderedPageBreak/>
        <w:t>II. Metodología</w:t>
      </w:r>
    </w:p>
    <w:p w14:paraId="3B53A77F" w14:textId="77777777" w:rsidR="00442C17" w:rsidRPr="00CB2C8A" w:rsidRDefault="007D3C92">
      <w:pPr>
        <w:rPr>
          <w:lang w:val="es-PE"/>
        </w:rPr>
      </w:pPr>
      <w:r>
        <w:t>El trabajo se desarrollará como una revisión sistemática de literatura científica, con enfoque cualitativo y alcance interpretativo, y su reporte seguirá la declaración PRISMA 2020 (Page et al., 2021). Se opta por el enfoque cualitativo porque el propósito es comprender e interpretar los significados, las categorías y los hallazgos en sus contextos, más que estimar magnitudes (Lim, 2025). La unidad de análisis será cada publicación seleccionada, y los niños de edad preescolar serán la población de referencia de los estudios revisados. La revisión tendrá cuatro momentos: delimitación temática, búsqueda, selección de fuentes y análisis interpretativo. Las categorías centrales serán la psicomotricidad, con las subcategorías de habilidades motoras, competencia motora e intervenciones corporales, y la regulación emocional, con las subcategorías de procesos reguladores, expresión emocional y autorregulación en su dominio emocional. Estas categorías guiarán la construcción de las ecuaciones de búsqueda y la organización del análisis (Braun y Clarke, 2006).</w:t>
      </w:r>
    </w:p>
    <w:p w14:paraId="134D9525" w14:textId="77777777" w:rsidR="00442C17" w:rsidRPr="00CB2C8A" w:rsidRDefault="007D3C92">
      <w:pPr>
        <w:rPr>
          <w:lang w:val="es-PE"/>
        </w:rPr>
      </w:pPr>
      <w:r w:rsidRPr="00CB2C8A">
        <w:rPr>
          <w:lang w:val="es-PE"/>
        </w:rPr>
        <w:t>La revisión se guiará por la pregunta central formulada en la introducción, sobre la evidencia científica publicada entre 2022 y 2026 acerca de la relación entre psicomotricidad y regulación emocional en preescolares, y por los objetivos específicos, relativos a las definiciones e instrumentos, los hallazgos según diseño y contexto, y las limitaciones y vacíos identificados. Respecto de la población, se considerarán estudios con participantes de 3 a 5 años, y de 6 años cuando el artículo los identifique de forma explícita como preescolares. Las muestras de edades mixtas solo se incorporarán al análisis central si los resultados del grupo preescolar pueden distinguirse.</w:t>
      </w:r>
    </w:p>
    <w:p w14:paraId="225F7666" w14:textId="77777777" w:rsidR="00442C17" w:rsidRPr="00CB2C8A" w:rsidRDefault="007D3C92">
      <w:pPr>
        <w:rPr>
          <w:lang w:val="es-PE"/>
        </w:rPr>
      </w:pPr>
      <w:r>
        <w:t>La búsqueda se realizará en Web of Science Core Collection, Scopus y SciELO. Se eligieron por su cobertura de revistas indexadas en el Scimago Journal Rank y, en el caso de SciELO, por incluir producción científica iberoamericana. El periodo abarcará de 2022 a 2026, es decir, los cinco años más recientes de producción científica. Se usarán palabras clave en inglés y español relacionadas con ambas categorías y con la población de estudio, combinadas con los operadores booleanos AND y OR, y con truncadores para recuperar variantes de los términos. Como antecedente del procedimiento, una búsqueda exploratoria preliminar realizada el 4 de octubre de 2026 en Web of Science, con filtros de años 2022-2026 y tipo de documento artículo, arrojó 400 registros. La búsqueda definitiva se hará en las tres bases con las ecuaciones que se describen a continuación, y sus resultados se consignarán en el registro de búsqueda del Anexo 1 (Page et al., 2021).</w:t>
      </w:r>
    </w:p>
    <w:p w14:paraId="434DE53F" w14:textId="77777777" w:rsidR="00442C17" w:rsidRPr="00CB2C8A" w:rsidRDefault="007D3C92">
      <w:pPr>
        <w:rPr>
          <w:lang w:val="es-PE"/>
        </w:rPr>
      </w:pPr>
      <w:r>
        <w:t>En Web of Science se utilizará la ecuación TS=(("motor skill*" OR "motor competence" OR "motor development" OR psychomotor*) AND ("emotion* regulation" OR "emotional self-regulation" OR emotion*) AND (preschool* OR kindergarten OR "early childhood")) AND PY=(2022-2026) AND DT=(Article) AND LA=(English OR Spanish). En Scopus se utilizará la ecuación equivalente, con los mismos términos y filtros: TITLE-ABS-KEY(("motor skill*" OR "motor competence" OR "motor development" OR psychomotor*) AND ("emotion* regulation" OR "emotional self-regulation" OR emotion*) AND (preschool* OR kindergarten OR "early childhood")) AND PUBYEAR &gt; 2021 AND PUBYEAR &lt; 2027 AND DOCTYPE(ar) AND (LIMIT-TO(LANGUAGE, "English") OR LIMIT-TO(LANGUAGE, "Spanish")). En SciELO se empleará la ecuación (psicomotric* OR "desarrollo psicomotor" OR "habilidades motoras" OR "competencia motora") AND ("regulación emocional" OR "autorregulación emocional" OR emocion*) AND (preescolar* OR "educación inicial" OR infantil), con los filtros de año de publicación 2022-2026, tipo de literatura artículo e idiomas español e inglés; como SciELO también indexa resúmenes en inglés, se aplicará además la ecuación en inglés de las otras bases. La búsqueda exploratoria incluyó también los términos physical activity y behavior problems; en la definitiva se conservarán solo para identificar literatura complementaria, porque la actividad física y los problemas de conducta no equivalen a las categorías centrales. Además, se revisarán las referencias de los artículos seleccionados para hallar literatura complementaria de valor teórico.</w:t>
      </w:r>
    </w:p>
    <w:p w14:paraId="1E607296" w14:textId="77777777" w:rsidR="00442C17" w:rsidRPr="00CB2C8A" w:rsidRDefault="007D3C92">
      <w:pPr>
        <w:rPr>
          <w:lang w:val="es-PE"/>
        </w:rPr>
      </w:pPr>
      <w:r>
        <w:t>Los criterios de elegibilidad se organizarán según los componentes de la herramienta SPIDER (muestra, fenómeno de interés, diseño, evaluación y tipo de investigación), pensada para delimitar preguntas de síntesis cualitativa (Cooke et al., 2012), y se reportarán de acuerdo con PRISMA 2020 (Page et al., 2021). La Tabla 1 presenta los criterios de inclusión y de exclusión. Los estudios observacionales y de intervención formarán el núcleo empírico de la revisión; las revisiones previas, los capítulos de libros académicos y los informes técnicos con respaldo metodológico servirán para contextualizar y contrastar interpretaciones, y se analizarán aparte de los estudios primarios para evitar contar dos veces los mismos resultados.</w:t>
      </w:r>
    </w:p>
    <w:p w14:paraId="7518B004" w14:textId="77777777" w:rsidR="0039762D" w:rsidRDefault="00000000">
      <w:pPr>
        <w:keepNext/>
        <w:ind w:firstLine="0"/>
        <w:jc w:val="left"/>
      </w:pPr>
      <w:r>
        <w:rPr>
          <w:b/>
        </w:rPr>
        <w:t>Tabla 1</w:t>
      </w:r>
    </w:p>
    <w:p w14:paraId="4F258D40" w14:textId="77777777" w:rsidR="0039762D" w:rsidRDefault="00000000">
      <w:pPr>
        <w:keepNext/>
        <w:ind w:firstLine="0"/>
        <w:jc w:val="left"/>
      </w:pPr>
      <w:r>
        <w:rPr>
          <w:i/>
        </w:rPr>
        <w:t>Criterios de inclusión y exclusión</w:t>
      </w:r>
    </w:p>
    <w:tbl>
      <w:tblPr>
        <w:tblW w:w="9015"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71"/>
        <w:gridCol w:w="3572"/>
        <w:gridCol w:w="3572"/>
      </w:tblGrid>
      <w:tr w:rsidR="0039762D" w14:paraId="62D6BA82" w14:textId="77777777">
        <w:trPr>
          <w:tblHeader/>
        </w:trPr>
        <w:tc>
          <w:tcPr>
            <w:tcW w:w="1871" w:type="dxa"/>
            <w:tcBorders>
              <w:bottom w:val="single" w:sz="8" w:space="0" w:color="000000"/>
            </w:tcBorders>
          </w:tcPr>
          <w:p w14:paraId="6EA8BD91" w14:textId="77777777" w:rsidR="0039762D" w:rsidRDefault="00000000">
            <w:pPr>
              <w:spacing w:before="40" w:after="40" w:line="240" w:lineRule="auto"/>
              <w:ind w:firstLine="0"/>
              <w:jc w:val="left"/>
            </w:pPr>
            <w:r>
              <w:rPr>
                <w:b/>
                <w:sz w:val="20"/>
              </w:rPr>
              <w:t>Componente</w:t>
            </w:r>
          </w:p>
        </w:tc>
        <w:tc>
          <w:tcPr>
            <w:tcW w:w="3572" w:type="dxa"/>
            <w:tcBorders>
              <w:bottom w:val="single" w:sz="8" w:space="0" w:color="000000"/>
            </w:tcBorders>
          </w:tcPr>
          <w:p w14:paraId="5A7D6467" w14:textId="77777777" w:rsidR="0039762D" w:rsidRDefault="00000000">
            <w:pPr>
              <w:spacing w:before="40" w:after="40" w:line="240" w:lineRule="auto"/>
              <w:ind w:firstLine="0"/>
              <w:jc w:val="left"/>
            </w:pPr>
            <w:r>
              <w:rPr>
                <w:b/>
                <w:sz w:val="20"/>
              </w:rPr>
              <w:t>Criterios de inclusión</w:t>
            </w:r>
          </w:p>
        </w:tc>
        <w:tc>
          <w:tcPr>
            <w:tcW w:w="3572" w:type="dxa"/>
            <w:tcBorders>
              <w:bottom w:val="single" w:sz="8" w:space="0" w:color="000000"/>
            </w:tcBorders>
          </w:tcPr>
          <w:p w14:paraId="17819FA8" w14:textId="77777777" w:rsidR="0039762D" w:rsidRDefault="00000000">
            <w:pPr>
              <w:spacing w:before="40" w:after="40" w:line="240" w:lineRule="auto"/>
              <w:ind w:firstLine="0"/>
              <w:jc w:val="left"/>
            </w:pPr>
            <w:r>
              <w:rPr>
                <w:b/>
                <w:sz w:val="20"/>
              </w:rPr>
              <w:t>Criterios de exclusión</w:t>
            </w:r>
          </w:p>
        </w:tc>
      </w:tr>
      <w:tr w:rsidR="0039762D" w14:paraId="017B601E" w14:textId="77777777">
        <w:tc>
          <w:tcPr>
            <w:tcW w:w="1871" w:type="dxa"/>
          </w:tcPr>
          <w:p w14:paraId="62BDFC32" w14:textId="77777777" w:rsidR="0039762D" w:rsidRDefault="00000000">
            <w:pPr>
              <w:spacing w:before="40" w:after="40" w:line="240" w:lineRule="auto"/>
              <w:ind w:firstLine="0"/>
              <w:jc w:val="left"/>
            </w:pPr>
            <w:r>
              <w:rPr>
                <w:sz w:val="20"/>
              </w:rPr>
              <w:t>Tipo de documento</w:t>
            </w:r>
          </w:p>
        </w:tc>
        <w:tc>
          <w:tcPr>
            <w:tcW w:w="3572" w:type="dxa"/>
          </w:tcPr>
          <w:p w14:paraId="2D80E461" w14:textId="77777777" w:rsidR="0039762D" w:rsidRDefault="00000000">
            <w:pPr>
              <w:spacing w:before="40" w:after="40" w:line="240" w:lineRule="auto"/>
              <w:ind w:firstLine="0"/>
              <w:jc w:val="left"/>
            </w:pPr>
            <w:r>
              <w:rPr>
                <w:sz w:val="20"/>
              </w:rPr>
              <w:t>Artículos científicos arbitrados.</w:t>
            </w:r>
          </w:p>
        </w:tc>
        <w:tc>
          <w:tcPr>
            <w:tcW w:w="3572" w:type="dxa"/>
          </w:tcPr>
          <w:p w14:paraId="44C62B63" w14:textId="77777777" w:rsidR="0039762D" w:rsidRDefault="00000000">
            <w:pPr>
              <w:spacing w:before="40" w:after="40" w:line="240" w:lineRule="auto"/>
              <w:ind w:firstLine="0"/>
              <w:jc w:val="left"/>
            </w:pPr>
            <w:r>
              <w:rPr>
                <w:sz w:val="20"/>
              </w:rPr>
              <w:t>Documentos sin revisión por pares, opiniones sin fundamento metodológico y publicaciones duplicadas.</w:t>
            </w:r>
          </w:p>
        </w:tc>
      </w:tr>
      <w:tr w:rsidR="0039762D" w14:paraId="00518934" w14:textId="77777777">
        <w:tc>
          <w:tcPr>
            <w:tcW w:w="1871" w:type="dxa"/>
          </w:tcPr>
          <w:p w14:paraId="752308A1" w14:textId="77777777" w:rsidR="0039762D" w:rsidRDefault="00000000">
            <w:pPr>
              <w:spacing w:before="40" w:after="40" w:line="240" w:lineRule="auto"/>
              <w:ind w:firstLine="0"/>
              <w:jc w:val="left"/>
            </w:pPr>
            <w:r>
              <w:rPr>
                <w:sz w:val="20"/>
              </w:rPr>
              <w:t>Periodo, idioma y acceso</w:t>
            </w:r>
          </w:p>
        </w:tc>
        <w:tc>
          <w:tcPr>
            <w:tcW w:w="3572" w:type="dxa"/>
          </w:tcPr>
          <w:p w14:paraId="5C0F0F5C" w14:textId="77777777" w:rsidR="0039762D" w:rsidRDefault="00000000">
            <w:pPr>
              <w:spacing w:before="40" w:after="40" w:line="240" w:lineRule="auto"/>
              <w:ind w:firstLine="0"/>
              <w:jc w:val="left"/>
            </w:pPr>
            <w:r>
              <w:rPr>
                <w:sz w:val="20"/>
              </w:rPr>
              <w:t>Publicados entre 2022 y 2026, en español o inglés, con acceso a texto completo.</w:t>
            </w:r>
          </w:p>
        </w:tc>
        <w:tc>
          <w:tcPr>
            <w:tcW w:w="3572" w:type="dxa"/>
          </w:tcPr>
          <w:p w14:paraId="48CD2000" w14:textId="77777777" w:rsidR="0039762D" w:rsidRDefault="00000000">
            <w:pPr>
              <w:spacing w:before="40" w:after="40" w:line="240" w:lineRule="auto"/>
              <w:ind w:firstLine="0"/>
              <w:jc w:val="left"/>
            </w:pPr>
            <w:r>
              <w:rPr>
                <w:sz w:val="20"/>
              </w:rPr>
              <w:t>—</w:t>
            </w:r>
          </w:p>
        </w:tc>
      </w:tr>
      <w:tr w:rsidR="0039762D" w14:paraId="4A32A60A" w14:textId="77777777">
        <w:tc>
          <w:tcPr>
            <w:tcW w:w="1871" w:type="dxa"/>
          </w:tcPr>
          <w:p w14:paraId="53094444" w14:textId="77777777" w:rsidR="0039762D" w:rsidRDefault="00000000">
            <w:pPr>
              <w:spacing w:before="40" w:after="40" w:line="240" w:lineRule="auto"/>
              <w:ind w:firstLine="0"/>
              <w:jc w:val="left"/>
            </w:pPr>
            <w:r>
              <w:rPr>
                <w:sz w:val="20"/>
              </w:rPr>
              <w:t>Muestra (población)</w:t>
            </w:r>
          </w:p>
        </w:tc>
        <w:tc>
          <w:tcPr>
            <w:tcW w:w="3572" w:type="dxa"/>
          </w:tcPr>
          <w:p w14:paraId="258CBD46" w14:textId="77777777" w:rsidR="0039762D" w:rsidRDefault="00000000">
            <w:pPr>
              <w:spacing w:before="40" w:after="40" w:line="240" w:lineRule="auto"/>
              <w:ind w:firstLine="0"/>
              <w:jc w:val="left"/>
            </w:pPr>
            <w:r>
              <w:rPr>
                <w:sz w:val="20"/>
              </w:rPr>
              <w:t>Población preescolar identificable: participantes de 3 a 5 años, y de 6 años cuando el artículo los identifique explícitamente como preescolares. Las muestras con edades mixtas se incorporarán solo si los resultados del grupo preescolar pueden distinguirse.</w:t>
            </w:r>
          </w:p>
        </w:tc>
        <w:tc>
          <w:tcPr>
            <w:tcW w:w="3572" w:type="dxa"/>
          </w:tcPr>
          <w:p w14:paraId="2345DCC1" w14:textId="77777777" w:rsidR="0039762D" w:rsidRDefault="00000000">
            <w:pPr>
              <w:spacing w:before="40" w:after="40" w:line="240" w:lineRule="auto"/>
              <w:ind w:firstLine="0"/>
              <w:jc w:val="left"/>
            </w:pPr>
            <w:r>
              <w:rPr>
                <w:sz w:val="20"/>
              </w:rPr>
              <w:t>Trabajos sin resultados distinguibles para preescolares (se excluirán del núcleo empírico).</w:t>
            </w:r>
          </w:p>
        </w:tc>
      </w:tr>
      <w:tr w:rsidR="0039762D" w14:paraId="13EAFF3C" w14:textId="77777777">
        <w:tc>
          <w:tcPr>
            <w:tcW w:w="1871" w:type="dxa"/>
          </w:tcPr>
          <w:p w14:paraId="1418A3E1" w14:textId="77777777" w:rsidR="0039762D" w:rsidRDefault="00000000">
            <w:pPr>
              <w:spacing w:before="40" w:after="40" w:line="240" w:lineRule="auto"/>
              <w:ind w:firstLine="0"/>
              <w:jc w:val="left"/>
            </w:pPr>
            <w:r>
              <w:rPr>
                <w:sz w:val="20"/>
              </w:rPr>
              <w:t>Fenómeno de interés</w:t>
            </w:r>
          </w:p>
        </w:tc>
        <w:tc>
          <w:tcPr>
            <w:tcW w:w="3572" w:type="dxa"/>
          </w:tcPr>
          <w:p w14:paraId="1053A4D7" w14:textId="77777777" w:rsidR="0039762D" w:rsidRDefault="00000000">
            <w:pPr>
              <w:spacing w:before="40" w:after="40" w:line="240" w:lineRule="auto"/>
              <w:ind w:firstLine="0"/>
              <w:jc w:val="left"/>
            </w:pPr>
            <w:r>
              <w:rPr>
                <w:sz w:val="20"/>
              </w:rPr>
              <w:t>Estudios que aborden la psicomotricidad o alguno de sus componentes y la regulación emocional.</w:t>
            </w:r>
          </w:p>
        </w:tc>
        <w:tc>
          <w:tcPr>
            <w:tcW w:w="3572" w:type="dxa"/>
          </w:tcPr>
          <w:p w14:paraId="73E78520" w14:textId="77777777" w:rsidR="0039762D" w:rsidRDefault="00000000">
            <w:pPr>
              <w:spacing w:before="40" w:after="40" w:line="240" w:lineRule="auto"/>
              <w:ind w:firstLine="0"/>
              <w:jc w:val="left"/>
            </w:pPr>
            <w:r>
              <w:rPr>
                <w:sz w:val="20"/>
              </w:rPr>
              <w:t>Estudios que aborden la temática de forma tangencial sin un análisis sustantivo; trabajos que evalúen únicamente actividad física sin un componente motor pertinente, o que midan solo conducta o competencia socioemocional general sin identificar el dominio emocional de la regulación (se excluirán del núcleo empírico).</w:t>
            </w:r>
          </w:p>
        </w:tc>
      </w:tr>
      <w:tr w:rsidR="0039762D" w14:paraId="2633D506" w14:textId="77777777">
        <w:tc>
          <w:tcPr>
            <w:tcW w:w="1871" w:type="dxa"/>
          </w:tcPr>
          <w:p w14:paraId="394E55C6" w14:textId="77777777" w:rsidR="0039762D" w:rsidRDefault="00000000">
            <w:pPr>
              <w:spacing w:before="40" w:after="40" w:line="240" w:lineRule="auto"/>
              <w:ind w:firstLine="0"/>
              <w:jc w:val="left"/>
            </w:pPr>
            <w:r>
              <w:rPr>
                <w:sz w:val="20"/>
              </w:rPr>
              <w:t>Diseño y tipo de investigación</w:t>
            </w:r>
          </w:p>
        </w:tc>
        <w:tc>
          <w:tcPr>
            <w:tcW w:w="3572" w:type="dxa"/>
          </w:tcPr>
          <w:p w14:paraId="0D3D5085" w14:textId="77777777" w:rsidR="0039762D" w:rsidRDefault="00000000">
            <w:pPr>
              <w:spacing w:before="40" w:after="40" w:line="240" w:lineRule="auto"/>
              <w:ind w:firstLine="0"/>
              <w:jc w:val="left"/>
            </w:pPr>
            <w:r>
              <w:rPr>
                <w:sz w:val="20"/>
              </w:rPr>
              <w:t>Estudios observacionales y de intervención (núcleo empírico). Revisiones previas, capítulos de libros académicos e informes técnicos con respaldo metodológico, analizados por separado como literatura de contexto.</w:t>
            </w:r>
          </w:p>
        </w:tc>
        <w:tc>
          <w:tcPr>
            <w:tcW w:w="3572" w:type="dxa"/>
          </w:tcPr>
          <w:p w14:paraId="0446ABA7" w14:textId="77777777" w:rsidR="0039762D" w:rsidRDefault="00000000">
            <w:pPr>
              <w:spacing w:before="40" w:after="40" w:line="240" w:lineRule="auto"/>
              <w:ind w:firstLine="0"/>
              <w:jc w:val="left"/>
            </w:pPr>
            <w:r>
              <w:rPr>
                <w:sz w:val="20"/>
              </w:rPr>
              <w:t>—</w:t>
            </w:r>
          </w:p>
        </w:tc>
      </w:tr>
    </w:tbl>
    <w:p w14:paraId="2D80193A" w14:textId="77777777" w:rsidR="0039762D" w:rsidRDefault="00000000">
      <w:pPr>
        <w:spacing w:after="240"/>
        <w:ind w:firstLine="0"/>
      </w:pPr>
      <w:r>
        <w:rPr>
          <w:i/>
        </w:rPr>
        <w:t>Nota.</w:t>
      </w:r>
      <w:r>
        <w:t xml:space="preserve"> Los criterios se organizaron con base en la herramienta SPIDER (Cooke et al., 2012) y en la declaración PRISMA 2020 (Page et al., 2021). Los estudios con poblaciones clínicas se registrarán y, cuando resulten pertinentes, se analizarán por separado, sin generalizar sus resultados a la población no clínica.</w:t>
      </w:r>
    </w:p>
    <w:p w14:paraId="26549BF1" w14:textId="77777777" w:rsidR="00442C17" w:rsidRPr="00CB2C8A" w:rsidRDefault="007D3C92">
      <w:pPr>
        <w:rPr>
          <w:lang w:val="es-PE"/>
        </w:rPr>
      </w:pPr>
      <w:r>
        <w:t>La selección se hará en dos fases, siguiendo el diagrama de flujo de PRISMA 2020 (Page et al., 2021). En la primera, una vez eliminados los registros duplicados entre bases de datos, se leerán los títulos y resúmenes para determinar la pertinencia temática. En la segunda se leerán completos los textos elegidos y se valorarán su coherencia teórica, su rigor metodológico y su aporte conceptual. Cada publicación recibirá un código de identificación, y se registrará la decisión tomada en cada fase junto con el motivo de exclusión cuando corresponda. Los casos dudosos se resolverán en consulta con el asesor. La muestra final estará formada por las publicaciones que contribuyan de manera significativa a comprender la relación entre las categorías estudiadas.</w:t>
      </w:r>
    </w:p>
    <w:p w14:paraId="16EF262C" w14:textId="77777777" w:rsidR="00442C17" w:rsidRPr="00CB2C8A" w:rsidRDefault="007D3C92">
      <w:pPr>
        <w:rPr>
          <w:lang w:val="es-PE"/>
        </w:rPr>
      </w:pPr>
      <w:r>
        <w:t>La información de las publicaciones seleccionadas se organizará en una matriz de análisis bibliográfico, que registrará autores y año, país, tipo de artículo, objetivo, tipo de investigación, población y muestra (con las edades), técnicas, instrumentos (con sus informantes), variables o categorías, teorías y autores de las teorías, y resultados, junto con los aportes y las limitaciones identificados. En los estudios cuantitativos se consignarán las estimaciones y los tamaños de efecto reportados; en los cualitativos, las categorías y los hallazgos interpretativos. Esta matriz permitirá ordenar la información de forma sistemática y dar transparencia al proceso interpretativo.</w:t>
      </w:r>
    </w:p>
    <w:p w14:paraId="6F98339C" w14:textId="77777777" w:rsidR="00442C17" w:rsidRPr="00CB2C8A" w:rsidRDefault="007D3C92">
      <w:pPr>
        <w:rPr>
          <w:lang w:val="es-PE"/>
        </w:rPr>
      </w:pPr>
      <w:r w:rsidRPr="00CB2C8A">
        <w:rPr>
          <w:lang w:val="es-PE"/>
        </w:rPr>
        <w:t>Durante la lectura completa se valorará de manera crítica cada estudio según la adecuación del diseño a la pregunta, la selección de participantes, la claridad conceptual, la pertinencia de los instrumentos, los posibles factores de confusión y la coherencia entre datos y conclusiones. En las intervenciones se revisarán el grupo de comparación, las pérdidas y el seguimiento; en los estudios observacionales, la temporalidad y el control de las variables relevantes. Estas valoraciones se incorporarán a la interpretación de los hallazgos, sin asignar un puntaje global de calidad.</w:t>
      </w:r>
    </w:p>
    <w:p w14:paraId="3D00C868" w14:textId="77777777" w:rsidR="00442C17" w:rsidRPr="00CB2C8A" w:rsidRDefault="007D3C92">
      <w:pPr>
        <w:rPr>
          <w:lang w:val="es-PE"/>
        </w:rPr>
      </w:pPr>
      <w:r>
        <w:t>El análisis seguirá la técnica de análisis temático (Braun y Clarke, 2006) y tendrá tres etapas. En la primera se identificarán los conceptos clave, los enfoques teóricos predominantes, los instrumentos y las categorías emergentes. En la segunda se establecerán relaciones entre esas categorías y se agruparán en ejes interpretativos: la operacionalización de las categorías, las características del contexto y los hallazgos sobre la relación estudiada. Por último, se elaborará una síntesis crítica que permita identificar convergencias, divergencias, vacíos de investigación y tendencias emergentes. En todo el proceso se distinguirán las asociaciones observacionales de los efectos de intervención, y los resultados de regulación emocional específica de los referidos a otros dominios del desarrollo.</w:t>
      </w:r>
    </w:p>
    <w:p w14:paraId="62150470" w14:textId="77777777" w:rsidR="00442C17" w:rsidRPr="00CB2C8A" w:rsidRDefault="007D3C92">
      <w:pPr>
        <w:rPr>
          <w:lang w:val="es-PE"/>
        </w:rPr>
      </w:pPr>
      <w:r>
        <w:t>Para asegurar el rigor del estudio se atenderán los criterios de credibilidad, dependencia y confirmabilidad propios de la investigación cualitativa (Ahmed, 2024). Esto se traducirá en exhaustividad en la búsqueda, mediante la consulta de tres bases de datos y el uso de ecuaciones en dos idiomas; claridad en los criterios de selección; y consistencia en el análisis interpretativo. Se conservarán el historial de búsqueda y el registro de las decisiones de selección, y los datos extraídos se cotejarán con las fuentes originales. La revisión seguirá los ítems de reporte de la declaración PRISMA 2020 y su diagrama de flujo (Page et al., 2021), lo que garantiza la trazabilidad metodológica necesaria para sustentar la validez académica de los resultados. Las referencias se gestionarán, y los duplicados se eliminarán, con el gestor bibliográfico Zotero (Corporation for Digital Scholarship, 2024).</w:t>
      </w:r>
    </w:p>
    <w:p w14:paraId="5B58218A" w14:textId="77777777" w:rsidR="00442C17" w:rsidRPr="00CB2C8A" w:rsidRDefault="007D3C92">
      <w:pPr>
        <w:rPr>
          <w:lang w:val="es-PE"/>
        </w:rPr>
      </w:pPr>
      <w:r>
        <w:t>En cuanto a los aspectos éticos, el trabajo se basará únicamente en documentos publicados, sin contacto con niños ni aplicación de instrumentos. Se respetarán la propiedad intelectual y la fidelidad en la presentación de los resultados de cada autor, citando las fuentes según las normas APA en su edición en español (American Psychological Association [APA], 2021), conforme al Código de Ética en Investigación de la Universidad César Vallejo (Universidad César Vallejo [UCV], 2024) y a la Normativa interna para asegurar la originalidad de las investigaciones de la Universidad César Vallejo.</w:t>
      </w:r>
    </w:p>
    <w:p w14:paraId="5F0B97B4" w14:textId="77777777" w:rsidR="00442C17" w:rsidRDefault="007D3C92">
      <w:pPr>
        <w:pStyle w:val="Ttulo1"/>
        <w:pageBreakBefore/>
      </w:pPr>
      <w:proofErr w:type="spellStart"/>
      <w:r>
        <w:lastRenderedPageBreak/>
        <w:t>Referencias</w:t>
      </w:r>
      <w:proofErr w:type="spellEnd"/>
    </w:p>
    <w:p w14:paraId="5AC7B5CC" w14:textId="77777777" w:rsidR="00B85A42" w:rsidRPr="00CB2C8A" w:rsidRDefault="007D3C92">
      <w:pPr>
        <w:keepLines/>
        <w:ind w:left="720" w:hanging="720"/>
        <w:jc w:val="left"/>
        <w:rPr>
          <w:lang w:val="es-PE"/>
        </w:rPr>
      </w:pPr>
      <w:r>
        <w:t xml:space="preserve">Ahmed, S. K. (2024). The pillars of trustworthiness in qualitative research. </w:t>
      </w:r>
      <w:r>
        <w:rPr>
          <w:i/>
        </w:rPr>
        <w:t>Journal of Medicine, Surgery, and Public Health, 2</w:t>
      </w:r>
      <w:r>
        <w:t>, Artículo 100051. https://doi.org/10.1016/j.glmedi.2024.100051</w:t>
      </w:r>
    </w:p>
    <w:p w14:paraId="3A96320B" w14:textId="77777777" w:rsidR="00B85A42" w:rsidRPr="00CB2C8A" w:rsidRDefault="007D3C92">
      <w:pPr>
        <w:keepLines/>
        <w:ind w:left="720" w:hanging="720"/>
        <w:jc w:val="left"/>
        <w:rPr>
          <w:lang w:val="es-PE"/>
        </w:rPr>
      </w:pPr>
      <w:r>
        <w:t xml:space="preserve">American Psychological Association. (2021). </w:t>
      </w:r>
      <w:r>
        <w:rPr>
          <w:i/>
        </w:rPr>
        <w:t>Manual de publicaciones de la American Psychological Association</w:t>
      </w:r>
      <w:r>
        <w:t xml:space="preserve"> (4.ª ed.). El Manual Moderno.</w:t>
      </w:r>
    </w:p>
    <w:p w14:paraId="2F0AAF28" w14:textId="77777777" w:rsidR="00B85A42" w:rsidRPr="00CB2C8A" w:rsidRDefault="007D3C92">
      <w:pPr>
        <w:keepLines/>
        <w:ind w:left="720" w:hanging="720"/>
        <w:jc w:val="left"/>
        <w:rPr>
          <w:lang w:val="es-PE"/>
        </w:rPr>
      </w:pPr>
      <w:r>
        <w:t xml:space="preserve">Braun, V. y Clarke, V. (2006). Using thematic analysis in psychology. </w:t>
      </w:r>
      <w:r>
        <w:rPr>
          <w:i/>
        </w:rPr>
        <w:t>Qualitative Research in Psychology, 3</w:t>
      </w:r>
      <w:r>
        <w:t>(2), 77-101. https://doi.org/10.1191/1478088706qp063oa</w:t>
      </w:r>
    </w:p>
    <w:p w14:paraId="47EE5F3B" w14:textId="77777777" w:rsidR="00B85A42" w:rsidRPr="00CB2C8A" w:rsidRDefault="007D3C92">
      <w:pPr>
        <w:keepLines/>
        <w:ind w:left="720" w:hanging="720"/>
        <w:jc w:val="left"/>
        <w:rPr>
          <w:lang w:val="es-PE"/>
        </w:rPr>
      </w:pPr>
      <w:r>
        <w:t xml:space="preserve">Brian, A., Ferguson, S. E., Starrett, A., Kallis, E. y Ramsey, J. R. (2026). Examining the impact of young children’s motor development on inhibitory control and social skills. </w:t>
      </w:r>
      <w:proofErr w:type="spellStart"/>
      <w:r w:rsidRPr="00CB2C8A">
        <w:rPr>
          <w:i/>
          <w:lang w:val="es-PE"/>
        </w:rPr>
        <w:t>Children</w:t>
      </w:r>
      <w:proofErr w:type="spellEnd"/>
      <w:r w:rsidRPr="00CB2C8A">
        <w:rPr>
          <w:i/>
          <w:lang w:val="es-PE"/>
        </w:rPr>
        <w:t>, 13</w:t>
      </w:r>
      <w:r w:rsidRPr="00CB2C8A">
        <w:rPr>
          <w:lang w:val="es-PE"/>
        </w:rPr>
        <w:t>(3), Artículo 318. https://doi.org/10.3390/children13030318</w:t>
      </w:r>
    </w:p>
    <w:p w14:paraId="1EC84223" w14:textId="77777777" w:rsidR="00442C17" w:rsidRPr="00CB2C8A" w:rsidRDefault="007D3C92">
      <w:pPr>
        <w:keepLines/>
        <w:ind w:left="720" w:hanging="720"/>
        <w:jc w:val="left"/>
        <w:rPr>
          <w:lang w:val="es-PE"/>
        </w:rPr>
      </w:pPr>
      <w:proofErr w:type="spellStart"/>
      <w:r w:rsidRPr="00CB2C8A">
        <w:rPr>
          <w:lang w:val="es-PE"/>
        </w:rPr>
        <w:t>Cecic-Mladinic</w:t>
      </w:r>
      <w:proofErr w:type="spellEnd"/>
      <w:r w:rsidRPr="00CB2C8A">
        <w:rPr>
          <w:lang w:val="es-PE"/>
        </w:rPr>
        <w:t xml:space="preserve">, D., Carcelén-Fraile, M. C., Aristizábal-García, D. M. y </w:t>
      </w:r>
      <w:proofErr w:type="spellStart"/>
      <w:r w:rsidRPr="00CB2C8A">
        <w:rPr>
          <w:lang w:val="es-PE"/>
        </w:rPr>
        <w:t>Vigil</w:t>
      </w:r>
      <w:proofErr w:type="spellEnd"/>
      <w:r w:rsidRPr="00CB2C8A">
        <w:rPr>
          <w:lang w:val="es-PE"/>
        </w:rPr>
        <w:t xml:space="preserve">-Torres, N. (2026). </w:t>
      </w:r>
      <w:r>
        <w:t xml:space="preserve">Physical activity and the development of self-regulation in early childhood: A systematic review and meta-analysis. </w:t>
      </w:r>
      <w:proofErr w:type="spellStart"/>
      <w:r w:rsidRPr="00CB2C8A">
        <w:rPr>
          <w:i/>
          <w:lang w:val="es-PE"/>
        </w:rPr>
        <w:t>Journal</w:t>
      </w:r>
      <w:proofErr w:type="spellEnd"/>
      <w:r w:rsidRPr="00CB2C8A">
        <w:rPr>
          <w:i/>
          <w:lang w:val="es-PE"/>
        </w:rPr>
        <w:t xml:space="preserve"> </w:t>
      </w:r>
      <w:proofErr w:type="spellStart"/>
      <w:r w:rsidRPr="00CB2C8A">
        <w:rPr>
          <w:i/>
          <w:lang w:val="es-PE"/>
        </w:rPr>
        <w:t>of</w:t>
      </w:r>
      <w:proofErr w:type="spellEnd"/>
      <w:r w:rsidRPr="00CB2C8A">
        <w:rPr>
          <w:i/>
          <w:lang w:val="es-PE"/>
        </w:rPr>
        <w:t xml:space="preserve"> </w:t>
      </w:r>
      <w:proofErr w:type="spellStart"/>
      <w:r w:rsidRPr="00CB2C8A">
        <w:rPr>
          <w:i/>
          <w:lang w:val="es-PE"/>
        </w:rPr>
        <w:t>Intelligence</w:t>
      </w:r>
      <w:proofErr w:type="spellEnd"/>
      <w:r w:rsidRPr="00CB2C8A">
        <w:rPr>
          <w:i/>
          <w:lang w:val="es-PE"/>
        </w:rPr>
        <w:t>, 14</w:t>
      </w:r>
      <w:r w:rsidRPr="00CB2C8A">
        <w:rPr>
          <w:lang w:val="es-PE"/>
        </w:rPr>
        <w:t>(7), Artículo 121. https://doi.org/10.3390/jintelligence14070121</w:t>
      </w:r>
    </w:p>
    <w:p w14:paraId="039DFB2E" w14:textId="77777777" w:rsidR="00442C17" w:rsidRPr="00CB2C8A" w:rsidRDefault="007D3C92">
      <w:pPr>
        <w:keepLines/>
        <w:ind w:left="720" w:hanging="720"/>
        <w:jc w:val="left"/>
        <w:rPr>
          <w:lang w:val="es-PE"/>
        </w:rPr>
      </w:pPr>
      <w:r w:rsidRPr="00CB2C8A">
        <w:rPr>
          <w:lang w:val="es-PE"/>
        </w:rPr>
        <w:t xml:space="preserve">Comisión Económica para América Latina y el Caribe y Fondo de las Naciones Unidas para la Infancia. (2024). </w:t>
      </w:r>
      <w:r w:rsidRPr="00CB2C8A">
        <w:rPr>
          <w:i/>
          <w:lang w:val="es-PE"/>
        </w:rPr>
        <w:t>Enfrentar la desigualdad en la primera infancia: Las huellas de la pandemia de COVID-19 en las nuevas generaciones de niñas y niños de América Latina y el Caribe</w:t>
      </w:r>
      <w:r w:rsidRPr="00CB2C8A">
        <w:rPr>
          <w:lang w:val="es-PE"/>
        </w:rPr>
        <w:t xml:space="preserve"> (LC/TS.2024/42). https://www.cepal.org/es/publicaciones/80432-enfrentar-la-desigualdad-la-primera-infancia-huellas-la-pandemia-covid-19-nuevas</w:t>
      </w:r>
    </w:p>
    <w:p w14:paraId="5EB9CB9B" w14:textId="77777777" w:rsidR="00B85A42" w:rsidRPr="00CB2C8A" w:rsidRDefault="007D3C92">
      <w:pPr>
        <w:keepLines/>
        <w:ind w:left="720" w:hanging="720"/>
        <w:jc w:val="left"/>
        <w:rPr>
          <w:lang w:val="es-PE"/>
        </w:rPr>
      </w:pPr>
      <w:r>
        <w:t xml:space="preserve">Cooke, A., Smith, D. y Booth, A. (2012). Beyond PICO: The SPIDER tool for qualitative evidence synthesis. </w:t>
      </w:r>
      <w:r>
        <w:rPr>
          <w:i/>
        </w:rPr>
        <w:t>Qualitative Health Research, 22</w:t>
      </w:r>
      <w:r>
        <w:t>(10), 1435-1443. https://doi.org/10.1177/1049732312452938</w:t>
      </w:r>
    </w:p>
    <w:p w14:paraId="18C4E67B" w14:textId="77777777" w:rsidR="00B85A42" w:rsidRPr="00CB2C8A" w:rsidRDefault="007D3C92">
      <w:pPr>
        <w:keepLines/>
        <w:ind w:left="720" w:hanging="720"/>
        <w:jc w:val="left"/>
        <w:rPr>
          <w:lang w:val="es-PE"/>
        </w:rPr>
      </w:pPr>
      <w:r>
        <w:t xml:space="preserve">Corporation for Digital Scholarship. (2024). </w:t>
      </w:r>
      <w:r>
        <w:rPr>
          <w:i/>
        </w:rPr>
        <w:t>Zotero</w:t>
      </w:r>
      <w:r>
        <w:t xml:space="preserve"> (Versión 7) [Software]. https://www.zotero.org/</w:t>
      </w:r>
    </w:p>
    <w:p w14:paraId="54CAC91C" w14:textId="77777777" w:rsidR="00442C17" w:rsidRPr="00CB2C8A" w:rsidRDefault="007D3C92">
      <w:pPr>
        <w:keepLines/>
        <w:ind w:left="720" w:hanging="720"/>
        <w:jc w:val="left"/>
        <w:rPr>
          <w:lang w:val="es-PE"/>
        </w:rPr>
      </w:pPr>
      <w:r>
        <w:lastRenderedPageBreak/>
        <w:t xml:space="preserve">D'Cruz, A. F. L., D'Souza, N. J., Downing, K. L., Smith, C., Sciberras, E. y Hesketh, K. D. (2024). Association between physical activity and self-regulation in early childhood: A systematic review. </w:t>
      </w:r>
      <w:proofErr w:type="spellStart"/>
      <w:r w:rsidRPr="00CB2C8A">
        <w:rPr>
          <w:i/>
          <w:lang w:val="es-PE"/>
        </w:rPr>
        <w:t>Obesity</w:t>
      </w:r>
      <w:proofErr w:type="spellEnd"/>
      <w:r w:rsidRPr="00CB2C8A">
        <w:rPr>
          <w:i/>
          <w:lang w:val="es-PE"/>
        </w:rPr>
        <w:t xml:space="preserve"> </w:t>
      </w:r>
      <w:proofErr w:type="spellStart"/>
      <w:r w:rsidRPr="00CB2C8A">
        <w:rPr>
          <w:i/>
          <w:lang w:val="es-PE"/>
        </w:rPr>
        <w:t>Reviews</w:t>
      </w:r>
      <w:proofErr w:type="spellEnd"/>
      <w:r w:rsidRPr="00CB2C8A">
        <w:rPr>
          <w:i/>
          <w:lang w:val="es-PE"/>
        </w:rPr>
        <w:t>, 25</w:t>
      </w:r>
      <w:r w:rsidRPr="00CB2C8A">
        <w:rPr>
          <w:lang w:val="es-PE"/>
        </w:rPr>
        <w:t>(2), Artículo e13657. https://doi.org/10.1111/obr.13657</w:t>
      </w:r>
    </w:p>
    <w:p w14:paraId="02921B81" w14:textId="77777777" w:rsidR="00442C17" w:rsidRPr="00CB2C8A" w:rsidRDefault="007D3C92">
      <w:pPr>
        <w:keepLines/>
        <w:ind w:left="720" w:hanging="720"/>
        <w:jc w:val="left"/>
        <w:rPr>
          <w:lang w:val="es-PE"/>
        </w:rPr>
      </w:pPr>
      <w:proofErr w:type="spellStart"/>
      <w:r w:rsidRPr="00CB2C8A">
        <w:rPr>
          <w:lang w:val="es-PE"/>
        </w:rPr>
        <w:t>Dias</w:t>
      </w:r>
      <w:proofErr w:type="spellEnd"/>
      <w:r w:rsidRPr="00CB2C8A">
        <w:rPr>
          <w:lang w:val="es-PE"/>
        </w:rPr>
        <w:t xml:space="preserve"> </w:t>
      </w:r>
      <w:proofErr w:type="spellStart"/>
      <w:r w:rsidRPr="00CB2C8A">
        <w:rPr>
          <w:lang w:val="es-PE"/>
        </w:rPr>
        <w:t>Rodrigues</w:t>
      </w:r>
      <w:proofErr w:type="spellEnd"/>
      <w:r w:rsidRPr="00CB2C8A">
        <w:rPr>
          <w:lang w:val="es-PE"/>
        </w:rPr>
        <w:t xml:space="preserve">, A., Cruz-Ferreira, A., </w:t>
      </w:r>
      <w:proofErr w:type="spellStart"/>
      <w:r w:rsidRPr="00CB2C8A">
        <w:rPr>
          <w:lang w:val="es-PE"/>
        </w:rPr>
        <w:t>Marmeleira</w:t>
      </w:r>
      <w:proofErr w:type="spellEnd"/>
      <w:r w:rsidRPr="00CB2C8A">
        <w:rPr>
          <w:lang w:val="es-PE"/>
        </w:rPr>
        <w:t xml:space="preserve">, J., </w:t>
      </w:r>
      <w:proofErr w:type="spellStart"/>
      <w:r w:rsidRPr="00CB2C8A">
        <w:rPr>
          <w:lang w:val="es-PE"/>
        </w:rPr>
        <w:t>Laranjo</w:t>
      </w:r>
      <w:proofErr w:type="spellEnd"/>
      <w:r w:rsidRPr="00CB2C8A">
        <w:rPr>
          <w:lang w:val="es-PE"/>
        </w:rPr>
        <w:t xml:space="preserve">, L. y Veiga, G. (2022). </w:t>
      </w:r>
      <w:r>
        <w:t xml:space="preserve">Which types of body-oriented interventions promote preschoolers’ social-emotional competence? </w:t>
      </w:r>
      <w:r w:rsidRPr="00CB2C8A">
        <w:rPr>
          <w:lang w:val="es-PE"/>
        </w:rPr>
        <w:t xml:space="preserve">A </w:t>
      </w:r>
      <w:proofErr w:type="spellStart"/>
      <w:r w:rsidRPr="00CB2C8A">
        <w:rPr>
          <w:lang w:val="es-PE"/>
        </w:rPr>
        <w:t>systematic</w:t>
      </w:r>
      <w:proofErr w:type="spellEnd"/>
      <w:r w:rsidRPr="00CB2C8A">
        <w:rPr>
          <w:lang w:val="es-PE"/>
        </w:rPr>
        <w:t xml:space="preserve"> </w:t>
      </w:r>
      <w:proofErr w:type="spellStart"/>
      <w:r w:rsidRPr="00CB2C8A">
        <w:rPr>
          <w:lang w:val="es-PE"/>
        </w:rPr>
        <w:t>review</w:t>
      </w:r>
      <w:proofErr w:type="spellEnd"/>
      <w:r w:rsidRPr="00CB2C8A">
        <w:rPr>
          <w:lang w:val="es-PE"/>
        </w:rPr>
        <w:t xml:space="preserve">. </w:t>
      </w:r>
      <w:proofErr w:type="spellStart"/>
      <w:r w:rsidRPr="00CB2C8A">
        <w:rPr>
          <w:i/>
          <w:lang w:val="es-PE"/>
        </w:rPr>
        <w:t>Healthcare</w:t>
      </w:r>
      <w:proofErr w:type="spellEnd"/>
      <w:r w:rsidRPr="00CB2C8A">
        <w:rPr>
          <w:i/>
          <w:lang w:val="es-PE"/>
        </w:rPr>
        <w:t>, 10</w:t>
      </w:r>
      <w:r w:rsidRPr="00CB2C8A">
        <w:rPr>
          <w:lang w:val="es-PE"/>
        </w:rPr>
        <w:t>(12), Artículo 2413. https://doi.org/10.3390/healthcare10122413</w:t>
      </w:r>
    </w:p>
    <w:p w14:paraId="3A35DFA8" w14:textId="77777777" w:rsidR="00442C17" w:rsidRPr="00CB2C8A" w:rsidRDefault="007D3C92">
      <w:pPr>
        <w:keepLines/>
        <w:ind w:left="720" w:hanging="720"/>
        <w:jc w:val="left"/>
        <w:rPr>
          <w:lang w:val="es-PE"/>
        </w:rPr>
      </w:pPr>
      <w:proofErr w:type="spellStart"/>
      <w:r w:rsidRPr="00CB2C8A">
        <w:rPr>
          <w:lang w:val="es-PE"/>
        </w:rPr>
        <w:t>Dias</w:t>
      </w:r>
      <w:proofErr w:type="spellEnd"/>
      <w:r w:rsidRPr="00CB2C8A">
        <w:rPr>
          <w:lang w:val="es-PE"/>
        </w:rPr>
        <w:t xml:space="preserve"> </w:t>
      </w:r>
      <w:proofErr w:type="spellStart"/>
      <w:r w:rsidRPr="00CB2C8A">
        <w:rPr>
          <w:lang w:val="es-PE"/>
        </w:rPr>
        <w:t>Rodrigues</w:t>
      </w:r>
      <w:proofErr w:type="spellEnd"/>
      <w:r w:rsidRPr="00CB2C8A">
        <w:rPr>
          <w:lang w:val="es-PE"/>
        </w:rPr>
        <w:t xml:space="preserve">, A., </w:t>
      </w:r>
      <w:proofErr w:type="spellStart"/>
      <w:r w:rsidRPr="00CB2C8A">
        <w:rPr>
          <w:lang w:val="es-PE"/>
        </w:rPr>
        <w:t>Marmeleira</w:t>
      </w:r>
      <w:proofErr w:type="spellEnd"/>
      <w:r w:rsidRPr="00CB2C8A">
        <w:rPr>
          <w:lang w:val="es-PE"/>
        </w:rPr>
        <w:t xml:space="preserve">, J., Pomar, C., Lamy, E., Guerreiro, D. y Veiga, G. (2023). </w:t>
      </w:r>
      <w:r>
        <w:t xml:space="preserve">Body-oriented interventions to promote preschoolers’ social-emotional competence: A quasi-experimental study. </w:t>
      </w:r>
      <w:proofErr w:type="spellStart"/>
      <w:r w:rsidRPr="00CB2C8A">
        <w:rPr>
          <w:i/>
          <w:lang w:val="es-PE"/>
        </w:rPr>
        <w:t>Frontiers</w:t>
      </w:r>
      <w:proofErr w:type="spellEnd"/>
      <w:r w:rsidRPr="00CB2C8A">
        <w:rPr>
          <w:i/>
          <w:lang w:val="es-PE"/>
        </w:rPr>
        <w:t xml:space="preserve"> in </w:t>
      </w:r>
      <w:proofErr w:type="spellStart"/>
      <w:r w:rsidRPr="00CB2C8A">
        <w:rPr>
          <w:i/>
          <w:lang w:val="es-PE"/>
        </w:rPr>
        <w:t>Psychology</w:t>
      </w:r>
      <w:proofErr w:type="spellEnd"/>
      <w:r w:rsidRPr="00CB2C8A">
        <w:rPr>
          <w:i/>
          <w:lang w:val="es-PE"/>
        </w:rPr>
        <w:t>, 14</w:t>
      </w:r>
      <w:r w:rsidRPr="00CB2C8A">
        <w:rPr>
          <w:lang w:val="es-PE"/>
        </w:rPr>
        <w:t>, Artículo 1198199. https://doi.org/10.3389/fpsyg.2023.1198199</w:t>
      </w:r>
    </w:p>
    <w:p w14:paraId="3FD207ED" w14:textId="77777777" w:rsidR="00B85A42" w:rsidRDefault="007D3C92">
      <w:pPr>
        <w:keepLines/>
        <w:ind w:left="720" w:hanging="720"/>
        <w:jc w:val="left"/>
      </w:pPr>
      <w:r w:rsidRPr="00CB2C8A">
        <w:rPr>
          <w:lang w:val="es-PE"/>
        </w:rPr>
        <w:t xml:space="preserve">Figueroa-Quiñones, J., Pariona Espino, J., Oliveros </w:t>
      </w:r>
      <w:proofErr w:type="spellStart"/>
      <w:r w:rsidRPr="00CB2C8A">
        <w:rPr>
          <w:lang w:val="es-PE"/>
        </w:rPr>
        <w:t>Marquez</w:t>
      </w:r>
      <w:proofErr w:type="spellEnd"/>
      <w:r w:rsidRPr="00CB2C8A">
        <w:rPr>
          <w:lang w:val="es-PE"/>
        </w:rPr>
        <w:t>, A., Ortiz Huamán, C., Fernández Castilla, K. F., Pérez Calderón, D. N. y Bazo-</w:t>
      </w:r>
      <w:proofErr w:type="spellStart"/>
      <w:r w:rsidRPr="00CB2C8A">
        <w:rPr>
          <w:lang w:val="es-PE"/>
        </w:rPr>
        <w:t>Alvarez</w:t>
      </w:r>
      <w:proofErr w:type="spellEnd"/>
      <w:r w:rsidRPr="00CB2C8A">
        <w:rPr>
          <w:lang w:val="es-PE"/>
        </w:rPr>
        <w:t xml:space="preserve">, J. C. (2026). </w:t>
      </w:r>
      <w:r>
        <w:t xml:space="preserve">Effect of an intervention program on gross motor skills in Peruvian preschool children. </w:t>
      </w:r>
      <w:r>
        <w:rPr>
          <w:i/>
        </w:rPr>
        <w:t>Children, 13</w:t>
      </w:r>
      <w:r>
        <w:t xml:space="preserve">(9), </w:t>
      </w:r>
      <w:proofErr w:type="spellStart"/>
      <w:r>
        <w:t>Artículo</w:t>
      </w:r>
      <w:proofErr w:type="spellEnd"/>
      <w:r>
        <w:t xml:space="preserve"> 1210. https://doi.org/10.3390/children13091210</w:t>
      </w:r>
    </w:p>
    <w:p w14:paraId="7786DC0C" w14:textId="77777777" w:rsidR="00442C17" w:rsidRPr="00CB2C8A" w:rsidRDefault="007D3C92">
      <w:pPr>
        <w:keepLines/>
        <w:ind w:left="720" w:hanging="720"/>
        <w:jc w:val="left"/>
        <w:rPr>
          <w:lang w:val="es-PE"/>
        </w:rPr>
      </w:pPr>
      <w:r>
        <w:t xml:space="preserve">Grady, A., Lorch, R., Giles, L., Lamont, H., Anderson, A., Pearson, N., Romiti, M., Lum, M., Stuart, A., Leigh, L. y Yoong, S. L. (2025). The impact of early childhood education and care-based interventions on child physical activity, anthropometrics, fundamental movement skills, cognitive functioning, and social-emotional wellbeing: A systematic review and meta-analysis. </w:t>
      </w:r>
      <w:proofErr w:type="spellStart"/>
      <w:r w:rsidRPr="00CB2C8A">
        <w:rPr>
          <w:i/>
          <w:lang w:val="es-PE"/>
        </w:rPr>
        <w:t>Obesity</w:t>
      </w:r>
      <w:proofErr w:type="spellEnd"/>
      <w:r w:rsidRPr="00CB2C8A">
        <w:rPr>
          <w:i/>
          <w:lang w:val="es-PE"/>
        </w:rPr>
        <w:t xml:space="preserve"> </w:t>
      </w:r>
      <w:proofErr w:type="spellStart"/>
      <w:r w:rsidRPr="00CB2C8A">
        <w:rPr>
          <w:i/>
          <w:lang w:val="es-PE"/>
        </w:rPr>
        <w:t>Reviews</w:t>
      </w:r>
      <w:proofErr w:type="spellEnd"/>
      <w:r w:rsidRPr="00CB2C8A">
        <w:rPr>
          <w:i/>
          <w:lang w:val="es-PE"/>
        </w:rPr>
        <w:t>, 26</w:t>
      </w:r>
      <w:r w:rsidRPr="00CB2C8A">
        <w:rPr>
          <w:lang w:val="es-PE"/>
        </w:rPr>
        <w:t>(2), Artículo e13852. https://doi.org/10.1111/obr.13852</w:t>
      </w:r>
    </w:p>
    <w:p w14:paraId="0BB4A71B" w14:textId="77777777" w:rsidR="00B85A42" w:rsidRPr="00CB2C8A" w:rsidRDefault="007D3C92">
      <w:pPr>
        <w:keepLines/>
        <w:ind w:left="720" w:hanging="720"/>
        <w:jc w:val="left"/>
        <w:rPr>
          <w:lang w:val="es-PE"/>
        </w:rPr>
      </w:pPr>
      <w:r w:rsidRPr="00CB2C8A">
        <w:rPr>
          <w:lang w:val="es-PE"/>
        </w:rPr>
        <w:t xml:space="preserve">Gross, J. J. (2015). </w:t>
      </w:r>
      <w:r>
        <w:t xml:space="preserve">Emotion regulation: Current status and future prospects. </w:t>
      </w:r>
      <w:proofErr w:type="spellStart"/>
      <w:r w:rsidRPr="00CB2C8A">
        <w:rPr>
          <w:i/>
          <w:lang w:val="es-PE"/>
        </w:rPr>
        <w:t>Psychological</w:t>
      </w:r>
      <w:proofErr w:type="spellEnd"/>
      <w:r w:rsidRPr="00CB2C8A">
        <w:rPr>
          <w:i/>
          <w:lang w:val="es-PE"/>
        </w:rPr>
        <w:t xml:space="preserve"> </w:t>
      </w:r>
      <w:proofErr w:type="spellStart"/>
      <w:r w:rsidRPr="00CB2C8A">
        <w:rPr>
          <w:i/>
          <w:lang w:val="es-PE"/>
        </w:rPr>
        <w:t>Inquiry</w:t>
      </w:r>
      <w:proofErr w:type="spellEnd"/>
      <w:r w:rsidRPr="00CB2C8A">
        <w:rPr>
          <w:i/>
          <w:lang w:val="es-PE"/>
        </w:rPr>
        <w:t>, 26</w:t>
      </w:r>
      <w:r w:rsidRPr="00CB2C8A">
        <w:rPr>
          <w:lang w:val="es-PE"/>
        </w:rPr>
        <w:t>(1), 1-26. https://doi.org/10.1080/1047840X.2014.940781</w:t>
      </w:r>
    </w:p>
    <w:p w14:paraId="2C7B7C45" w14:textId="77777777" w:rsidR="00B85A42" w:rsidRDefault="007D3C92">
      <w:pPr>
        <w:keepLines/>
        <w:ind w:left="720" w:hanging="720"/>
        <w:jc w:val="left"/>
      </w:pPr>
      <w:r w:rsidRPr="00CB2C8A">
        <w:rPr>
          <w:lang w:val="es-PE"/>
        </w:rPr>
        <w:t xml:space="preserve">Hernández-Vásquez, A., Vargas-Fernández, R., </w:t>
      </w:r>
      <w:proofErr w:type="spellStart"/>
      <w:r w:rsidRPr="00CB2C8A">
        <w:rPr>
          <w:lang w:val="es-PE"/>
        </w:rPr>
        <w:t>Chavez</w:t>
      </w:r>
      <w:proofErr w:type="spellEnd"/>
      <w:r w:rsidRPr="00CB2C8A">
        <w:rPr>
          <w:lang w:val="es-PE"/>
        </w:rPr>
        <w:t xml:space="preserve">-Ecos, F., Mendoza-Correa, I. y Del-Carmen-Sara, J. (2022). </w:t>
      </w:r>
      <w:r>
        <w:t xml:space="preserve">Association between maternal depression and emotion and behavior regulation in Peruvian children: A population-based study. </w:t>
      </w:r>
      <w:r>
        <w:rPr>
          <w:i/>
        </w:rPr>
        <w:t>Preventive Medicine Reports, 28</w:t>
      </w:r>
      <w:r>
        <w:t xml:space="preserve">, </w:t>
      </w:r>
      <w:proofErr w:type="spellStart"/>
      <w:r>
        <w:t>Artículo</w:t>
      </w:r>
      <w:proofErr w:type="spellEnd"/>
      <w:r>
        <w:t xml:space="preserve"> 101879. https://doi.org/10.1016/j.pmedr.2022.101879</w:t>
      </w:r>
    </w:p>
    <w:p w14:paraId="185B2528" w14:textId="77777777" w:rsidR="00442C17" w:rsidRPr="00CB2C8A" w:rsidRDefault="007D3C92">
      <w:pPr>
        <w:keepLines/>
        <w:ind w:left="720" w:hanging="720"/>
        <w:jc w:val="left"/>
        <w:rPr>
          <w:lang w:val="es-PE"/>
        </w:rPr>
      </w:pPr>
      <w:r>
        <w:lastRenderedPageBreak/>
        <w:t xml:space="preserve">Hill, P. J., </w:t>
      </w:r>
      <w:proofErr w:type="spellStart"/>
      <w:r>
        <w:t>McNarry</w:t>
      </w:r>
      <w:proofErr w:type="spellEnd"/>
      <w:r>
        <w:t xml:space="preserve">, M. A., Mackintosh, K. A., Murray, M. A., Pesce, C., Valentini, N. C., Getchell, N., Tomporowski, P. D., Robinson, L. E. y Barnett, L. M. (2024). The influence of motor competence on broader aspects of health: A systematic review of the longitudinal associations between motor competence and cognitive and social-emotional outcomes. </w:t>
      </w:r>
      <w:proofErr w:type="spellStart"/>
      <w:r w:rsidRPr="00CB2C8A">
        <w:rPr>
          <w:i/>
          <w:lang w:val="es-PE"/>
        </w:rPr>
        <w:t>Sports</w:t>
      </w:r>
      <w:proofErr w:type="spellEnd"/>
      <w:r w:rsidRPr="00CB2C8A">
        <w:rPr>
          <w:i/>
          <w:lang w:val="es-PE"/>
        </w:rPr>
        <w:t xml:space="preserve"> Medicine, 54</w:t>
      </w:r>
      <w:r w:rsidRPr="00CB2C8A">
        <w:rPr>
          <w:lang w:val="es-PE"/>
        </w:rPr>
        <w:t>(2), 375-427. https://doi.org/10.1007/s40279-023-01939-5</w:t>
      </w:r>
    </w:p>
    <w:p w14:paraId="7BAD2AF2" w14:textId="77777777" w:rsidR="00B85A42" w:rsidRPr="00CB2C8A" w:rsidRDefault="007D3C92">
      <w:pPr>
        <w:keepLines/>
        <w:ind w:left="720" w:hanging="720"/>
        <w:jc w:val="left"/>
        <w:rPr>
          <w:lang w:val="es-PE"/>
        </w:rPr>
      </w:pPr>
      <w:r w:rsidRPr="00CB2C8A">
        <w:rPr>
          <w:lang w:val="es-PE"/>
        </w:rPr>
        <w:t>Hurtado-</w:t>
      </w:r>
      <w:proofErr w:type="spellStart"/>
      <w:r w:rsidRPr="00CB2C8A">
        <w:rPr>
          <w:lang w:val="es-PE"/>
        </w:rPr>
        <w:t>Mazeyra</w:t>
      </w:r>
      <w:proofErr w:type="spellEnd"/>
      <w:r w:rsidRPr="00CB2C8A">
        <w:rPr>
          <w:lang w:val="es-PE"/>
        </w:rPr>
        <w:t xml:space="preserve">, A., Alejandro-Oviedo, O. M., Rojas-Zegarra, M. E. y Sánchez, A. (2022). </w:t>
      </w:r>
      <w:r>
        <w:t xml:space="preserve">The relationship between maternal sensitivity and play during early childhood with the development of cognitive skills and socio-emotional competencies: Longitudinal evidence from Peru. </w:t>
      </w:r>
      <w:proofErr w:type="spellStart"/>
      <w:r w:rsidRPr="00CB2C8A">
        <w:rPr>
          <w:i/>
          <w:lang w:val="es-PE"/>
        </w:rPr>
        <w:t>Children</w:t>
      </w:r>
      <w:proofErr w:type="spellEnd"/>
      <w:r w:rsidRPr="00CB2C8A">
        <w:rPr>
          <w:i/>
          <w:lang w:val="es-PE"/>
        </w:rPr>
        <w:t xml:space="preserve"> &amp; </w:t>
      </w:r>
      <w:proofErr w:type="spellStart"/>
      <w:r w:rsidRPr="00CB2C8A">
        <w:rPr>
          <w:i/>
          <w:lang w:val="es-PE"/>
        </w:rPr>
        <w:t>Society</w:t>
      </w:r>
      <w:proofErr w:type="spellEnd"/>
      <w:r w:rsidRPr="00CB2C8A">
        <w:rPr>
          <w:i/>
          <w:lang w:val="es-PE"/>
        </w:rPr>
        <w:t>, 36</w:t>
      </w:r>
      <w:r w:rsidRPr="00CB2C8A">
        <w:rPr>
          <w:lang w:val="es-PE"/>
        </w:rPr>
        <w:t>(5), 916-932. https://doi.org/10.1111/chso.12547</w:t>
      </w:r>
    </w:p>
    <w:p w14:paraId="3D5587B1" w14:textId="77777777" w:rsidR="00442C17" w:rsidRPr="00CB2C8A" w:rsidRDefault="007D3C92">
      <w:pPr>
        <w:keepLines/>
        <w:ind w:left="720" w:hanging="720"/>
        <w:jc w:val="left"/>
        <w:rPr>
          <w:lang w:val="es-PE"/>
        </w:rPr>
      </w:pPr>
      <w:r w:rsidRPr="00CB2C8A">
        <w:rPr>
          <w:lang w:val="es-PE"/>
        </w:rPr>
        <w:t xml:space="preserve">Instituto Nacional de Estadística e Informática. (2025). </w:t>
      </w:r>
      <w:r w:rsidRPr="00CB2C8A">
        <w:rPr>
          <w:i/>
          <w:lang w:val="es-PE"/>
        </w:rPr>
        <w:t>Desarrollo infantil temprano en niños menores de 6 años de edad ENDES 2024</w:t>
      </w:r>
      <w:r w:rsidRPr="00CB2C8A">
        <w:rPr>
          <w:lang w:val="es-PE"/>
        </w:rPr>
        <w:t>. https://proyectos.inei.gob.pe/files/publicaciones/2024/DIT_ENDES_2024.pdf</w:t>
      </w:r>
    </w:p>
    <w:p w14:paraId="15435BDB" w14:textId="77777777" w:rsidR="00B85A42" w:rsidRDefault="007D3C92">
      <w:pPr>
        <w:keepLines/>
        <w:ind w:left="720" w:hanging="720"/>
        <w:jc w:val="left"/>
      </w:pPr>
      <w:r w:rsidRPr="00CB2C8A">
        <w:rPr>
          <w:lang w:val="es-PE"/>
        </w:rPr>
        <w:t xml:space="preserve">Li, Y., </w:t>
      </w:r>
      <w:proofErr w:type="spellStart"/>
      <w:r w:rsidRPr="00CB2C8A">
        <w:rPr>
          <w:lang w:val="es-PE"/>
        </w:rPr>
        <w:t>Ler</w:t>
      </w:r>
      <w:proofErr w:type="spellEnd"/>
      <w:r w:rsidRPr="00CB2C8A">
        <w:rPr>
          <w:lang w:val="es-PE"/>
        </w:rPr>
        <w:t xml:space="preserve">, H. Y., Zhang, D. y Su, L. (2026). </w:t>
      </w:r>
      <w:r>
        <w:t xml:space="preserve">Fundamental motor skill interventions significantly improve executive functions and social-emotional competence in preschoolers: A meta-analysis. </w:t>
      </w:r>
      <w:r>
        <w:rPr>
          <w:i/>
        </w:rPr>
        <w:t>Frontiers in Psychology, 16</w:t>
      </w:r>
      <w:r>
        <w:t xml:space="preserve">, </w:t>
      </w:r>
      <w:proofErr w:type="spellStart"/>
      <w:r>
        <w:t>Artículo</w:t>
      </w:r>
      <w:proofErr w:type="spellEnd"/>
      <w:r>
        <w:t xml:space="preserve"> 1721589. https://doi.org/10.3389/fpsyg.2025.1721589</w:t>
      </w:r>
    </w:p>
    <w:p w14:paraId="5427B022" w14:textId="77777777" w:rsidR="00B85A42" w:rsidRPr="00CB2C8A" w:rsidRDefault="007D3C92">
      <w:pPr>
        <w:keepLines/>
        <w:ind w:left="720" w:hanging="720"/>
        <w:jc w:val="left"/>
        <w:rPr>
          <w:lang w:val="es-PE"/>
        </w:rPr>
      </w:pPr>
      <w:r>
        <w:t xml:space="preserve">Lim, W. M. (2025). What is qualitative research? An overview and guidelines. </w:t>
      </w:r>
      <w:r>
        <w:rPr>
          <w:i/>
        </w:rPr>
        <w:t>Australasian Marketing Journal, 33</w:t>
      </w:r>
      <w:r>
        <w:t>(2), 199-229. https://doi.org/10.1177/14413582241264619</w:t>
      </w:r>
    </w:p>
    <w:p w14:paraId="119CDE73" w14:textId="77777777" w:rsidR="00B85A42" w:rsidRPr="00CB2C8A" w:rsidRDefault="007D3C92">
      <w:pPr>
        <w:keepLines/>
        <w:ind w:left="720" w:hanging="720"/>
        <w:jc w:val="left"/>
        <w:rPr>
          <w:lang w:val="es-PE"/>
        </w:rPr>
      </w:pPr>
      <w:r>
        <w:t xml:space="preserve">Ma, X., Yang, N., Huang, M., Zhan, S., Cao, H. y Jiang, S. (2024). Relationships between gross motor skills, psychological resilience, executive function, and emotional regulation among Chinese rural preschoolers: A moderated mediation model. </w:t>
      </w:r>
      <w:proofErr w:type="spellStart"/>
      <w:r w:rsidRPr="00CB2C8A">
        <w:rPr>
          <w:i/>
          <w:lang w:val="es-PE"/>
        </w:rPr>
        <w:t>Heliyon</w:t>
      </w:r>
      <w:proofErr w:type="spellEnd"/>
      <w:r w:rsidRPr="00CB2C8A">
        <w:rPr>
          <w:i/>
          <w:lang w:val="es-PE"/>
        </w:rPr>
        <w:t>, 10</w:t>
      </w:r>
      <w:r w:rsidRPr="00CB2C8A">
        <w:rPr>
          <w:lang w:val="es-PE"/>
        </w:rPr>
        <w:t>(18), Artículo e38039. https://doi.org/10.1016/j.heliyon.2024.e38039</w:t>
      </w:r>
    </w:p>
    <w:p w14:paraId="4A0E89F0" w14:textId="77777777" w:rsidR="00B85A42" w:rsidRDefault="007D3C92">
      <w:pPr>
        <w:keepLines/>
        <w:ind w:left="720" w:hanging="720"/>
        <w:jc w:val="left"/>
      </w:pPr>
      <w:r w:rsidRPr="00CB2C8A">
        <w:rPr>
          <w:lang w:val="es-PE"/>
        </w:rPr>
        <w:t xml:space="preserve">Miller, A. L., Palmer, K. K., Wang, L., Wang, C., Riley, H. O., McClelland, M. M. y Robinson, L. E. (2023). </w:t>
      </w:r>
      <w:r>
        <w:t xml:space="preserve">Mastery-oriented motor competence intervention improves behavioral but not cognitive self-regulation in Head Start preschoolers: Randomized controlled trial results. </w:t>
      </w:r>
      <w:r>
        <w:rPr>
          <w:i/>
        </w:rPr>
        <w:t>Scandinavian Journal of Medicine &amp; Science in Sports, 33</w:t>
      </w:r>
      <w:r>
        <w:t>(5), 725-736. https://doi.org/10.1111/sms.14294</w:t>
      </w:r>
    </w:p>
    <w:p w14:paraId="2ACEA3D1" w14:textId="77777777" w:rsidR="00442C17" w:rsidRPr="00CB2C8A" w:rsidRDefault="007D3C92">
      <w:pPr>
        <w:keepLines/>
        <w:ind w:left="720" w:hanging="720"/>
        <w:jc w:val="left"/>
        <w:rPr>
          <w:lang w:val="es-PE"/>
        </w:rPr>
      </w:pPr>
      <w:proofErr w:type="spellStart"/>
      <w:r>
        <w:lastRenderedPageBreak/>
        <w:t>Nilfyr</w:t>
      </w:r>
      <w:proofErr w:type="spellEnd"/>
      <w:r>
        <w:t xml:space="preserve">, K. y Plantin Ewe, L. (2025). Thriving children’s emotional self-regulation in preschool: A systematic review discussed from an interactionist perspective. </w:t>
      </w:r>
      <w:proofErr w:type="spellStart"/>
      <w:r w:rsidRPr="00CB2C8A">
        <w:rPr>
          <w:i/>
          <w:lang w:val="es-PE"/>
        </w:rPr>
        <w:t>Education</w:t>
      </w:r>
      <w:proofErr w:type="spellEnd"/>
      <w:r w:rsidRPr="00CB2C8A">
        <w:rPr>
          <w:i/>
          <w:lang w:val="es-PE"/>
        </w:rPr>
        <w:t xml:space="preserve"> </w:t>
      </w:r>
      <w:proofErr w:type="spellStart"/>
      <w:r w:rsidRPr="00CB2C8A">
        <w:rPr>
          <w:i/>
          <w:lang w:val="es-PE"/>
        </w:rPr>
        <w:t>Sciences</w:t>
      </w:r>
      <w:proofErr w:type="spellEnd"/>
      <w:r w:rsidRPr="00CB2C8A">
        <w:rPr>
          <w:i/>
          <w:lang w:val="es-PE"/>
        </w:rPr>
        <w:t>, 15</w:t>
      </w:r>
      <w:r w:rsidRPr="00CB2C8A">
        <w:rPr>
          <w:lang w:val="es-PE"/>
        </w:rPr>
        <w:t>(2), Artículo 137. https://doi.org/10.3390/educsci15020137</w:t>
      </w:r>
    </w:p>
    <w:p w14:paraId="546F446B" w14:textId="77777777" w:rsidR="00B85A42" w:rsidRPr="00CB2C8A" w:rsidRDefault="007D3C92">
      <w:pPr>
        <w:keepLines/>
        <w:ind w:left="720" w:hanging="720"/>
        <w:jc w:val="left"/>
        <w:rPr>
          <w:lang w:val="es-PE"/>
        </w:rPr>
      </w:pPr>
      <w: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w:t>
      </w:r>
      <w:r>
        <w:rPr>
          <w:i/>
        </w:rPr>
        <w:t>BMJ, 372</w:t>
      </w:r>
      <w:r>
        <w:t>, Artículo n71. https://doi.org/10.1136/bmj.n71</w:t>
      </w:r>
    </w:p>
    <w:p w14:paraId="4BA09F40" w14:textId="77777777" w:rsidR="00442C17" w:rsidRDefault="007D3C92">
      <w:pPr>
        <w:keepLines/>
        <w:ind w:left="720" w:hanging="720"/>
        <w:jc w:val="left"/>
      </w:pPr>
      <w:proofErr w:type="spellStart"/>
      <w:r w:rsidRPr="00CB2C8A">
        <w:rPr>
          <w:lang w:val="es-PE"/>
        </w:rPr>
        <w:t>Puglisi</w:t>
      </w:r>
      <w:proofErr w:type="spellEnd"/>
      <w:r w:rsidRPr="00CB2C8A">
        <w:rPr>
          <w:lang w:val="es-PE"/>
        </w:rPr>
        <w:t xml:space="preserve">, N., </w:t>
      </w:r>
      <w:proofErr w:type="spellStart"/>
      <w:r w:rsidRPr="00CB2C8A">
        <w:rPr>
          <w:lang w:val="es-PE"/>
        </w:rPr>
        <w:t>Rattaz</w:t>
      </w:r>
      <w:proofErr w:type="spellEnd"/>
      <w:r w:rsidRPr="00CB2C8A">
        <w:rPr>
          <w:lang w:val="es-PE"/>
        </w:rPr>
        <w:t xml:space="preserve">, V., </w:t>
      </w:r>
      <w:proofErr w:type="spellStart"/>
      <w:r w:rsidRPr="00CB2C8A">
        <w:rPr>
          <w:lang w:val="es-PE"/>
        </w:rPr>
        <w:t>Favez</w:t>
      </w:r>
      <w:proofErr w:type="spellEnd"/>
      <w:r w:rsidRPr="00CB2C8A">
        <w:rPr>
          <w:lang w:val="es-PE"/>
        </w:rPr>
        <w:t xml:space="preserve">, N. y </w:t>
      </w:r>
      <w:proofErr w:type="spellStart"/>
      <w:r w:rsidRPr="00CB2C8A">
        <w:rPr>
          <w:lang w:val="es-PE"/>
        </w:rPr>
        <w:t>Tissot</w:t>
      </w:r>
      <w:proofErr w:type="spellEnd"/>
      <w:r w:rsidRPr="00CB2C8A">
        <w:rPr>
          <w:lang w:val="es-PE"/>
        </w:rPr>
        <w:t xml:space="preserve">, H. (2024). </w:t>
      </w:r>
      <w:r>
        <w:t xml:space="preserve">Father involvement and emotion regulation during early childhood: A systematic review. </w:t>
      </w:r>
      <w:r>
        <w:rPr>
          <w:i/>
        </w:rPr>
        <w:t>BMC Psychology, 12</w:t>
      </w:r>
      <w:r>
        <w:t xml:space="preserve">, </w:t>
      </w:r>
      <w:proofErr w:type="spellStart"/>
      <w:r>
        <w:t>Artículo</w:t>
      </w:r>
      <w:proofErr w:type="spellEnd"/>
      <w:r>
        <w:t xml:space="preserve"> 675. https://doi.org/10.1186/s40359-024-02182-x</w:t>
      </w:r>
    </w:p>
    <w:p w14:paraId="6C0A470B" w14:textId="77777777" w:rsidR="00B85A42" w:rsidRPr="00CB2C8A" w:rsidRDefault="007D3C92">
      <w:pPr>
        <w:keepLines/>
        <w:ind w:left="720" w:hanging="720"/>
        <w:jc w:val="left"/>
        <w:rPr>
          <w:lang w:val="es-PE"/>
        </w:rPr>
      </w:pPr>
      <w:r>
        <w:t xml:space="preserve">Quenaya Negrete, P. Y. (2026). Sociocultural predictors of socioemotional competence in Peruvian preschool children examining educational interaction dimensions through hierarchical regression. </w:t>
      </w:r>
      <w:proofErr w:type="spellStart"/>
      <w:r w:rsidRPr="00CB2C8A">
        <w:rPr>
          <w:i/>
          <w:lang w:val="es-PE"/>
        </w:rPr>
        <w:t>Discover</w:t>
      </w:r>
      <w:proofErr w:type="spellEnd"/>
      <w:r w:rsidRPr="00CB2C8A">
        <w:rPr>
          <w:i/>
          <w:lang w:val="es-PE"/>
        </w:rPr>
        <w:t xml:space="preserve"> </w:t>
      </w:r>
      <w:proofErr w:type="spellStart"/>
      <w:r w:rsidRPr="00CB2C8A">
        <w:rPr>
          <w:i/>
          <w:lang w:val="es-PE"/>
        </w:rPr>
        <w:t>Education</w:t>
      </w:r>
      <w:proofErr w:type="spellEnd"/>
      <w:r w:rsidRPr="00CB2C8A">
        <w:rPr>
          <w:i/>
          <w:lang w:val="es-PE"/>
        </w:rPr>
        <w:t>, 5</w:t>
      </w:r>
      <w:r w:rsidRPr="00CB2C8A">
        <w:rPr>
          <w:lang w:val="es-PE"/>
        </w:rPr>
        <w:t>, Artículo 536. https://doi.org/10.1007/s44217-026-01468-z</w:t>
      </w:r>
    </w:p>
    <w:p w14:paraId="6154674E" w14:textId="77777777" w:rsidR="00442C17" w:rsidRDefault="007D3C92">
      <w:pPr>
        <w:keepLines/>
        <w:ind w:left="720" w:hanging="720"/>
        <w:jc w:val="left"/>
      </w:pPr>
      <w:r w:rsidRPr="00CB2C8A">
        <w:rPr>
          <w:lang w:val="es-PE"/>
        </w:rPr>
        <w:t xml:space="preserve">Ross, R. A. y </w:t>
      </w:r>
      <w:proofErr w:type="spellStart"/>
      <w:r w:rsidRPr="00CB2C8A">
        <w:rPr>
          <w:lang w:val="es-PE"/>
        </w:rPr>
        <w:t>Ascetta</w:t>
      </w:r>
      <w:proofErr w:type="spellEnd"/>
      <w:r w:rsidRPr="00CB2C8A">
        <w:rPr>
          <w:lang w:val="es-PE"/>
        </w:rPr>
        <w:t xml:space="preserve">, K. E. (2025). </w:t>
      </w:r>
      <w:r>
        <w:t xml:space="preserve">Methodological overlap in early childhood education self-regulation research: An interdisciplinary systematic review. </w:t>
      </w:r>
      <w:r>
        <w:rPr>
          <w:i/>
        </w:rPr>
        <w:t>Early Childhood Education Journal, 53</w:t>
      </w:r>
      <w:r>
        <w:t>(5), 1755-1767. https://doi.org/10.1007/s10643-024-01715-8</w:t>
      </w:r>
    </w:p>
    <w:p w14:paraId="7E0C1457" w14:textId="77777777" w:rsidR="00442C17" w:rsidRDefault="007D3C92">
      <w:pPr>
        <w:keepLines/>
        <w:ind w:left="720" w:hanging="720"/>
        <w:jc w:val="left"/>
      </w:pPr>
      <w:r>
        <w:t xml:space="preserve">Salaj, S. y </w:t>
      </w:r>
      <w:proofErr w:type="spellStart"/>
      <w:r>
        <w:t>Masnjak</w:t>
      </w:r>
      <w:proofErr w:type="spellEnd"/>
      <w:r>
        <w:t xml:space="preserve">, M. (2022). Correlation of motor competence and social-emotional wellbeing in preschool children. </w:t>
      </w:r>
      <w:r>
        <w:rPr>
          <w:i/>
        </w:rPr>
        <w:t>Frontiers in Psychology, 13</w:t>
      </w:r>
      <w:r>
        <w:t xml:space="preserve">, </w:t>
      </w:r>
      <w:proofErr w:type="spellStart"/>
      <w:r>
        <w:t>Artículo</w:t>
      </w:r>
      <w:proofErr w:type="spellEnd"/>
      <w:r>
        <w:t xml:space="preserve"> 846520. https://doi.org/10.3389/fpsyg.2022.846520</w:t>
      </w:r>
    </w:p>
    <w:p w14:paraId="30755B39" w14:textId="77777777" w:rsidR="00B85A42" w:rsidRPr="00CB2C8A" w:rsidRDefault="007D3C92">
      <w:pPr>
        <w:keepLines/>
        <w:ind w:left="720" w:hanging="720"/>
        <w:jc w:val="left"/>
        <w:rPr>
          <w:lang w:val="es-PE"/>
        </w:rPr>
      </w:pPr>
      <w:r>
        <w:t xml:space="preserve">Savina, E. y </w:t>
      </w:r>
      <w:proofErr w:type="spellStart"/>
      <w:r>
        <w:t>Pieragostini</w:t>
      </w:r>
      <w:proofErr w:type="spellEnd"/>
      <w:r>
        <w:t xml:space="preserve">, T. (2026). Moving bodies – learning minds: Why and how to use movement to support self-regulation in early childhood. </w:t>
      </w:r>
      <w:r w:rsidRPr="00CB2C8A">
        <w:rPr>
          <w:i/>
          <w:lang w:val="es-PE"/>
        </w:rPr>
        <w:t xml:space="preserve">Perceptual and Motor </w:t>
      </w:r>
      <w:proofErr w:type="spellStart"/>
      <w:r w:rsidRPr="00CB2C8A">
        <w:rPr>
          <w:i/>
          <w:lang w:val="es-PE"/>
        </w:rPr>
        <w:t>Skills</w:t>
      </w:r>
      <w:proofErr w:type="spellEnd"/>
      <w:r w:rsidRPr="00CB2C8A">
        <w:rPr>
          <w:lang w:val="es-PE"/>
        </w:rPr>
        <w:t>. Publicación anticipada en línea. https://doi.org/10.1177/00315125261489167</w:t>
      </w:r>
    </w:p>
    <w:p w14:paraId="213958E0" w14:textId="77777777" w:rsidR="00442C17" w:rsidRDefault="007D3C92">
      <w:pPr>
        <w:keepLines/>
        <w:ind w:left="720" w:hanging="720"/>
        <w:jc w:val="left"/>
      </w:pPr>
      <w:r>
        <w:t xml:space="preserve">United Nations Statistics Division. (2025). Goal 4: Quality education. En </w:t>
      </w:r>
      <w:r>
        <w:rPr>
          <w:i/>
        </w:rPr>
        <w:t>The Sustainable Development Goals report 2025</w:t>
      </w:r>
      <w:r>
        <w:t>. https://unstats.un.org/sdgs/report/2025/goal-04/</w:t>
      </w:r>
    </w:p>
    <w:p w14:paraId="30134193" w14:textId="77777777" w:rsidR="00B85A42" w:rsidRPr="00CB2C8A" w:rsidRDefault="007D3C92">
      <w:pPr>
        <w:keepLines/>
        <w:ind w:left="720" w:hanging="720"/>
        <w:jc w:val="left"/>
        <w:rPr>
          <w:lang w:val="es-PE"/>
        </w:rPr>
      </w:pPr>
      <w:r>
        <w:lastRenderedPageBreak/>
        <w:t xml:space="preserve">Universidad César Vallejo. (2024). </w:t>
      </w:r>
      <w:r>
        <w:rPr>
          <w:i/>
        </w:rPr>
        <w:t>Código de ética en investigación de la Universidad César Vallejo</w:t>
      </w:r>
      <w:r>
        <w:t xml:space="preserve"> (Versión 02, aprobada por Resolución de Consejo Universitario N.° 0659-2024/UCV). https://webadminportal.ucv.edu.pe/uploads/files/transparencia_01-04-24/noviembre_2024/RCUN%C2%B00659-2022-UCV_-_C%C3%B3digo_de_%C3%89tica_en_Investigaci%C3%B3n_UCV_V02.pdf</w:t>
      </w:r>
    </w:p>
    <w:p w14:paraId="6DC760B8" w14:textId="77777777" w:rsidR="00442C17" w:rsidRDefault="007D3C92">
      <w:pPr>
        <w:keepLines/>
        <w:ind w:left="720" w:hanging="720"/>
        <w:jc w:val="left"/>
      </w:pPr>
      <w:r w:rsidRPr="00CB2C8A">
        <w:rPr>
          <w:lang w:val="es-PE"/>
        </w:rPr>
        <w:t xml:space="preserve">Veiga, G., Guerreiro, D., </w:t>
      </w:r>
      <w:proofErr w:type="spellStart"/>
      <w:r w:rsidRPr="00CB2C8A">
        <w:rPr>
          <w:lang w:val="es-PE"/>
        </w:rPr>
        <w:t>Marmeleira</w:t>
      </w:r>
      <w:proofErr w:type="spellEnd"/>
      <w:r w:rsidRPr="00CB2C8A">
        <w:rPr>
          <w:lang w:val="es-PE"/>
        </w:rPr>
        <w:t xml:space="preserve">, J., Duarte Santos, G. y Pomar, C. (2023). </w:t>
      </w:r>
      <w:r>
        <w:t xml:space="preserve">OUT to IN: A body-oriented intervention program to promote preschoolers’ self-regulation and relationship skills in the outdoors. </w:t>
      </w:r>
      <w:r>
        <w:rPr>
          <w:i/>
        </w:rPr>
        <w:t>Frontiers in Psychology, 14</w:t>
      </w:r>
      <w:r>
        <w:t xml:space="preserve">, </w:t>
      </w:r>
      <w:proofErr w:type="spellStart"/>
      <w:r>
        <w:t>Artículo</w:t>
      </w:r>
      <w:proofErr w:type="spellEnd"/>
      <w:r>
        <w:t xml:space="preserve"> 1195305. https://doi.org/10.3389/fpsyg.2023.1195305</w:t>
      </w:r>
    </w:p>
    <w:p w14:paraId="14D65527" w14:textId="77777777" w:rsidR="00B85A42" w:rsidRPr="00CB2C8A" w:rsidRDefault="007D3C92">
      <w:pPr>
        <w:keepLines/>
        <w:ind w:left="720" w:hanging="720"/>
        <w:jc w:val="left"/>
        <w:rPr>
          <w:lang w:val="es-PE"/>
        </w:rPr>
      </w:pPr>
      <w:r>
        <w:t xml:space="preserve">Vygotsky, L. S. (1978). </w:t>
      </w:r>
      <w:r>
        <w:rPr>
          <w:i/>
        </w:rPr>
        <w:t>Mind in society: The development of higher psychological processes</w:t>
      </w:r>
      <w:r>
        <w:t xml:space="preserve">. </w:t>
      </w:r>
      <w:r w:rsidRPr="00CB2C8A">
        <w:rPr>
          <w:lang w:val="es-PE"/>
        </w:rPr>
        <w:t xml:space="preserve">Harvard </w:t>
      </w:r>
      <w:proofErr w:type="spellStart"/>
      <w:r w:rsidRPr="00CB2C8A">
        <w:rPr>
          <w:lang w:val="es-PE"/>
        </w:rPr>
        <w:t>University</w:t>
      </w:r>
      <w:proofErr w:type="spellEnd"/>
      <w:r w:rsidRPr="00CB2C8A">
        <w:rPr>
          <w:lang w:val="es-PE"/>
        </w:rPr>
        <w:t xml:space="preserve"> </w:t>
      </w:r>
      <w:proofErr w:type="spellStart"/>
      <w:r w:rsidRPr="00CB2C8A">
        <w:rPr>
          <w:lang w:val="es-PE"/>
        </w:rPr>
        <w:t>Press</w:t>
      </w:r>
      <w:proofErr w:type="spellEnd"/>
      <w:r w:rsidRPr="00CB2C8A">
        <w:rPr>
          <w:lang w:val="es-PE"/>
        </w:rPr>
        <w:t>.</w:t>
      </w:r>
    </w:p>
    <w:p w14:paraId="7D8D78A1" w14:textId="77777777" w:rsidR="00B85A42" w:rsidRPr="00CB2C8A" w:rsidRDefault="007D3C92">
      <w:pPr>
        <w:keepLines/>
        <w:ind w:left="720" w:hanging="720"/>
        <w:jc w:val="left"/>
        <w:rPr>
          <w:lang w:val="es-PE"/>
        </w:rPr>
      </w:pPr>
      <w:r w:rsidRPr="00CB2C8A">
        <w:rPr>
          <w:lang w:val="es-PE"/>
        </w:rPr>
        <w:t xml:space="preserve">Wallon, H. (1949). </w:t>
      </w:r>
      <w:r w:rsidRPr="00CB2C8A">
        <w:rPr>
          <w:i/>
          <w:lang w:val="es-PE"/>
        </w:rPr>
        <w:t xml:space="preserve">Les origines du </w:t>
      </w:r>
      <w:proofErr w:type="spellStart"/>
      <w:r w:rsidRPr="00CB2C8A">
        <w:rPr>
          <w:i/>
          <w:lang w:val="es-PE"/>
        </w:rPr>
        <w:t>caractère</w:t>
      </w:r>
      <w:proofErr w:type="spellEnd"/>
      <w:r w:rsidRPr="00CB2C8A">
        <w:rPr>
          <w:i/>
          <w:lang w:val="es-PE"/>
        </w:rPr>
        <w:t xml:space="preserve"> </w:t>
      </w:r>
      <w:proofErr w:type="spellStart"/>
      <w:r w:rsidRPr="00CB2C8A">
        <w:rPr>
          <w:i/>
          <w:lang w:val="es-PE"/>
        </w:rPr>
        <w:t>chez</w:t>
      </w:r>
      <w:proofErr w:type="spellEnd"/>
      <w:r w:rsidRPr="00CB2C8A">
        <w:rPr>
          <w:i/>
          <w:lang w:val="es-PE"/>
        </w:rPr>
        <w:t xml:space="preserve"> </w:t>
      </w:r>
      <w:proofErr w:type="spellStart"/>
      <w:r w:rsidRPr="00CB2C8A">
        <w:rPr>
          <w:i/>
          <w:lang w:val="es-PE"/>
        </w:rPr>
        <w:t>l’enfant</w:t>
      </w:r>
      <w:proofErr w:type="spellEnd"/>
      <w:r w:rsidRPr="00CB2C8A">
        <w:rPr>
          <w:i/>
          <w:lang w:val="es-PE"/>
        </w:rPr>
        <w:t xml:space="preserve">: Les </w:t>
      </w:r>
      <w:proofErr w:type="spellStart"/>
      <w:r w:rsidRPr="00CB2C8A">
        <w:rPr>
          <w:i/>
          <w:lang w:val="es-PE"/>
        </w:rPr>
        <w:t>préludes</w:t>
      </w:r>
      <w:proofErr w:type="spellEnd"/>
      <w:r w:rsidRPr="00CB2C8A">
        <w:rPr>
          <w:i/>
          <w:lang w:val="es-PE"/>
        </w:rPr>
        <w:t xml:space="preserve"> du </w:t>
      </w:r>
      <w:proofErr w:type="spellStart"/>
      <w:r w:rsidRPr="00CB2C8A">
        <w:rPr>
          <w:i/>
          <w:lang w:val="es-PE"/>
        </w:rPr>
        <w:t>sentiment</w:t>
      </w:r>
      <w:proofErr w:type="spellEnd"/>
      <w:r w:rsidRPr="00CB2C8A">
        <w:rPr>
          <w:i/>
          <w:lang w:val="es-PE"/>
        </w:rPr>
        <w:t xml:space="preserve"> de </w:t>
      </w:r>
      <w:proofErr w:type="spellStart"/>
      <w:r w:rsidRPr="00CB2C8A">
        <w:rPr>
          <w:i/>
          <w:lang w:val="es-PE"/>
        </w:rPr>
        <w:t>personnalité</w:t>
      </w:r>
      <w:proofErr w:type="spellEnd"/>
      <w:r w:rsidRPr="00CB2C8A">
        <w:rPr>
          <w:lang w:val="es-PE"/>
        </w:rPr>
        <w:t xml:space="preserve"> [Los orígenes del carácter en el niño: Los preludios del sentimiento de personalidad] (2.ª ed.). </w:t>
      </w:r>
      <w:proofErr w:type="spellStart"/>
      <w:r w:rsidRPr="00CB2C8A">
        <w:rPr>
          <w:lang w:val="es-PE"/>
        </w:rPr>
        <w:t>Presses</w:t>
      </w:r>
      <w:proofErr w:type="spellEnd"/>
      <w:r w:rsidRPr="00CB2C8A">
        <w:rPr>
          <w:lang w:val="es-PE"/>
        </w:rPr>
        <w:t xml:space="preserve"> </w:t>
      </w:r>
      <w:proofErr w:type="spellStart"/>
      <w:r w:rsidRPr="00CB2C8A">
        <w:rPr>
          <w:lang w:val="es-PE"/>
        </w:rPr>
        <w:t>Universitaires</w:t>
      </w:r>
      <w:proofErr w:type="spellEnd"/>
      <w:r w:rsidRPr="00CB2C8A">
        <w:rPr>
          <w:lang w:val="es-PE"/>
        </w:rPr>
        <w:t xml:space="preserve"> de France. (Obra original publicada en 1934)</w:t>
      </w:r>
    </w:p>
    <w:p w14:paraId="3759B2EC" w14:textId="77777777" w:rsidR="00B85A42" w:rsidRPr="00CB2C8A" w:rsidRDefault="007D3C92">
      <w:pPr>
        <w:keepLines/>
        <w:ind w:left="720" w:hanging="720"/>
        <w:jc w:val="left"/>
        <w:rPr>
          <w:lang w:val="es-PE"/>
        </w:rPr>
      </w:pPr>
      <w:r w:rsidRPr="00CB2C8A">
        <w:rPr>
          <w:lang w:val="es-PE"/>
        </w:rPr>
        <w:t xml:space="preserve">Yandún Cartagena, C. A., Chiles Arévalo, G. V., Paz-Alcívar, M. Y., </w:t>
      </w:r>
      <w:proofErr w:type="spellStart"/>
      <w:r w:rsidRPr="00CB2C8A">
        <w:rPr>
          <w:lang w:val="es-PE"/>
        </w:rPr>
        <w:t>Calupiña</w:t>
      </w:r>
      <w:proofErr w:type="spellEnd"/>
      <w:r w:rsidRPr="00CB2C8A">
        <w:rPr>
          <w:lang w:val="es-PE"/>
        </w:rPr>
        <w:t xml:space="preserve"> Bustos, S. S. y </w:t>
      </w:r>
      <w:proofErr w:type="spellStart"/>
      <w:r w:rsidRPr="00CB2C8A">
        <w:rPr>
          <w:lang w:val="es-PE"/>
        </w:rPr>
        <w:t>Michilena</w:t>
      </w:r>
      <w:proofErr w:type="spellEnd"/>
      <w:r w:rsidRPr="00CB2C8A">
        <w:rPr>
          <w:lang w:val="es-PE"/>
        </w:rPr>
        <w:t xml:space="preserve"> Játiva, M. L. (2025). Psicomotricidad como estrategia integral para mejorar motricidad, expresión corporal y calidad de vida en niños de educación inicial. </w:t>
      </w:r>
      <w:r w:rsidRPr="00CB2C8A">
        <w:rPr>
          <w:i/>
          <w:lang w:val="es-PE"/>
        </w:rPr>
        <w:t>Retos, 73</w:t>
      </w:r>
      <w:r w:rsidRPr="00CB2C8A">
        <w:rPr>
          <w:lang w:val="es-PE"/>
        </w:rPr>
        <w:t>, 1322-1331. https://doi.org/10.47197/retos.v73.117774</w:t>
      </w:r>
    </w:p>
    <w:p w14:paraId="0731DA16" w14:textId="77777777" w:rsidR="00442C17" w:rsidRPr="00CB2C8A" w:rsidRDefault="00442C17">
      <w:pPr>
        <w:rPr>
          <w:lang w:val="es-PE"/>
        </w:rPr>
        <w:sectPr w:rsidR="00442C17" w:rsidRPr="00CB2C8A">
          <w:footerReference w:type="default" r:id="rId9"/>
          <w:pgSz w:w="11906" w:h="16838"/>
          <w:pgMar w:top="1440" w:right="1440" w:bottom="1440" w:left="1440" w:header="720" w:footer="680" w:gutter="0"/>
          <w:pgNumType w:start="1"/>
          <w:cols w:space="720"/>
          <w:docGrid w:linePitch="360"/>
        </w:sectPr>
      </w:pPr>
    </w:p>
    <w:p w14:paraId="1E882302" w14:textId="77777777" w:rsidR="00442C17" w:rsidRPr="00CB2C8A" w:rsidRDefault="007D3C92">
      <w:pPr>
        <w:pStyle w:val="Ttulo1"/>
        <w:jc w:val="center"/>
        <w:rPr>
          <w:lang w:val="es-PE"/>
        </w:rPr>
      </w:pPr>
      <w:r w:rsidRPr="00CB2C8A">
        <w:rPr>
          <w:lang w:val="es-PE"/>
        </w:rPr>
        <w:lastRenderedPageBreak/>
        <w:t>Anexos</w:t>
      </w:r>
    </w:p>
    <w:p w14:paraId="67B3D339" w14:textId="77777777" w:rsidR="00442C17" w:rsidRPr="00CB2C8A" w:rsidRDefault="007D3C92">
      <w:pPr>
        <w:pStyle w:val="Ttulo1"/>
        <w:rPr>
          <w:lang w:val="es-PE"/>
        </w:rPr>
      </w:pPr>
      <w:r w:rsidRPr="00CB2C8A">
        <w:rPr>
          <w:lang w:val="es-PE"/>
        </w:rPr>
        <w:t>Anexo 1 Registro de búsqueda y selección</w:t>
      </w:r>
    </w:p>
    <w:p w14:paraId="78BB2731" w14:textId="77777777" w:rsidR="00442C17" w:rsidRPr="00CB2C8A" w:rsidRDefault="007D3C92">
      <w:pPr>
        <w:rPr>
          <w:lang w:val="es-PE"/>
        </w:rPr>
      </w:pPr>
      <w:r>
        <w:t>El registro de búsqueda consignará, para cada base de datos, la fecha, la ecuación utilizada, los filtros aplicados y la cantidad de registros recuperados (Tabla 2).</w:t>
      </w:r>
    </w:p>
    <w:p w14:paraId="3EDB7BCF" w14:textId="77777777" w:rsidR="0039762D" w:rsidRDefault="00000000">
      <w:pPr>
        <w:keepNext/>
        <w:ind w:firstLine="0"/>
        <w:jc w:val="left"/>
      </w:pPr>
      <w:r>
        <w:rPr>
          <w:b/>
        </w:rPr>
        <w:t>Tabla 2</w:t>
      </w:r>
    </w:p>
    <w:p w14:paraId="05299B87" w14:textId="77777777" w:rsidR="0039762D" w:rsidRDefault="00000000">
      <w:pPr>
        <w:keepNext/>
        <w:ind w:firstLine="0"/>
        <w:jc w:val="left"/>
      </w:pPr>
      <w:r>
        <w:rPr>
          <w:i/>
        </w:rPr>
        <w:t>Registro de búsqueda en las bases de datos</w:t>
      </w:r>
    </w:p>
    <w:tbl>
      <w:tblPr>
        <w:tblW w:w="9072"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62"/>
        <w:gridCol w:w="1361"/>
        <w:gridCol w:w="3628"/>
        <w:gridCol w:w="1474"/>
        <w:gridCol w:w="1247"/>
      </w:tblGrid>
      <w:tr w:rsidR="0039762D" w14:paraId="3E13232D" w14:textId="77777777">
        <w:trPr>
          <w:tblHeader/>
        </w:trPr>
        <w:tc>
          <w:tcPr>
            <w:tcW w:w="1361" w:type="dxa"/>
            <w:tcBorders>
              <w:bottom w:val="single" w:sz="8" w:space="0" w:color="000000"/>
            </w:tcBorders>
          </w:tcPr>
          <w:p w14:paraId="28405007" w14:textId="77777777" w:rsidR="0039762D" w:rsidRDefault="00000000">
            <w:pPr>
              <w:spacing w:before="40" w:after="40" w:line="240" w:lineRule="auto"/>
              <w:ind w:firstLine="0"/>
              <w:jc w:val="left"/>
            </w:pPr>
            <w:r>
              <w:rPr>
                <w:b/>
                <w:sz w:val="18"/>
              </w:rPr>
              <w:t>Base de datos</w:t>
            </w:r>
          </w:p>
        </w:tc>
        <w:tc>
          <w:tcPr>
            <w:tcW w:w="1361" w:type="dxa"/>
            <w:tcBorders>
              <w:bottom w:val="single" w:sz="8" w:space="0" w:color="000000"/>
            </w:tcBorders>
          </w:tcPr>
          <w:p w14:paraId="464AE90B" w14:textId="77777777" w:rsidR="0039762D" w:rsidRDefault="00000000">
            <w:pPr>
              <w:spacing w:before="40" w:after="40" w:line="240" w:lineRule="auto"/>
              <w:ind w:firstLine="0"/>
              <w:jc w:val="left"/>
            </w:pPr>
            <w:r>
              <w:rPr>
                <w:b/>
                <w:sz w:val="18"/>
              </w:rPr>
              <w:t>Fecha</w:t>
            </w:r>
          </w:p>
        </w:tc>
        <w:tc>
          <w:tcPr>
            <w:tcW w:w="3628" w:type="dxa"/>
            <w:tcBorders>
              <w:bottom w:val="single" w:sz="8" w:space="0" w:color="000000"/>
            </w:tcBorders>
          </w:tcPr>
          <w:p w14:paraId="42DB364B" w14:textId="77777777" w:rsidR="0039762D" w:rsidRDefault="00000000">
            <w:pPr>
              <w:spacing w:before="40" w:after="40" w:line="240" w:lineRule="auto"/>
              <w:ind w:firstLine="0"/>
              <w:jc w:val="left"/>
            </w:pPr>
            <w:r>
              <w:rPr>
                <w:b/>
                <w:sz w:val="18"/>
              </w:rPr>
              <w:t>Ecuación de búsqueda</w:t>
            </w:r>
          </w:p>
        </w:tc>
        <w:tc>
          <w:tcPr>
            <w:tcW w:w="1474" w:type="dxa"/>
            <w:tcBorders>
              <w:bottom w:val="single" w:sz="8" w:space="0" w:color="000000"/>
            </w:tcBorders>
          </w:tcPr>
          <w:p w14:paraId="6EBEB947" w14:textId="77777777" w:rsidR="0039762D" w:rsidRDefault="00000000">
            <w:pPr>
              <w:spacing w:before="40" w:after="40" w:line="240" w:lineRule="auto"/>
              <w:ind w:firstLine="0"/>
              <w:jc w:val="left"/>
            </w:pPr>
            <w:r>
              <w:rPr>
                <w:b/>
                <w:sz w:val="18"/>
              </w:rPr>
              <w:t>Filtros</w:t>
            </w:r>
          </w:p>
        </w:tc>
        <w:tc>
          <w:tcPr>
            <w:tcW w:w="1247" w:type="dxa"/>
            <w:tcBorders>
              <w:bottom w:val="single" w:sz="8" w:space="0" w:color="000000"/>
            </w:tcBorders>
          </w:tcPr>
          <w:p w14:paraId="25D6D76C" w14:textId="77777777" w:rsidR="0039762D" w:rsidRDefault="00000000">
            <w:pPr>
              <w:spacing w:before="40" w:after="40" w:line="240" w:lineRule="auto"/>
              <w:ind w:firstLine="0"/>
              <w:jc w:val="left"/>
            </w:pPr>
            <w:r>
              <w:rPr>
                <w:b/>
                <w:sz w:val="18"/>
              </w:rPr>
              <w:t>Registros</w:t>
            </w:r>
          </w:p>
        </w:tc>
      </w:tr>
      <w:tr w:rsidR="0039762D" w14:paraId="69334C73" w14:textId="77777777">
        <w:tc>
          <w:tcPr>
            <w:tcW w:w="1361" w:type="dxa"/>
          </w:tcPr>
          <w:p w14:paraId="7F39401F" w14:textId="77777777" w:rsidR="0039762D" w:rsidRDefault="00000000">
            <w:pPr>
              <w:spacing w:before="40" w:after="40" w:line="240" w:lineRule="auto"/>
              <w:ind w:firstLine="0"/>
              <w:jc w:val="left"/>
            </w:pPr>
            <w:r>
              <w:rPr>
                <w:sz w:val="18"/>
              </w:rPr>
              <w:t>Web of Science Core Collection</w:t>
            </w:r>
          </w:p>
        </w:tc>
        <w:tc>
          <w:tcPr>
            <w:tcW w:w="1361" w:type="dxa"/>
          </w:tcPr>
          <w:p w14:paraId="525DF01A" w14:textId="77777777" w:rsidR="0039762D" w:rsidRDefault="00000000">
            <w:pPr>
              <w:spacing w:before="40" w:after="40" w:line="240" w:lineRule="auto"/>
              <w:ind w:firstLine="0"/>
              <w:jc w:val="left"/>
            </w:pPr>
            <w:r>
              <w:rPr>
                <w:sz w:val="18"/>
              </w:rPr>
              <w:t>4/10/2026 (búsqueda exploratoria preliminar); búsqueda definitiva por realizar</w:t>
            </w:r>
          </w:p>
        </w:tc>
        <w:tc>
          <w:tcPr>
            <w:tcW w:w="3628" w:type="dxa"/>
          </w:tcPr>
          <w:p w14:paraId="78D1059C" w14:textId="77777777" w:rsidR="0039762D" w:rsidRDefault="00000000">
            <w:pPr>
              <w:spacing w:before="40" w:after="40" w:line="240" w:lineRule="auto"/>
              <w:ind w:firstLine="0"/>
              <w:jc w:val="left"/>
            </w:pPr>
            <w:r>
              <w:rPr>
                <w:sz w:val="18"/>
              </w:rPr>
              <w:t>TS=(("motor skill*" OR "motor competence" OR "motor development" OR psychomotor*) AND ("emotion* regulation" OR "emotional self-regulation" OR emotion*) AND (preschool* OR kindergarten OR "early childhood")) AND PY=(2022-2026) AND DT=(Article) AND LA=(English OR Spanish)</w:t>
            </w:r>
          </w:p>
        </w:tc>
        <w:tc>
          <w:tcPr>
            <w:tcW w:w="1474" w:type="dxa"/>
          </w:tcPr>
          <w:p w14:paraId="05D12EA8" w14:textId="77777777" w:rsidR="0039762D" w:rsidRDefault="00000000">
            <w:pPr>
              <w:spacing w:before="40" w:after="40" w:line="240" w:lineRule="auto"/>
              <w:ind w:firstLine="0"/>
              <w:jc w:val="left"/>
            </w:pPr>
            <w:r>
              <w:rPr>
                <w:sz w:val="18"/>
              </w:rPr>
              <w:t>Años 2022-2026; tipo de documento: artículo; idiomas: inglés y español</w:t>
            </w:r>
          </w:p>
        </w:tc>
        <w:tc>
          <w:tcPr>
            <w:tcW w:w="1247" w:type="dxa"/>
          </w:tcPr>
          <w:p w14:paraId="44F7959C" w14:textId="77777777" w:rsidR="0039762D" w:rsidRDefault="00000000">
            <w:pPr>
              <w:spacing w:before="40" w:after="40" w:line="240" w:lineRule="auto"/>
              <w:ind w:firstLine="0"/>
              <w:jc w:val="left"/>
            </w:pPr>
            <w:r>
              <w:rPr>
                <w:sz w:val="18"/>
              </w:rPr>
              <w:t>400 (exploratoria); definitiva por realizar</w:t>
            </w:r>
          </w:p>
        </w:tc>
      </w:tr>
      <w:tr w:rsidR="0039762D" w14:paraId="77FB48CE" w14:textId="77777777">
        <w:tc>
          <w:tcPr>
            <w:tcW w:w="1361" w:type="dxa"/>
          </w:tcPr>
          <w:p w14:paraId="7008BC41" w14:textId="77777777" w:rsidR="0039762D" w:rsidRDefault="00000000">
            <w:pPr>
              <w:spacing w:before="40" w:after="40" w:line="240" w:lineRule="auto"/>
              <w:ind w:firstLine="0"/>
              <w:jc w:val="left"/>
            </w:pPr>
            <w:r>
              <w:rPr>
                <w:sz w:val="18"/>
              </w:rPr>
              <w:t>Scopus</w:t>
            </w:r>
          </w:p>
        </w:tc>
        <w:tc>
          <w:tcPr>
            <w:tcW w:w="1361" w:type="dxa"/>
          </w:tcPr>
          <w:p w14:paraId="1A2AF9B5" w14:textId="77777777" w:rsidR="0039762D" w:rsidRDefault="00000000">
            <w:pPr>
              <w:spacing w:before="40" w:after="40" w:line="240" w:lineRule="auto"/>
              <w:ind w:firstLine="0"/>
              <w:jc w:val="left"/>
            </w:pPr>
            <w:r>
              <w:rPr>
                <w:sz w:val="18"/>
              </w:rPr>
              <w:t>Por realizar</w:t>
            </w:r>
          </w:p>
        </w:tc>
        <w:tc>
          <w:tcPr>
            <w:tcW w:w="3628" w:type="dxa"/>
          </w:tcPr>
          <w:p w14:paraId="7DBA6466" w14:textId="77777777" w:rsidR="0039762D" w:rsidRDefault="00000000">
            <w:pPr>
              <w:spacing w:before="40" w:after="40" w:line="240" w:lineRule="auto"/>
              <w:ind w:firstLine="0"/>
              <w:jc w:val="left"/>
            </w:pPr>
            <w:r>
              <w:rPr>
                <w:sz w:val="18"/>
              </w:rPr>
              <w:t>TITLE-ABS-KEY(("motor skill*" OR "motor competence" OR "motor development" OR psychomotor*) AND ("emotion* regulation" OR "emotional self-regulation" OR emotion*) AND (preschool* OR kindergarten OR "early childhood")) AND PUBYEAR &gt; 2021 AND PUBYEAR &lt; 2027 AND DOCTYPE(ar) AND (LIMIT-TO(LANGUAGE, "English") OR LIMIT-TO(LANGUAGE, "Spanish"))</w:t>
            </w:r>
          </w:p>
        </w:tc>
        <w:tc>
          <w:tcPr>
            <w:tcW w:w="1474" w:type="dxa"/>
          </w:tcPr>
          <w:p w14:paraId="72AAA07A" w14:textId="77777777" w:rsidR="0039762D" w:rsidRDefault="00000000">
            <w:pPr>
              <w:spacing w:before="40" w:after="40" w:line="240" w:lineRule="auto"/>
              <w:ind w:firstLine="0"/>
              <w:jc w:val="left"/>
            </w:pPr>
            <w:r>
              <w:rPr>
                <w:sz w:val="18"/>
              </w:rPr>
              <w:t>Años 2022-2026; tipo de documento: artículo; idiomas: inglés y español</w:t>
            </w:r>
          </w:p>
        </w:tc>
        <w:tc>
          <w:tcPr>
            <w:tcW w:w="1247" w:type="dxa"/>
          </w:tcPr>
          <w:p w14:paraId="16DB593D" w14:textId="77777777" w:rsidR="0039762D" w:rsidRDefault="00000000">
            <w:pPr>
              <w:spacing w:before="40" w:after="40" w:line="240" w:lineRule="auto"/>
              <w:ind w:firstLine="0"/>
              <w:jc w:val="left"/>
            </w:pPr>
            <w:r>
              <w:rPr>
                <w:sz w:val="18"/>
              </w:rPr>
              <w:t>Por realizar</w:t>
            </w:r>
          </w:p>
        </w:tc>
      </w:tr>
      <w:tr w:rsidR="0039762D" w14:paraId="519C7712" w14:textId="77777777">
        <w:tc>
          <w:tcPr>
            <w:tcW w:w="1361" w:type="dxa"/>
          </w:tcPr>
          <w:p w14:paraId="7E250A42" w14:textId="77777777" w:rsidR="0039762D" w:rsidRDefault="00000000">
            <w:pPr>
              <w:spacing w:before="40" w:after="40" w:line="240" w:lineRule="auto"/>
              <w:ind w:firstLine="0"/>
              <w:jc w:val="left"/>
            </w:pPr>
            <w:r>
              <w:rPr>
                <w:sz w:val="18"/>
              </w:rPr>
              <w:t>SciELO</w:t>
            </w:r>
          </w:p>
        </w:tc>
        <w:tc>
          <w:tcPr>
            <w:tcW w:w="1361" w:type="dxa"/>
          </w:tcPr>
          <w:p w14:paraId="6E0776E4" w14:textId="77777777" w:rsidR="0039762D" w:rsidRDefault="00000000">
            <w:pPr>
              <w:spacing w:before="40" w:after="40" w:line="240" w:lineRule="auto"/>
              <w:ind w:firstLine="0"/>
              <w:jc w:val="left"/>
            </w:pPr>
            <w:r>
              <w:rPr>
                <w:sz w:val="18"/>
              </w:rPr>
              <w:t>Por realizar</w:t>
            </w:r>
          </w:p>
        </w:tc>
        <w:tc>
          <w:tcPr>
            <w:tcW w:w="3628" w:type="dxa"/>
          </w:tcPr>
          <w:p w14:paraId="2F68FED7" w14:textId="77777777" w:rsidR="0039762D" w:rsidRDefault="00000000">
            <w:pPr>
              <w:spacing w:before="40" w:after="40" w:line="240" w:lineRule="auto"/>
              <w:ind w:firstLine="0"/>
              <w:jc w:val="left"/>
            </w:pPr>
            <w:r>
              <w:rPr>
                <w:sz w:val="18"/>
              </w:rPr>
              <w:t>(psicomotric* OR "desarrollo psicomotor" OR "habilidades motoras" OR "competencia motora") AND ("regulación emocional" OR "autorregulación emocional" OR emocion*) AND (preescolar* OR "educación inicial" OR infantil) (y la ecuación en inglés de las otras bases)</w:t>
            </w:r>
          </w:p>
        </w:tc>
        <w:tc>
          <w:tcPr>
            <w:tcW w:w="1474" w:type="dxa"/>
          </w:tcPr>
          <w:p w14:paraId="6A055B3D" w14:textId="77777777" w:rsidR="0039762D" w:rsidRDefault="00000000">
            <w:pPr>
              <w:spacing w:before="40" w:after="40" w:line="240" w:lineRule="auto"/>
              <w:ind w:firstLine="0"/>
              <w:jc w:val="left"/>
            </w:pPr>
            <w:r>
              <w:rPr>
                <w:sz w:val="18"/>
              </w:rPr>
              <w:t>Años 2022-2026; tipo de literatura: artículo; idiomas: español e inglés</w:t>
            </w:r>
          </w:p>
        </w:tc>
        <w:tc>
          <w:tcPr>
            <w:tcW w:w="1247" w:type="dxa"/>
          </w:tcPr>
          <w:p w14:paraId="6A8A2AE5" w14:textId="77777777" w:rsidR="0039762D" w:rsidRDefault="00000000">
            <w:pPr>
              <w:spacing w:before="40" w:after="40" w:line="240" w:lineRule="auto"/>
              <w:ind w:firstLine="0"/>
              <w:jc w:val="left"/>
            </w:pPr>
            <w:r>
              <w:rPr>
                <w:sz w:val="18"/>
              </w:rPr>
              <w:t>Por realizar</w:t>
            </w:r>
          </w:p>
        </w:tc>
      </w:tr>
    </w:tbl>
    <w:p w14:paraId="7A90CC3F" w14:textId="77777777" w:rsidR="0039762D" w:rsidRDefault="00000000">
      <w:pPr>
        <w:ind w:firstLine="0"/>
      </w:pPr>
      <w:r>
        <w:rPr>
          <w:i/>
        </w:rPr>
        <w:t>Nota.</w:t>
      </w:r>
      <w:r>
        <w:t xml:space="preserve"> La búsqueda exploratoria preliminar incluyó además los términos physical activity y behavior problems. El control de selección registrará, para cada publicación, el código, la decisión adoptada en cada fase y el motivo de exclusión, y diferenciará los registros duplicados, los registros examinados por título y resumen, los textos leídos completos y las publicaciones incluidas, conforme a PRISMA 2020 (Page et al., 2021).</w:t>
      </w:r>
    </w:p>
    <w:p w14:paraId="1FF87D82" w14:textId="77777777" w:rsidR="00442C17" w:rsidRPr="00CB2C8A" w:rsidRDefault="007D3C92">
      <w:pPr>
        <w:rPr>
          <w:lang w:val="es-PE"/>
        </w:rPr>
        <w:sectPr w:rsidR="00442C17" w:rsidRPr="00CB2C8A" w:rsidSect="00034616">
          <w:footerReference w:type="default" r:id="rId10"/>
          <w:pgSz w:w="11906" w:h="16838"/>
          <w:pgMar w:top="1440" w:right="1440" w:bottom="1440" w:left="1440" w:header="720" w:footer="680" w:gutter="0"/>
          <w:pgNumType w:start="1"/>
          <w:cols w:space="720"/>
          <w:docGrid w:linePitch="360"/>
        </w:sectPr>
      </w:pPr>
      <w:r w:rsidRPr="00CB2C8A">
        <w:rPr>
          <w:lang w:val="es-PE"/>
        </w:rPr>
        <w:br w:type="page"/>
      </w:r>
    </w:p>
    <w:p w14:paraId="1AF39801" w14:textId="77777777" w:rsidR="006759A9" w:rsidRDefault="006759A9"/>
    <w:sectPr w:rsidR="006759A9" w:rsidSect="00034616">
      <w:footerReference w:type="default" r:id="rId11"/>
      <w:pgSz w:w="16838" w:h="11906" w:orient="landscape"/>
      <w:pgMar w:top="1440" w:right="1440" w:bottom="1440" w:left="1440" w:header="72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419566" w14:textId="77777777" w:rsidR="006759A9" w:rsidRDefault="006759A9">
      <w:pPr>
        <w:spacing w:after="0" w:line="240" w:lineRule="auto"/>
      </w:pPr>
      <w:r>
        <w:separator/>
      </w:r>
    </w:p>
  </w:endnote>
  <w:endnote w:type="continuationSeparator" w:id="0">
    <w:p w14:paraId="3FE47188" w14:textId="77777777" w:rsidR="006759A9" w:rsidRDefault="006759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4970C" w14:textId="77777777" w:rsidR="00442C17" w:rsidRDefault="007D3C92">
    <w:pPr>
      <w:pStyle w:val="Piedepgina"/>
      <w:ind w:firstLine="0"/>
      <w:jc w:val="right"/>
    </w:pPr>
    <w:r>
      <w:fldChar w:fldCharType="begin"/>
    </w:r>
    <w:r>
      <w:instrText>PAGE</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560A7" w14:textId="77777777" w:rsidR="00442C17" w:rsidRDefault="007D3C92">
    <w:pPr>
      <w:pStyle w:val="Piedepgina"/>
      <w:ind w:firstLine="0"/>
      <w:jc w:val="right"/>
    </w:pP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70483" w14:textId="77777777" w:rsidR="00442C17" w:rsidRDefault="00442C17">
    <w:pPr>
      <w:pStyle w:val="Piedepgina"/>
      <w:ind w:firstLine="0"/>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AD6F4" w14:textId="77777777" w:rsidR="00442C17" w:rsidRDefault="00442C17">
    <w:pPr>
      <w:pStyle w:val="Piedepgina"/>
      <w:ind w:firstLine="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8F4CB5" w14:textId="77777777" w:rsidR="006759A9" w:rsidRDefault="006759A9">
      <w:pPr>
        <w:spacing w:after="0" w:line="240" w:lineRule="auto"/>
      </w:pPr>
      <w:r>
        <w:separator/>
      </w:r>
    </w:p>
  </w:footnote>
  <w:footnote w:type="continuationSeparator" w:id="0">
    <w:p w14:paraId="151D1668" w14:textId="77777777" w:rsidR="006759A9" w:rsidRDefault="006759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3825585">
    <w:abstractNumId w:val="8"/>
  </w:num>
  <w:num w:numId="2" w16cid:durableId="2026011618">
    <w:abstractNumId w:val="6"/>
  </w:num>
  <w:num w:numId="3" w16cid:durableId="54203630">
    <w:abstractNumId w:val="5"/>
  </w:num>
  <w:num w:numId="4" w16cid:durableId="1993368145">
    <w:abstractNumId w:val="4"/>
  </w:num>
  <w:num w:numId="5" w16cid:durableId="479077521">
    <w:abstractNumId w:val="7"/>
  </w:num>
  <w:num w:numId="6" w16cid:durableId="1057364348">
    <w:abstractNumId w:val="3"/>
  </w:num>
  <w:num w:numId="7" w16cid:durableId="1444155501">
    <w:abstractNumId w:val="2"/>
  </w:num>
  <w:num w:numId="8" w16cid:durableId="1663314540">
    <w:abstractNumId w:val="1"/>
  </w:num>
  <w:num w:numId="9" w16cid:durableId="1173572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941"/>
    <w:rsid w:val="0015074B"/>
    <w:rsid w:val="001C0B29"/>
    <w:rsid w:val="00226211"/>
    <w:rsid w:val="002512BD"/>
    <w:rsid w:val="0029639D"/>
    <w:rsid w:val="003049CC"/>
    <w:rsid w:val="00326F90"/>
    <w:rsid w:val="0039762D"/>
    <w:rsid w:val="003A16F4"/>
    <w:rsid w:val="00412F4B"/>
    <w:rsid w:val="00442C17"/>
    <w:rsid w:val="005B07FD"/>
    <w:rsid w:val="006759A9"/>
    <w:rsid w:val="006A398E"/>
    <w:rsid w:val="006B5B86"/>
    <w:rsid w:val="006F4DCF"/>
    <w:rsid w:val="00753DD2"/>
    <w:rsid w:val="007D3C92"/>
    <w:rsid w:val="007D7E05"/>
    <w:rsid w:val="008050B4"/>
    <w:rsid w:val="0089469A"/>
    <w:rsid w:val="0091206D"/>
    <w:rsid w:val="0096216E"/>
    <w:rsid w:val="00991C03"/>
    <w:rsid w:val="00A2722B"/>
    <w:rsid w:val="00AA1D8D"/>
    <w:rsid w:val="00AA6E30"/>
    <w:rsid w:val="00B47730"/>
    <w:rsid w:val="00B51538"/>
    <w:rsid w:val="00B85A42"/>
    <w:rsid w:val="00CB0664"/>
    <w:rsid w:val="00CB2C8A"/>
    <w:rsid w:val="00D25F3D"/>
    <w:rsid w:val="00D4519A"/>
    <w:rsid w:val="00E5235A"/>
    <w:rsid w:val="00E8334F"/>
    <w:rsid w:val="00FC00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C9418B"/>
  <w14:defaultImageDpi w14:val="300"/>
  <w15:docId w15:val="{D9258C40-6BA3-4A9C-A47F-EA25633F4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20"/>
      <w:jc w:val="both"/>
    </w:pPr>
    <w:rPr>
      <w:rFonts w:ascii="Arial" w:hAnsi="Arial"/>
      <w:color w:val="000000"/>
      <w:sz w:val="24"/>
    </w:rPr>
  </w:style>
  <w:style w:type="paragraph" w:styleId="Ttulo1">
    <w:name w:val="heading 1"/>
    <w:basedOn w:val="Normal"/>
    <w:next w:val="Normal"/>
    <w:link w:val="Ttulo1Car"/>
    <w:uiPriority w:val="9"/>
    <w:qFormat/>
    <w:rsid w:val="00FC693F"/>
    <w:pPr>
      <w:keepNext/>
      <w:keepLines/>
      <w:spacing w:after="240"/>
      <w:ind w:firstLine="0"/>
      <w:jc w:val="left"/>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contextualSpacing/>
    </w:pPr>
    <w:rPr>
      <w:rFonts w:asciiTheme="majorHAnsi" w:eastAsiaTheme="majorEastAsia" w:hAnsiTheme="majorHAnsi" w:cstheme="majorBidi"/>
      <w:b/>
      <w:spacing w:val="5"/>
      <w:kern w:val="28"/>
      <w:sz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hAnsi="Arial"/>
      <w:color w:val="000000"/>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D25F3D"/>
    <w:rPr>
      <w:b/>
      <w:bCs/>
    </w:rPr>
  </w:style>
  <w:style w:type="character" w:customStyle="1" w:styleId="AsuntodelcomentarioCar">
    <w:name w:val="Asunto del comentario Car"/>
    <w:basedOn w:val="TextocomentarioCar"/>
    <w:link w:val="Asuntodelcomentario"/>
    <w:uiPriority w:val="99"/>
    <w:semiHidden/>
    <w:rsid w:val="00D25F3D"/>
    <w:rPr>
      <w:rFonts w:ascii="Arial" w:hAnsi="Arial"/>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8814</Words>
  <Characters>48479</Characters>
  <Application>Microsoft Office Word</Application>
  <DocSecurity>0</DocSecurity>
  <Lines>403</Lines>
  <Paragraphs>114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Psicomotricidad y regulación emocional en niños preescolares revisión de literatura publicada entre 2022 y 2026</vt:lpstr>
      <vt:lpstr/>
    </vt:vector>
  </TitlesOfParts>
  <Manager/>
  <Company/>
  <LinksUpToDate>false</LinksUpToDate>
  <CharactersWithSpaces>57179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Psicomotricidad y regulación emocional en niños preescolares revisión de literatura publicada entre 2022 y 2026</dc:title>
  <dc:subject>Trabajo académico de segunda especialidad sobre psicomotricidad y regulación emocional</dc:subject>
  <dc:creator>Alonso Saavedra</dc:creator>
  <cp:keywords/>
  <dc:description/>
  <cp:lastModifiedBy>PILAR SAYAN MEJIA</cp:lastModifiedBy>
  <cp:revision>2</cp:revision>
  <dcterms:created xsi:type="dcterms:W3CDTF">2026-10-21T17:58:00Z</dcterms:created>
  <dcterms:modified xsi:type="dcterms:W3CDTF">2026-10-21T17:58:00Z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f5c1c6fba2d6cff5066caaa3e0305436be87fa9108b10b6f068a303028c821cb</vt:lpwstr>
  </property>
</Properties>
</file>