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TECSUP  |  Big Data y Ciencia de Datos</w:t>
      </w:r>
    </w:p>
    <w:p>
      <w:pPr>
        <w:spacing w:after="80" w:before="0"/>
        <w:jc w:val="center"/>
      </w:pPr>
      <w:r>
        <w:rPr>
          <w:rFonts w:ascii="Arial" w:cs="Arial" w:eastAsia="Arial" w:hAnsi="Arial"/>
          <w:color w:val="888888"/>
          <w:sz w:val="20"/>
          <w:szCs w:val="20"/>
        </w:rPr>
        <w:t xml:space="preserve">Minería de Datos  —  2026-I</w:t>
      </w:r>
    </w:p>
    <w:p>
      <w:pPr>
        <w:pBdr>
          <w:bottom w:val="single" w:color="2E75B6" w:sz="6" w:space="1"/>
        </w:pBdr>
        <w:spacing w:after="240" w:before="0"/>
      </w:pPr>
      <w:r>
        <w:t xml:space="preserve"/>
      </w:r>
    </w:p>
    <w:p>
      <w:pPr>
        <w:spacing w:after="60" w:before="120"/>
        <w:jc w:val="center"/>
      </w:pPr>
      <w:r>
        <w:rPr>
          <w:rFonts w:ascii="Arial" w:cs="Arial" w:eastAsia="Arial" w:hAnsi="Arial"/>
          <w:b/>
          <w:bCs/>
          <w:color w:val="2E75B6"/>
          <w:sz w:val="28"/>
          <w:szCs w:val="28"/>
        </w:rPr>
        <w:t xml:space="preserve">SEMANA 9</w:t>
      </w:r>
    </w:p>
    <w:p>
      <w:pPr>
        <w:spacing w:after="60" w:before="0"/>
        <w:jc w:val="center"/>
      </w:pPr>
      <w:r>
        <w:rPr>
          <w:rFonts w:ascii="Arial" w:cs="Arial" w:eastAsia="Arial" w:hAnsi="Arial"/>
          <w:b/>
          <w:bCs/>
          <w:color w:val="1F3864"/>
          <w:sz w:val="36"/>
          <w:szCs w:val="36"/>
        </w:rPr>
        <w:t xml:space="preserve">Gradient Boosting y XGBoost:</w:t>
      </w:r>
    </w:p>
    <w:p>
      <w:pPr>
        <w:spacing w:after="240" w:before="0"/>
        <w:jc w:val="center"/>
      </w:pPr>
      <w:r>
        <w:rPr>
          <w:rFonts w:ascii="Arial" w:cs="Arial" w:eastAsia="Arial" w:hAnsi="Arial"/>
          <w:b/>
          <w:bCs/>
          <w:color w:val="1F3864"/>
          <w:sz w:val="36"/>
          <w:szCs w:val="36"/>
        </w:rPr>
        <w:t xml:space="preserve">Aprendizaje Secuencial en Minería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4"/>
                <w:szCs w:val="24"/>
              </w:rPr>
              <w:t xml:space="preserve">📋  FICHA DEL CASO REAL</w:t>
            </w:r>
          </w:p>
        </w:tc>
      </w:tr>
      <w:tr>
        <w:tc>
          <w:tcPr>
            <w:tcW w:type="dxa" w:w="9360"/>
            <w:tcBorders>
              <w:top w:val="single" w:color="2E75B6" w:sz="4"/>
              <w:left w:val="single" w:color="2E75B6" w:sz="4"/>
              <w:bottom w:val="single" w:color="2E75B6" w:sz="4"/>
              <w:right w:val="single" w:color="2E75B6" w:sz="4"/>
            </w:tcBorders>
            <w:shd w:fill="D5E8F0" w:val="clear"/>
            <w:tcMar>
              <w:top w:type="dxa" w:w="120"/>
              <w:left w:type="dxa" w:w="160"/>
              <w:bottom w:type="dxa" w:w="120"/>
              <w:right w:type="dxa" w:w="160"/>
            </w:tcMar>
          </w:tcPr>
          <w:p>
            <w:pPr>
              <w:spacing w:after="20" w:before="40"/>
            </w:pPr>
            <w:r>
              <w:rPr>
                <w:rFonts w:ascii="Arial" w:cs="Arial" w:eastAsia="Arial" w:hAnsi="Arial"/>
                <w:b/>
                <w:bCs/>
                <w:sz w:val="22"/>
                <w:szCs w:val="22"/>
              </w:rPr>
              <w:t xml:space="preserve">Título del estudio:</w:t>
            </w:r>
            <w:r>
              <w:rPr>
                <w:rFonts w:ascii="Arial" w:cs="Arial" w:eastAsia="Arial" w:hAnsi="Arial"/>
                <w:sz w:val="22"/>
                <w:szCs w:val="22"/>
              </w:rPr>
              <w:t xml:space="preserve">  XGBoost, A Novel Explainable AI Technique, in the Prediction of Myocardial Infarction: A UK Biobank Cohort Study</w:t>
            </w:r>
          </w:p>
          <w:p>
            <w:pPr>
              <w:spacing w:after="20" w:before="20"/>
            </w:pPr>
            <w:r>
              <w:rPr>
                <w:rFonts w:ascii="Arial" w:cs="Arial" w:eastAsia="Arial" w:hAnsi="Arial"/>
                <w:b/>
                <w:bCs/>
                <w:sz w:val="22"/>
                <w:szCs w:val="22"/>
              </w:rPr>
              <w:t xml:space="preserve">Autores:</w:t>
            </w:r>
            <w:r>
              <w:rPr>
                <w:rFonts w:ascii="Arial" w:cs="Arial" w:eastAsia="Arial" w:hAnsi="Arial"/>
                <w:sz w:val="22"/>
                <w:szCs w:val="22"/>
              </w:rPr>
              <w:t xml:space="preserve">  Alexander Moore (Londres, UK) &amp; Max Bell (Karolinska University Hospital, Estocolmo, Suecia)</w:t>
            </w:r>
          </w:p>
          <w:p>
            <w:pPr>
              <w:spacing w:after="20" w:before="20"/>
            </w:pPr>
            <w:r>
              <w:rPr>
                <w:rFonts w:ascii="Arial" w:cs="Arial" w:eastAsia="Arial" w:hAnsi="Arial"/>
                <w:b/>
                <w:bCs/>
                <w:sz w:val="22"/>
                <w:szCs w:val="22"/>
              </w:rPr>
              <w:t xml:space="preserve">Publicación:</w:t>
            </w:r>
            <w:r>
              <w:rPr>
                <w:rFonts w:ascii="Arial" w:cs="Arial" w:eastAsia="Arial" w:hAnsi="Arial"/>
                <w:sz w:val="22"/>
                <w:szCs w:val="22"/>
              </w:rPr>
              <w:t xml:space="preserve">  Noviembre 2022 — Vascular Health and Risk Management (revista indexada, acceso abierto)</w:t>
            </w:r>
          </w:p>
          <w:p>
            <w:pPr>
              <w:spacing w:after="20" w:before="20"/>
            </w:pPr>
            <w:r>
              <w:rPr>
                <w:rFonts w:ascii="Arial" w:cs="Arial" w:eastAsia="Arial" w:hAnsi="Arial"/>
                <w:b/>
                <w:bCs/>
                <w:sz w:val="22"/>
                <w:szCs w:val="22"/>
              </w:rPr>
              <w:t xml:space="preserve">DOI:</w:t>
            </w:r>
            <w:r>
              <w:rPr>
                <w:rFonts w:ascii="Arial" w:cs="Arial" w:eastAsia="Arial" w:hAnsi="Arial"/>
                <w:color w:val="2E75B6"/>
                <w:sz w:val="22"/>
                <w:szCs w:val="22"/>
              </w:rPr>
              <w:t xml:space="preserve">  10.1177/11795468221133611</w:t>
            </w:r>
          </w:p>
          <w:p>
            <w:pPr>
              <w:spacing w:after="20" w:before="20"/>
            </w:pPr>
            <w:r>
              <w:rPr>
                <w:rFonts w:ascii="Arial" w:cs="Arial" w:eastAsia="Arial" w:hAnsi="Arial"/>
                <w:b/>
                <w:bCs/>
                <w:sz w:val="22"/>
                <w:szCs w:val="22"/>
              </w:rPr>
              <w:t xml:space="preserve">Disponible en:</w:t>
            </w:r>
            <w:r>
              <w:rPr>
                <w:rFonts w:ascii="Arial" w:cs="Arial" w:eastAsia="Arial" w:hAnsi="Arial"/>
                <w:color w:val="2E75B6"/>
                <w:sz w:val="22"/>
                <w:szCs w:val="22"/>
              </w:rPr>
              <w:t xml:space="preserve">  https://pmc.ncbi.nlm.nih.gov/articles/PMC9647306/</w:t>
            </w:r>
          </w:p>
        </w:tc>
      </w:tr>
    </w:tbl>
    <w:p>
      <w:pPr>
        <w:spacing w:after="60" w:before="60"/>
      </w:pPr>
      <w:r>
        <w:t xml:space="preserve"/>
      </w:r>
    </w:p>
    <w:p>
      <w:pPr>
        <w:pStyle w:val="Heading1"/>
        <w:spacing w:after="120" w:before="300"/>
      </w:pPr>
      <w:r>
        <w:rPr>
          <w:rFonts w:ascii="Arial" w:cs="Arial" w:eastAsia="Arial" w:hAnsi="Arial"/>
          <w:b/>
          <w:bCs/>
          <w:color w:val="1F3864"/>
          <w:sz w:val="32"/>
          <w:szCs w:val="32"/>
        </w:rPr>
        <w:t xml:space="preserve">1.  Contexto: ¿Dónde y por qué ocurrió esto?</w:t>
      </w:r>
    </w:p>
    <w:p>
      <w:pPr>
        <w:pStyle w:val="Heading2"/>
        <w:spacing w:after="100" w:before="240"/>
      </w:pPr>
      <w:r>
        <w:rPr>
          <w:rFonts w:ascii="Arial" w:cs="Arial" w:eastAsia="Arial" w:hAnsi="Arial"/>
          <w:b/>
          <w:bCs/>
          <w:color w:val="2E75B6"/>
          <w:sz w:val="26"/>
          <w:szCs w:val="26"/>
        </w:rPr>
        <w:t xml:space="preserve">1.1  El UK Biobank — el banco de datos más grande de salud del mundo</w:t>
      </w:r>
    </w:p>
    <w:p>
      <w:pPr>
        <w:spacing w:after="80" w:before="60"/>
        <w:jc w:val="both"/>
      </w:pPr>
      <w:r>
        <w:rPr>
          <w:rFonts w:ascii="Arial" w:cs="Arial" w:eastAsia="Arial" w:hAnsi="Arial"/>
          <w:sz w:val="22"/>
          <w:szCs w:val="22"/>
        </w:rPr>
        <w:t xml:space="preserve">Imaginen una base de datos construida con una sola pregunta: </w:t>
      </w:r>
      <w:r>
        <w:rPr>
          <w:rFonts w:ascii="Arial" w:cs="Arial" w:eastAsia="Arial" w:hAnsi="Arial"/>
          <w:b/>
          <w:bCs/>
          <w:sz w:val="22"/>
          <w:szCs w:val="22"/>
        </w:rPr>
        <w:t xml:space="preserve">¿qué factores en la vida de una persona determinan si va a enfermar en los próximos 20 años?</w:t>
      </w:r>
    </w:p>
    <w:p>
      <w:pPr>
        <w:spacing w:after="60" w:before="60"/>
      </w:pPr>
      <w:r>
        <w:t xml:space="preserve"/>
      </w:r>
    </w:p>
    <w:p>
      <w:pPr>
        <w:spacing w:after="80" w:before="60"/>
        <w:jc w:val="both"/>
      </w:pPr>
      <w:r>
        <w:rPr>
          <w:rFonts w:ascii="Arial" w:cs="Arial" w:eastAsia="Arial" w:hAnsi="Arial"/>
          <w:sz w:val="22"/>
          <w:szCs w:val="22"/>
        </w:rPr>
        <w:t xml:space="preserve">Para responderla, el gobierno del Reino Unido construyó el </w:t>
      </w:r>
      <w:r>
        <w:rPr>
          <w:rFonts w:ascii="Arial" w:cs="Arial" w:eastAsia="Arial" w:hAnsi="Arial"/>
          <w:b/>
          <w:bCs/>
          <w:sz w:val="22"/>
          <w:szCs w:val="22"/>
        </w:rPr>
        <w:t xml:space="preserve">UK Biobank</w:t>
      </w:r>
      <w:r>
        <w:rPr>
          <w:rFonts w:ascii="Arial" w:cs="Arial" w:eastAsia="Arial" w:hAnsi="Arial"/>
          <w:sz w:val="22"/>
          <w:szCs w:val="22"/>
        </w:rPr>
        <w:t xml:space="preserve">: un proyecto nacional que entre 2006 y 2010 reclutó a más de medio millón de voluntarios sanos, con edades entre 40 y 69 años. A cada uno se le tomaron datos físicos, análisis de sangre, historial médico, hábitos de vida y medicamentos que consumía. Luego, el sistema de salud nacional (NHS) los siguió automáticamente durante los siguientes 13 años, registrando qué enfermedades desarrollaron.</w:t>
      </w:r>
    </w:p>
    <w:p>
      <w:pPr>
        <w:spacing w:after="60" w:before="60"/>
      </w:pPr>
      <w:r>
        <w:t xml:space="preserve"/>
      </w:r>
    </w:p>
    <w:p>
      <w:pPr>
        <w:spacing w:after="80" w:before="60"/>
        <w:jc w:val="both"/>
      </w:pPr>
      <w:r>
        <w:rPr>
          <w:rFonts w:ascii="Arial" w:cs="Arial" w:eastAsia="Arial" w:hAnsi="Arial"/>
          <w:sz w:val="22"/>
          <w:szCs w:val="22"/>
        </w:rPr>
        <w:t xml:space="preserve">El resultado fue una base de datos de </w:t>
      </w:r>
      <w:r>
        <w:rPr>
          <w:rFonts w:ascii="Arial" w:cs="Arial" w:eastAsia="Arial" w:hAnsi="Arial"/>
          <w:b/>
          <w:bCs/>
          <w:sz w:val="22"/>
          <w:szCs w:val="22"/>
        </w:rPr>
        <w:t xml:space="preserve">502,506 personas</w:t>
      </w:r>
      <w:r>
        <w:rPr>
          <w:rFonts w:ascii="Arial" w:cs="Arial" w:eastAsia="Arial" w:hAnsi="Arial"/>
          <w:sz w:val="22"/>
          <w:szCs w:val="22"/>
        </w:rPr>
        <w:t xml:space="preserve"> con décadas de seguimiento. Una de las preguntas más importantes era: </w:t>
      </w:r>
      <w:r>
        <w:rPr>
          <w:rFonts w:ascii="Arial" w:cs="Arial" w:eastAsia="Arial" w:hAnsi="Arial"/>
          <w:b/>
          <w:bCs/>
          <w:color w:val="2E75B6"/>
          <w:sz w:val="22"/>
          <w:szCs w:val="22"/>
        </w:rPr>
        <w:t xml:space="preserve">¿podría una máquina haber predicho quién iba a sufrir un infarto?</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1.2  El problema médico: el infarto silencioso</w:t>
      </w:r>
    </w:p>
    <w:p>
      <w:pPr>
        <w:spacing w:after="80" w:before="60"/>
        <w:jc w:val="both"/>
      </w:pPr>
      <w:r>
        <w:rPr>
          <w:rFonts w:ascii="Arial" w:cs="Arial" w:eastAsia="Arial" w:hAnsi="Arial"/>
          <w:sz w:val="22"/>
          <w:szCs w:val="22"/>
        </w:rPr>
        <w:t xml:space="preserve">El infarto de miocardio —infarto al corazón— es la principal causa de muerte en el mundo. El problema es que muchos pacientes no tienen síntomas visibles hasta que el evento ya ocurrió. Los modelos estadísticos tradicionales (como tablas de riesgo basadas en colesterol y presión arterial) son útiles pero limitados: no capturan interacciones complejas entre decenas de variables.</w:t>
      </w:r>
    </w:p>
    <w:p>
      <w:pPr>
        <w:spacing w:after="60" w:before="60"/>
      </w:pPr>
      <w:r>
        <w:t xml:space="preserve"/>
      </w:r>
    </w:p>
    <w:p>
      <w:pPr>
        <w:spacing w:after="80" w:before="60"/>
        <w:jc w:val="both"/>
      </w:pPr>
      <w:r>
        <w:rPr>
          <w:rFonts w:ascii="Arial" w:cs="Arial" w:eastAsia="Arial" w:hAnsi="Arial"/>
          <w:sz w:val="22"/>
          <w:szCs w:val="22"/>
        </w:rPr>
        <w:t xml:space="preserve">La pregunta de los investigadores fue directa: ¿puede XGBoost, entrenado con variables simples de salud, superar a la regresión logística clásica en detectar quién va a tener un infarto?</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2.  ¿Qué hicieron exactamente?</w:t>
      </w:r>
    </w:p>
    <w:p>
      <w:pPr>
        <w:pStyle w:val="Heading2"/>
        <w:spacing w:after="100" w:before="240"/>
      </w:pPr>
      <w:r>
        <w:rPr>
          <w:rFonts w:ascii="Arial" w:cs="Arial" w:eastAsia="Arial" w:hAnsi="Arial"/>
          <w:b/>
          <w:bCs/>
          <w:color w:val="2E75B6"/>
          <w:sz w:val="26"/>
          <w:szCs w:val="26"/>
        </w:rPr>
        <w:t xml:space="preserve">2.1  Datos del estudio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Elemento</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Detalle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Valor / 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País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Reino Unido / Suecia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Colaboración internacional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Año publicación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Noviembre 2022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Revista científica indexada (SAGE)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Institución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UK Biobank + Karolinska University Hospital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Banco de datos nacional de salud del RU</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Pacientes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502,506 voluntarios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Edades 40–69 años, seguidos 13 años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Variable objetivo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Infarto de miocardio (IM)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Clasificación binaria: sí/no tuvo infarto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División datos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90% entrenamiento / 10% prueba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~452,000 entrenamiento / ~50,000 prueba</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2.2  Variables usadas como entrada (features)</w:t>
      </w:r>
    </w:p>
    <w:p>
      <w:pPr>
        <w:spacing w:after="80" w:before="60"/>
        <w:jc w:val="both"/>
      </w:pPr>
      <w:r>
        <w:rPr>
          <w:rFonts w:ascii="Arial" w:cs="Arial" w:eastAsia="Arial" w:hAnsi="Arial"/>
          <w:sz w:val="22"/>
          <w:szCs w:val="22"/>
        </w:rPr>
        <w:t xml:space="preserve">El modelo recibió variables que cualquier clínica puede registrar en una consulta normal: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Edad y sexo del paciente</w:t>
      </w:r>
    </w:p>
    <w:p>
      <w:pPr>
        <w:pStyle w:val="ListParagraph"/>
        <w:numPr>
          <w:ilvl w:val="0"/>
          <w:numId w:val="2"/>
        </w:numPr>
        <w:spacing w:after="40" w:before="40"/>
      </w:pPr>
      <w:r>
        <w:rPr>
          <w:rFonts w:ascii="Arial" w:cs="Arial" w:eastAsia="Arial" w:hAnsi="Arial"/>
          <w:sz w:val="22"/>
          <w:szCs w:val="22"/>
        </w:rPr>
        <w:t xml:space="preserve">Índice de masa corporal (IMC / peso y talla)</w:t>
      </w:r>
    </w:p>
    <w:p>
      <w:pPr>
        <w:pStyle w:val="ListParagraph"/>
        <w:numPr>
          <w:ilvl w:val="0"/>
          <w:numId w:val="2"/>
        </w:numPr>
        <w:spacing w:after="40" w:before="40"/>
      </w:pPr>
      <w:r>
        <w:rPr>
          <w:rFonts w:ascii="Arial" w:cs="Arial" w:eastAsia="Arial" w:hAnsi="Arial"/>
          <w:sz w:val="22"/>
          <w:szCs w:val="22"/>
        </w:rPr>
        <w:t xml:space="preserve">Historial de enfermedades previas (diabetes, hipertensión, etc.)</w:t>
      </w:r>
    </w:p>
    <w:p>
      <w:pPr>
        <w:pStyle w:val="ListParagraph"/>
        <w:numPr>
          <w:ilvl w:val="0"/>
          <w:numId w:val="2"/>
        </w:numPr>
        <w:spacing w:after="40" w:before="40"/>
      </w:pPr>
      <w:r>
        <w:rPr>
          <w:rFonts w:ascii="Arial" w:cs="Arial" w:eastAsia="Arial" w:hAnsi="Arial"/>
          <w:sz w:val="22"/>
          <w:szCs w:val="22"/>
        </w:rPr>
        <w:t xml:space="preserve">Medicamentos en uso</w:t>
      </w:r>
    </w:p>
    <w:p>
      <w:pPr>
        <w:pStyle w:val="ListParagraph"/>
        <w:numPr>
          <w:ilvl w:val="0"/>
          <w:numId w:val="2"/>
        </w:numPr>
        <w:spacing w:after="40" w:before="40"/>
      </w:pPr>
      <w:r>
        <w:rPr>
          <w:rFonts w:ascii="Arial" w:cs="Arial" w:eastAsia="Arial" w:hAnsi="Arial"/>
          <w:sz w:val="22"/>
          <w:szCs w:val="22"/>
        </w:rPr>
        <w:t xml:space="preserve">Hábitos: si fuma, actividad física, consumo de alcohol</w:t>
      </w:r>
    </w:p>
    <w:p>
      <w:pPr>
        <w:pStyle w:val="ListParagraph"/>
        <w:numPr>
          <w:ilvl w:val="0"/>
          <w:numId w:val="2"/>
        </w:numPr>
        <w:spacing w:after="40" w:before="40"/>
      </w:pPr>
      <w:r>
        <w:rPr>
          <w:rFonts w:ascii="Arial" w:cs="Arial" w:eastAsia="Arial" w:hAnsi="Arial"/>
          <w:sz w:val="22"/>
          <w:szCs w:val="22"/>
        </w:rPr>
        <w:t xml:space="preserve">Resultados básicos de análisis de sangre</w:t>
      </w:r>
    </w:p>
    <w:p>
      <w:pPr>
        <w:spacing w:after="60" w:before="60"/>
      </w:pPr>
      <w:r>
        <w:t xml:space="preserve"/>
      </w:r>
    </w:p>
    <w:p>
      <w:pPr>
        <w:spacing w:after="80" w:before="60"/>
        <w:jc w:val="both"/>
      </w:pPr>
      <w:r>
        <w:rPr>
          <w:rFonts w:ascii="Arial" w:cs="Arial" w:eastAsia="Arial" w:hAnsi="Arial"/>
          <w:sz w:val="22"/>
          <w:szCs w:val="22"/>
        </w:rPr>
        <w:t xml:space="preserve">No se usaron imágenes médicas ni exámenes costosos. Todo era información estándar de atención primaria. Eso es clave: </w:t>
      </w:r>
      <w:r>
        <w:rPr>
          <w:rFonts w:ascii="Arial" w:cs="Arial" w:eastAsia="Arial" w:hAnsi="Arial"/>
          <w:b/>
          <w:bCs/>
          <w:sz w:val="22"/>
          <w:szCs w:val="22"/>
        </w:rPr>
        <w:t xml:space="preserve">el modelo es replicable en cualquier sistema de salud con registros electrónicos.</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2.3  Dos modelos, una competencia</w:t>
      </w:r>
    </w:p>
    <w:p>
      <w:pPr>
        <w:spacing w:after="80" w:before="60"/>
        <w:jc w:val="both"/>
      </w:pPr>
      <w:r>
        <w:rPr>
          <w:rFonts w:ascii="Arial" w:cs="Arial" w:eastAsia="Arial" w:hAnsi="Arial"/>
          <w:sz w:val="22"/>
          <w:szCs w:val="22"/>
        </w:rPr>
        <w:t xml:space="preserve">Los investigadores entrenaron dos modelos sobre los mismos datos: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Modelo clásico: </w:t>
      </w:r>
      <w:r>
        <w:rPr>
          <w:rFonts w:ascii="Arial" w:cs="Arial" w:eastAsia="Arial" w:hAnsi="Arial"/>
          <w:sz w:val="22"/>
          <w:szCs w:val="22"/>
        </w:rPr>
        <w:t xml:space="preserve">Regresión Logística</w:t>
      </w:r>
    </w:p>
    <w:p>
      <w:pPr>
        <w:pStyle w:val="ListParagraph"/>
        <w:numPr>
          <w:ilvl w:val="0"/>
          <w:numId w:val="2"/>
        </w:numPr>
        <w:spacing w:after="40" w:before="40"/>
      </w:pPr>
      <w:r>
        <w:rPr>
          <w:rFonts w:ascii="Arial" w:cs="Arial" w:eastAsia="Arial" w:hAnsi="Arial"/>
          <w:b/>
          <w:bCs/>
          <w:sz w:val="22"/>
          <w:szCs w:val="22"/>
        </w:rPr>
        <w:t xml:space="preserve">Modelo challenger: </w:t>
      </w:r>
      <w:r>
        <w:rPr>
          <w:rFonts w:ascii="Arial" w:cs="Arial" w:eastAsia="Arial" w:hAnsi="Arial"/>
          <w:sz w:val="22"/>
          <w:szCs w:val="22"/>
        </w:rPr>
        <w:t xml:space="preserve">XGBoost (eXtreme Gradient Boosting)</w:t>
      </w:r>
    </w:p>
    <w:p>
      <w:pPr>
        <w:spacing w:after="60" w:before="60"/>
      </w:pPr>
      <w:r>
        <w:t xml:space="preserve"/>
      </w:r>
    </w:p>
    <w:p>
      <w:pPr>
        <w:spacing w:after="80" w:before="60"/>
        <w:jc w:val="both"/>
      </w:pPr>
      <w:r>
        <w:rPr>
          <w:rFonts w:ascii="Arial" w:cs="Arial" w:eastAsia="Arial" w:hAnsi="Arial"/>
          <w:sz w:val="22"/>
          <w:szCs w:val="22"/>
        </w:rPr>
        <w:t xml:space="preserve">Ambos modelos fueron entrenados con el 90% de la cohorte (~452,000 personas) y evaluados sobre el 10% restante (~50,000 personas que el modelo nunca había visto).</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3.  ¿Qué es XGBoost y por qué importa?</w:t>
      </w:r>
    </w:p>
    <w:p>
      <w:pPr>
        <w:spacing w:after="80" w:before="60"/>
        <w:jc w:val="both"/>
      </w:pPr>
      <w:r>
        <w:rPr>
          <w:rFonts w:ascii="Arial" w:cs="Arial" w:eastAsia="Arial" w:hAnsi="Arial"/>
          <w:sz w:val="22"/>
          <w:szCs w:val="22"/>
        </w:rPr>
        <w:t xml:space="preserve">Antes de ver los resultados, necesitamos entender de qué estamos hablando.</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3.1  La idea detrás de Gradient Boosting</w:t>
      </w:r>
    </w:p>
    <w:p>
      <w:pPr>
        <w:spacing w:after="80" w:before="60"/>
        <w:jc w:val="both"/>
      </w:pPr>
      <w:r>
        <w:rPr>
          <w:rFonts w:ascii="Arial" w:cs="Arial" w:eastAsia="Arial" w:hAnsi="Arial"/>
          <w:sz w:val="22"/>
          <w:szCs w:val="22"/>
        </w:rPr>
        <w:t xml:space="preserve">Piensen en un equipo de trabajo donde cada persona es mediocre por separado, pero juntas llegan a un resultado excelente. Esa es la idea del </w:t>
      </w:r>
      <w:r>
        <w:rPr>
          <w:rFonts w:ascii="Arial" w:cs="Arial" w:eastAsia="Arial" w:hAnsi="Arial"/>
          <w:i/>
          <w:iCs/>
          <w:sz w:val="22"/>
          <w:szCs w:val="22"/>
        </w:rPr>
        <w:t xml:space="preserve">ensemble</w:t>
      </w:r>
      <w:r>
        <w:rPr>
          <w:rFonts w:ascii="Arial" w:cs="Arial" w:eastAsia="Arial" w:hAnsi="Arial"/>
          <w:sz w:val="22"/>
          <w:szCs w:val="22"/>
        </w:rPr>
        <w:t xml:space="preserve"> o ensamble de modelos.</w:t>
      </w:r>
    </w:p>
    <w:p>
      <w:pPr>
        <w:spacing w:after="60" w:before="60"/>
      </w:pPr>
      <w:r>
        <w:t xml:space="preserve"/>
      </w:r>
    </w:p>
    <w:p>
      <w:pPr>
        <w:spacing w:after="80" w:before="60"/>
        <w:jc w:val="both"/>
      </w:pPr>
      <w:r>
        <w:rPr>
          <w:rFonts w:ascii="Arial" w:cs="Arial" w:eastAsia="Arial" w:hAnsi="Arial"/>
          <w:sz w:val="22"/>
          <w:szCs w:val="22"/>
        </w:rPr>
        <w:t xml:space="preserve">Gradient Boosting construye </w:t>
      </w:r>
      <w:r>
        <w:rPr>
          <w:rFonts w:ascii="Arial" w:cs="Arial" w:eastAsia="Arial" w:hAnsi="Arial"/>
          <w:b/>
          <w:bCs/>
          <w:sz w:val="22"/>
          <w:szCs w:val="22"/>
        </w:rPr>
        <w:t xml:space="preserve">árboles de decisión en secuencia</w:t>
      </w:r>
      <w:r>
        <w:rPr>
          <w:rFonts w:ascii="Arial" w:cs="Arial" w:eastAsia="Arial" w:hAnsi="Arial"/>
          <w:sz w:val="22"/>
          <w:szCs w:val="22"/>
        </w:rPr>
        <w:t xml:space="preserve">. El primer árbol comete errores. El segundo árbol se entrena para corregir esos errores. El tercero corrige los errores del segundo. Y así sucesivamente, hasta tener cientos de árboles que juntos forman una predicción muy precisa.</w:t>
      </w:r>
    </w:p>
    <w:p>
      <w:pPr>
        <w:spacing w:after="60" w:before="60"/>
      </w:pPr>
      <w:r>
        <w:t xml:space="preserve"/>
      </w:r>
    </w:p>
    <w:p>
      <w:pPr>
        <w:spacing w:after="80" w:before="60"/>
        <w:jc w:val="both"/>
      </w:pPr>
      <w:r>
        <w:rPr>
          <w:rFonts w:ascii="Arial" w:cs="Arial" w:eastAsia="Arial" w:hAnsi="Arial"/>
          <w:sz w:val="22"/>
          <w:szCs w:val="22"/>
        </w:rPr>
        <w:t xml:space="preserve">El nombre </w:t>
      </w:r>
      <w:r>
        <w:rPr>
          <w:rFonts w:ascii="Arial" w:cs="Arial" w:eastAsia="Arial" w:hAnsi="Arial"/>
          <w:b/>
          <w:bCs/>
          <w:sz w:val="22"/>
          <w:szCs w:val="22"/>
        </w:rPr>
        <w:t xml:space="preserve">"Gradient"</w:t>
      </w:r>
      <w:r>
        <w:rPr>
          <w:rFonts w:ascii="Arial" w:cs="Arial" w:eastAsia="Arial" w:hAnsi="Arial"/>
          <w:sz w:val="22"/>
          <w:szCs w:val="22"/>
        </w:rPr>
        <w:t xml:space="preserve"> viene de que el proceso de corrección usa el gradiente matemático (como en descenso de gradiente) para minimizar el error en cada paso.</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3.2  ¿Qué hace XGBoost diferente al Gradient Boosting clásico?</w:t>
      </w:r>
    </w:p>
    <w:p>
      <w:pPr>
        <w:spacing w:after="80" w:before="60"/>
        <w:jc w:val="both"/>
      </w:pPr>
      <w:r>
        <w:rPr>
          <w:rFonts w:ascii="Arial" w:cs="Arial" w:eastAsia="Arial" w:hAnsi="Arial"/>
          <w:sz w:val="22"/>
          <w:szCs w:val="22"/>
        </w:rPr>
        <w:t xml:space="preserve">XGBoost (eXtreme Gradient Boosting) fue creado en 2014 por Tianqi Chen, un investigador de la Universidad de Washington. Lo creó para resolver dos problemas del Gradient Boosting tradicional:</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Era lento con datasets grandes</w:t>
      </w:r>
    </w:p>
    <w:p>
      <w:pPr>
        <w:pStyle w:val="ListParagraph"/>
        <w:numPr>
          <w:ilvl w:val="0"/>
          <w:numId w:val="2"/>
        </w:numPr>
        <w:spacing w:after="40" w:before="40"/>
      </w:pPr>
      <w:r>
        <w:rPr>
          <w:rFonts w:ascii="Arial" w:cs="Arial" w:eastAsia="Arial" w:hAnsi="Arial"/>
          <w:sz w:val="22"/>
          <w:szCs w:val="22"/>
        </w:rPr>
        <w:t xml:space="preserve">Se sobreajustaba con facilidad (memorizar los datos de entrenamiento en lugar de aprender patrones)</w:t>
      </w:r>
    </w:p>
    <w:p>
      <w:pPr>
        <w:spacing w:after="60" w:before="60"/>
      </w:pPr>
      <w:r>
        <w:t xml:space="preserve"/>
      </w:r>
    </w:p>
    <w:p>
      <w:pPr>
        <w:spacing w:after="80" w:before="60"/>
        <w:jc w:val="both"/>
      </w:pPr>
      <w:r>
        <w:rPr>
          <w:rFonts w:ascii="Arial" w:cs="Arial" w:eastAsia="Arial" w:hAnsi="Arial"/>
          <w:sz w:val="22"/>
          <w:szCs w:val="22"/>
        </w:rPr>
        <w:t xml:space="preserve">XGBoost agregó </w:t>
      </w:r>
      <w:r>
        <w:rPr>
          <w:rFonts w:ascii="Arial" w:cs="Arial" w:eastAsia="Arial" w:hAnsi="Arial"/>
          <w:b/>
          <w:bCs/>
          <w:sz w:val="22"/>
          <w:szCs w:val="22"/>
        </w:rPr>
        <w:t xml:space="preserve">regularización matemática</w:t>
      </w:r>
      <w:r>
        <w:rPr>
          <w:rFonts w:ascii="Arial" w:cs="Arial" w:eastAsia="Arial" w:hAnsi="Arial"/>
          <w:sz w:val="22"/>
          <w:szCs w:val="22"/>
        </w:rPr>
        <w:t xml:space="preserve"> (penaliza modelos demasiado complejos), procesamiento </w:t>
      </w:r>
      <w:r>
        <w:rPr>
          <w:rFonts w:ascii="Arial" w:cs="Arial" w:eastAsia="Arial" w:hAnsi="Arial"/>
          <w:b/>
          <w:bCs/>
          <w:sz w:val="22"/>
          <w:szCs w:val="22"/>
        </w:rPr>
        <w:t xml:space="preserve">paralelo</w:t>
      </w:r>
      <w:r>
        <w:rPr>
          <w:rFonts w:ascii="Arial" w:cs="Arial" w:eastAsia="Arial" w:hAnsi="Arial"/>
          <w:sz w:val="22"/>
          <w:szCs w:val="22"/>
        </w:rPr>
        <w:t xml:space="preserve"> (usa varios núcleos del procesador a la vez), y manejo inteligente de </w:t>
      </w:r>
      <w:r>
        <w:rPr>
          <w:rFonts w:ascii="Arial" w:cs="Arial" w:eastAsia="Arial" w:hAnsi="Arial"/>
          <w:b/>
          <w:bCs/>
          <w:sz w:val="22"/>
          <w:szCs w:val="22"/>
        </w:rPr>
        <w:t xml:space="preserve">valores faltantes</w:t>
      </w:r>
      <w:r>
        <w:rPr>
          <w:rFonts w:ascii="Arial" w:cs="Arial" w:eastAsia="Arial" w:hAnsi="Arial"/>
          <w:sz w:val="22"/>
          <w:szCs w:val="22"/>
        </w:rPr>
        <w:t xml:space="preserve">. El resultado fue un algoritmo mucho más rápido, más preciso y menos propenso al sobreajuste.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4"/>
              <w:left w:val="single" w:color="C65911" w:sz="4"/>
              <w:bottom w:val="single" w:color="C65911" w:sz="4"/>
              <w:right w:val="single" w:color="C65911" w:sz="4"/>
            </w:tcBorders>
            <w:shd w:fill="C65911" w:val="clear"/>
            <w:tcMar>
              <w:top w:type="dxa" w:w="80"/>
              <w:left w:type="dxa" w:w="160"/>
              <w:bottom w:type="dxa" w:w="80"/>
              <w:right w:type="dxa" w:w="160"/>
            </w:tcMar>
          </w:tcPr>
          <w:p>
            <w:r>
              <w:rPr>
                <w:rFonts w:ascii="Arial" w:cs="Arial" w:eastAsia="Arial" w:hAnsi="Arial"/>
                <w:b/>
                <w:bCs/>
                <w:color w:val="FFFFFF"/>
                <w:sz w:val="24"/>
                <w:szCs w:val="24"/>
              </w:rPr>
              <w:t xml:space="preserve">🏆  DATO HISTÓRICO: Cómo XGBoost se hizo famoso</w:t>
            </w:r>
          </w:p>
        </w:tc>
      </w:tr>
      <w:tr>
        <w:tc>
          <w:tcPr>
            <w:tcW w:type="dxa" w:w="9360"/>
            <w:tcBorders>
              <w:top w:val="single" w:color="C65911" w:sz="4"/>
              <w:left w:val="single" w:color="C65911" w:sz="4"/>
              <w:bottom w:val="single" w:color="C65911" w:sz="4"/>
              <w:right w:val="single" w:color="C65911" w:sz="4"/>
            </w:tcBorders>
            <w:shd w:fill="FFF2CC" w:val="clear"/>
            <w:tcMar>
              <w:top w:type="dxa" w:w="120"/>
              <w:left w:type="dxa" w:w="160"/>
              <w:bottom w:type="dxa" w:w="120"/>
              <w:right w:type="dxa" w:w="160"/>
            </w:tcMar>
          </w:tcPr>
          <w:p>
            <w:pPr>
              <w:spacing w:after="40" w:before="40"/>
            </w:pPr>
            <w:r>
              <w:rPr>
                <w:rFonts w:ascii="Arial" w:cs="Arial" w:eastAsia="Arial" w:hAnsi="Arial"/>
                <w:sz w:val="22"/>
                <w:szCs w:val="22"/>
              </w:rPr>
              <w:t xml:space="preserve">En 2014, el CERN — el laboratorio de física de partículas más importante del mundo, ubicado en Ginebra, Suiza — organizó una competencia en Kaggle para detectar la partícula de Higgs Boson. El problema: separar señales reales de la partícula entre 818,000 eventos simulados, donde solo el 16% eran señales reales.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Tianqi Chen usó XGBoost en esa competencia y quedó en el top 2%, lo que llamó la atención masiva de la comunidad de machine learning.</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Desde entonces, XGBoost ganó más del 85% de las competencias de datos estructurados en Kaggle. Hoy se usa en motores de búsqueda de Yahoo, Yandex, sistemas de detección de fraude bancario, y — como veremos — en predicción médica a escala nacional.</w:t>
            </w:r>
          </w:p>
        </w:tc>
      </w:tr>
    </w:tbl>
    <w:p>
      <w:pPr>
        <w:spacing w:after="60" w:before="60"/>
      </w:pPr>
      <w:r>
        <w:t xml:space="preserve"/>
      </w:r>
    </w:p>
    <w:p>
      <w:pPr>
        <w:pStyle w:val="Heading1"/>
        <w:spacing w:after="120" w:before="300"/>
      </w:pPr>
      <w:r>
        <w:rPr>
          <w:rFonts w:ascii="Arial" w:cs="Arial" w:eastAsia="Arial" w:hAnsi="Arial"/>
          <w:b/>
          <w:bCs/>
          <w:color w:val="1F3864"/>
          <w:sz w:val="32"/>
          <w:szCs w:val="32"/>
        </w:rPr>
        <w:t xml:space="preserve">4.  ¿Qué es SHAP? — Cuando la máquina tiene que explicarse</w:t>
      </w:r>
    </w:p>
    <w:p>
      <w:pPr>
        <w:spacing w:after="80" w:before="60"/>
        <w:jc w:val="both"/>
      </w:pPr>
      <w:r>
        <w:rPr>
          <w:rFonts w:ascii="Arial" w:cs="Arial" w:eastAsia="Arial" w:hAnsi="Arial"/>
          <w:sz w:val="22"/>
          <w:szCs w:val="22"/>
        </w:rPr>
        <w:t xml:space="preserve">Aquí viene uno de los aportes más importantes del estudio. No solo construyeron un modelo preciso: lo hicieron </w:t>
      </w:r>
      <w:r>
        <w:rPr>
          <w:rFonts w:ascii="Arial" w:cs="Arial" w:eastAsia="Arial" w:hAnsi="Arial"/>
          <w:b/>
          <w:bCs/>
          <w:sz w:val="22"/>
          <w:szCs w:val="22"/>
        </w:rPr>
        <w:t xml:space="preserve">explicable</w:t>
      </w:r>
      <w:r>
        <w:rPr>
          <w:rFonts w:ascii="Arial" w:cs="Arial" w:eastAsia="Arial" w:hAnsi="Arial"/>
          <w:sz w:val="22"/>
          <w:szCs w:val="22"/>
        </w:rPr>
        <w:t xml:space="preserve">. ¿Y eso por qué importa?</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4.1  El problema de la caja negra</w:t>
      </w:r>
    </w:p>
    <w:p>
      <w:pPr>
        <w:spacing w:after="80" w:before="60"/>
        <w:jc w:val="both"/>
      </w:pPr>
      <w:r>
        <w:rPr>
          <w:rFonts w:ascii="Arial" w:cs="Arial" w:eastAsia="Arial" w:hAnsi="Arial"/>
          <w:sz w:val="22"/>
          <w:szCs w:val="22"/>
        </w:rPr>
        <w:t xml:space="preserve">Imaginen que un modelo de machine learning evalúa a un paciente y responde: </w:t>
      </w:r>
      <w:r>
        <w:rPr>
          <w:rFonts w:ascii="Arial" w:cs="Arial" w:eastAsia="Arial" w:hAnsi="Arial"/>
          <w:b/>
          <w:bCs/>
          <w:i/>
          <w:iCs/>
          <w:sz w:val="22"/>
          <w:szCs w:val="22"/>
        </w:rPr>
        <w:t xml:space="preserve">"este señor tiene 73% de probabilidad de sufrir un infarto."</w:t>
      </w:r>
    </w:p>
    <w:p>
      <w:pPr>
        <w:spacing w:after="60" w:before="60"/>
      </w:pPr>
      <w:r>
        <w:t xml:space="preserve"/>
      </w:r>
    </w:p>
    <w:p>
      <w:pPr>
        <w:spacing w:after="80" w:before="60"/>
        <w:jc w:val="both"/>
      </w:pPr>
      <w:r>
        <w:rPr>
          <w:rFonts w:ascii="Arial" w:cs="Arial" w:eastAsia="Arial" w:hAnsi="Arial"/>
          <w:sz w:val="22"/>
          <w:szCs w:val="22"/>
        </w:rPr>
        <w:t xml:space="preserve">El médico pregunta: </w:t>
      </w:r>
      <w:r>
        <w:rPr>
          <w:rFonts w:ascii="Arial" w:cs="Arial" w:eastAsia="Arial" w:hAnsi="Arial"/>
          <w:b/>
          <w:bCs/>
          <w:sz w:val="22"/>
          <w:szCs w:val="22"/>
        </w:rPr>
        <w:t xml:space="preserve">¿por qué?</w:t>
      </w:r>
    </w:p>
    <w:p>
      <w:pPr>
        <w:spacing w:after="60" w:before="60"/>
      </w:pPr>
      <w:r>
        <w:t xml:space="preserve"/>
      </w:r>
    </w:p>
    <w:p>
      <w:pPr>
        <w:spacing w:after="80" w:before="60"/>
        <w:jc w:val="both"/>
      </w:pPr>
      <w:r>
        <w:rPr>
          <w:rFonts w:ascii="Arial" w:cs="Arial" w:eastAsia="Arial" w:hAnsi="Arial"/>
          <w:sz w:val="22"/>
          <w:szCs w:val="22"/>
        </w:rPr>
        <w:t xml:space="preserve">Y el modelo no responde. Solo da el número.</w:t>
      </w:r>
    </w:p>
    <w:p>
      <w:pPr>
        <w:spacing w:after="60" w:before="60"/>
      </w:pPr>
      <w:r>
        <w:t xml:space="preserve"/>
      </w:r>
    </w:p>
    <w:p>
      <w:pPr>
        <w:spacing w:after="80" w:before="60"/>
        <w:jc w:val="both"/>
      </w:pPr>
      <w:r>
        <w:rPr>
          <w:rFonts w:ascii="Arial" w:cs="Arial" w:eastAsia="Arial" w:hAnsi="Arial"/>
          <w:sz w:val="22"/>
          <w:szCs w:val="22"/>
        </w:rPr>
        <w:t xml:space="preserve">Eso se llama una </w:t>
      </w:r>
      <w:r>
        <w:rPr>
          <w:rFonts w:ascii="Arial" w:cs="Arial" w:eastAsia="Arial" w:hAnsi="Arial"/>
          <w:b/>
          <w:bCs/>
          <w:color w:val="C65911"/>
          <w:sz w:val="22"/>
          <w:szCs w:val="22"/>
        </w:rPr>
        <w:t xml:space="preserve">caja negra</w:t>
      </w:r>
      <w:r>
        <w:rPr>
          <w:rFonts w:ascii="Arial" w:cs="Arial" w:eastAsia="Arial" w:hAnsi="Arial"/>
          <w:sz w:val="22"/>
          <w:szCs w:val="22"/>
        </w:rPr>
        <w:t xml:space="preserve">: un modelo que produce resultados correctos pero que nadie puede explicar cómo los produce. Eso es un problema grave en medicina, finanzas y justicia:</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Un médico no puede recetar tratamiento basándose en un número misterioso</w:t>
      </w:r>
    </w:p>
    <w:p>
      <w:pPr>
        <w:pStyle w:val="ListParagraph"/>
        <w:numPr>
          <w:ilvl w:val="0"/>
          <w:numId w:val="2"/>
        </w:numPr>
        <w:spacing w:after="40" w:before="40"/>
      </w:pPr>
      <w:r>
        <w:rPr>
          <w:rFonts w:ascii="Arial" w:cs="Arial" w:eastAsia="Arial" w:hAnsi="Arial"/>
          <w:sz w:val="22"/>
          <w:szCs w:val="22"/>
        </w:rPr>
        <w:t xml:space="preserve">Un banco no puede negarle un crédito a alguien sin explicar la razón (en muchos países es ilegal hacerlo)</w:t>
      </w:r>
    </w:p>
    <w:p>
      <w:pPr>
        <w:pStyle w:val="ListParagraph"/>
        <w:numPr>
          <w:ilvl w:val="0"/>
          <w:numId w:val="2"/>
        </w:numPr>
        <w:spacing w:after="40" w:before="40"/>
      </w:pPr>
      <w:r>
        <w:rPr>
          <w:rFonts w:ascii="Arial" w:cs="Arial" w:eastAsia="Arial" w:hAnsi="Arial"/>
          <w:sz w:val="22"/>
          <w:szCs w:val="22"/>
        </w:rPr>
        <w:t xml:space="preserve">Un juez no puede condenar con un algoritmo que nadie entiende</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4.2  La solución: SHAP</w:t>
      </w:r>
    </w:p>
    <w:p>
      <w:pPr>
        <w:spacing w:after="80" w:before="60"/>
        <w:jc w:val="both"/>
      </w:pPr>
      <w:r>
        <w:rPr>
          <w:rFonts w:ascii="Arial" w:cs="Arial" w:eastAsia="Arial" w:hAnsi="Arial"/>
          <w:sz w:val="22"/>
          <w:szCs w:val="22"/>
        </w:rPr>
        <w:t xml:space="preserve">SHAP (</w:t>
      </w:r>
      <w:r>
        <w:rPr>
          <w:rFonts w:ascii="Arial" w:cs="Arial" w:eastAsia="Arial" w:hAnsi="Arial"/>
          <w:b/>
          <w:bCs/>
          <w:sz w:val="22"/>
          <w:szCs w:val="22"/>
        </w:rPr>
        <w:t xml:space="preserve">SH</w:t>
      </w:r>
      <w:r>
        <w:rPr>
          <w:rFonts w:ascii="Arial" w:cs="Arial" w:eastAsia="Arial" w:hAnsi="Arial"/>
          <w:sz w:val="22"/>
          <w:szCs w:val="22"/>
        </w:rPr>
        <w:t xml:space="preserve">apley </w:t>
      </w:r>
      <w:r>
        <w:rPr>
          <w:rFonts w:ascii="Arial" w:cs="Arial" w:eastAsia="Arial" w:hAnsi="Arial"/>
          <w:b/>
          <w:bCs/>
          <w:sz w:val="22"/>
          <w:szCs w:val="22"/>
        </w:rPr>
        <w:t xml:space="preserve">A</w:t>
      </w:r>
      <w:r>
        <w:rPr>
          <w:rFonts w:ascii="Arial" w:cs="Arial" w:eastAsia="Arial" w:hAnsi="Arial"/>
          <w:sz w:val="22"/>
          <w:szCs w:val="22"/>
        </w:rPr>
        <w:t xml:space="preserve">dditive ex</w:t>
      </w:r>
      <w:r>
        <w:rPr>
          <w:rFonts w:ascii="Arial" w:cs="Arial" w:eastAsia="Arial" w:hAnsi="Arial"/>
          <w:b/>
          <w:bCs/>
          <w:sz w:val="22"/>
          <w:szCs w:val="22"/>
        </w:rPr>
        <w:t xml:space="preserve">P</w:t>
      </w:r>
      <w:r>
        <w:rPr>
          <w:rFonts w:ascii="Arial" w:cs="Arial" w:eastAsia="Arial" w:hAnsi="Arial"/>
          <w:sz w:val="22"/>
          <w:szCs w:val="22"/>
        </w:rPr>
        <w:t xml:space="preserve">lanations) es una técnica matemática que abre la caja negra y dice, </w:t>
      </w:r>
      <w:r>
        <w:rPr>
          <w:rFonts w:ascii="Arial" w:cs="Arial" w:eastAsia="Arial" w:hAnsi="Arial"/>
          <w:b/>
          <w:bCs/>
          <w:sz w:val="22"/>
          <w:szCs w:val="22"/>
        </w:rPr>
        <w:t xml:space="preserve">variable por variable</w:t>
      </w:r>
      <w:r>
        <w:rPr>
          <w:rFonts w:ascii="Arial" w:cs="Arial" w:eastAsia="Arial" w:hAnsi="Arial"/>
          <w:sz w:val="22"/>
          <w:szCs w:val="22"/>
        </w:rPr>
        <w:t xml:space="preserve">, cuánto contribuyó cada dato a la decisión final del modelo.</w:t>
      </w:r>
    </w:p>
    <w:p>
      <w:pPr>
        <w:spacing w:after="60" w:before="60"/>
      </w:pPr>
      <w:r>
        <w:t xml:space="preserve"/>
      </w:r>
    </w:p>
    <w:p>
      <w:pPr>
        <w:spacing w:after="80" w:before="60"/>
        <w:jc w:val="both"/>
      </w:pPr>
      <w:r>
        <w:rPr>
          <w:rFonts w:ascii="Arial" w:cs="Arial" w:eastAsia="Arial" w:hAnsi="Arial"/>
          <w:sz w:val="22"/>
          <w:szCs w:val="22"/>
        </w:rPr>
        <w:t xml:space="preserve">El nombre viene de la Teoría de Juegos (Lloyd Shapley ganó el Nobel de Economía 2012 por esto). La idea es tratar a cada variable del modelo como un "jugador" en un equipo, y calcular cuánto aportó ese jugador al resultado final.</w:t>
      </w:r>
    </w:p>
    <w:p>
      <w:pPr>
        <w:spacing w:after="60" w:before="60"/>
      </w:pPr>
      <w:r>
        <w:t xml:space="preserve"/>
      </w:r>
    </w:p>
    <w:p>
      <w:pPr>
        <w:pStyle w:val="Heading2"/>
        <w:spacing w:after="100" w:before="240"/>
      </w:pPr>
      <w:r>
        <w:rPr>
          <w:rFonts w:ascii="Arial" w:cs="Arial" w:eastAsia="Arial" w:hAnsi="Arial"/>
          <w:b/>
          <w:bCs/>
          <w:color w:val="2E75B6"/>
          <w:sz w:val="26"/>
          <w:szCs w:val="26"/>
        </w:rPr>
        <w:t xml:space="preserve">4.3  ¿Cómo se ve SHAP en la práctica?</w:t>
      </w:r>
    </w:p>
    <w:p>
      <w:pPr>
        <w:spacing w:after="80" w:before="60"/>
        <w:jc w:val="both"/>
      </w:pPr>
      <w:r>
        <w:rPr>
          <w:rFonts w:ascii="Arial" w:cs="Arial" w:eastAsia="Arial" w:hAnsi="Arial"/>
          <w:sz w:val="22"/>
          <w:szCs w:val="22"/>
        </w:rPr>
        <w:t xml:space="preserve">Para el mismo paciente con 73% de riesgo, SHAP te diría esto: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C6591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 del paciente</w:t>
            </w:r>
          </w:p>
        </w:tc>
        <w:tc>
          <w:tcPr>
            <w:tcW w:type="dxa" w:w="2340"/>
            <w:tcBorders>
              <w:top w:val="single" w:color="CCCCCC" w:sz="1"/>
              <w:left w:val="single" w:color="CCCCCC" w:sz="1"/>
              <w:bottom w:val="single" w:color="CCCCCC" w:sz="1"/>
              <w:right w:val="single" w:color="CCCCCC" w:sz="1"/>
            </w:tcBorders>
            <w:shd w:fill="C6591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Efecto SHAP</w:t>
            </w:r>
          </w:p>
        </w:tc>
        <w:tc>
          <w:tcPr>
            <w:tcW w:type="dxa" w:w="3900"/>
            <w:tcBorders>
              <w:top w:val="single" w:color="CCCCCC" w:sz="1"/>
              <w:left w:val="single" w:color="CCCCCC" w:sz="1"/>
              <w:bottom w:val="single" w:color="CCCCCC" w:sz="1"/>
              <w:right w:val="single" w:color="CCCCCC" w:sz="1"/>
            </w:tcBorders>
            <w:shd w:fill="C65911"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¿Qué significa?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Ser hombre (sexo = male)</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C00000"/>
                <w:sz w:val="22"/>
                <w:szCs w:val="22"/>
              </w:rPr>
              <w:t xml:space="preserve">+ 0.12  ↑ riesgo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Ser hombre aumenta la probabilidad de infarto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Tener 62 años</w:t>
            </w:r>
          </w:p>
        </w:tc>
        <w:tc>
          <w:tcPr>
            <w:tcW w:type="dxa" w:w="23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color w:val="C00000"/>
                <w:sz w:val="22"/>
                <w:szCs w:val="22"/>
              </w:rPr>
              <w:t xml:space="preserve">+ 0.09  ↑ riesgo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Mayor edad suma riesgo al modelo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No fumar</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3C"/>
                <w:sz w:val="22"/>
                <w:szCs w:val="22"/>
              </w:rPr>
              <w:t xml:space="preserve">− 0.07  ↓ riesgo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fumar protege, baja la predicción de riesgo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2"/>
                <w:szCs w:val="22"/>
              </w:rPr>
              <w:t xml:space="preserve">Peso normal (IMC saludable)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1E6B3C"/>
                <w:sz w:val="22"/>
                <w:szCs w:val="22"/>
              </w:rPr>
              <w:t xml:space="preserve">− 0.05  ↓ riesgo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Peso adecuado reduce el riesgo predicho</w:t>
            </w:r>
          </w:p>
        </w:tc>
      </w:tr>
    </w:tbl>
    <w:p>
      <w:pPr>
        <w:spacing w:after="60" w:before="60"/>
      </w:pPr>
      <w:r>
        <w:t xml:space="preserve"/>
      </w:r>
    </w:p>
    <w:p>
      <w:pPr>
        <w:spacing w:after="80" w:before="60"/>
        <w:jc w:val="both"/>
      </w:pPr>
      <w:r>
        <w:rPr>
          <w:rFonts w:ascii="Arial" w:cs="Arial" w:eastAsia="Arial" w:hAnsi="Arial"/>
          <w:sz w:val="22"/>
          <w:szCs w:val="22"/>
        </w:rPr>
        <w:t xml:space="preserve">El resultado final del modelo (73% de riesgo) se puede descomponer como la </w:t>
      </w:r>
      <w:r>
        <w:rPr>
          <w:rFonts w:ascii="Arial" w:cs="Arial" w:eastAsia="Arial" w:hAnsi="Arial"/>
          <w:b/>
          <w:bCs/>
          <w:sz w:val="22"/>
          <w:szCs w:val="22"/>
        </w:rPr>
        <w:t xml:space="preserve">suma de todas esas contribuciones individuales</w:t>
      </w:r>
      <w:r>
        <w:rPr>
          <w:rFonts w:ascii="Arial" w:cs="Arial" w:eastAsia="Arial" w:hAnsi="Arial"/>
          <w:sz w:val="22"/>
          <w:szCs w:val="22"/>
        </w:rPr>
        <w:t xml:space="preserve">. El médico ya no ve solo un número: ve </w:t>
      </w:r>
      <w:r>
        <w:rPr>
          <w:rFonts w:ascii="Arial" w:cs="Arial" w:eastAsia="Arial" w:hAnsi="Arial"/>
          <w:b/>
          <w:bCs/>
          <w:sz w:val="22"/>
          <w:szCs w:val="22"/>
        </w:rPr>
        <w:t xml:space="preserve">una explicación clínica completa</w:t>
      </w:r>
      <w:r>
        <w:rPr>
          <w:rFonts w:ascii="Arial" w:cs="Arial" w:eastAsia="Arial" w:hAnsi="Arial"/>
          <w:sz w:val="22"/>
          <w:szCs w:val="22"/>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4"/>
              <w:left w:val="single" w:color="1E6B3C" w:sz="4"/>
              <w:bottom w:val="single" w:color="1E6B3C" w:sz="4"/>
              <w:right w:val="single" w:color="1E6B3C" w:sz="4"/>
            </w:tcBorders>
            <w:shd w:fill="1E6B3C" w:val="clear"/>
            <w:tcMar>
              <w:top w:type="dxa" w:w="80"/>
              <w:left w:type="dxa" w:w="160"/>
              <w:bottom w:type="dxa" w:w="80"/>
              <w:right w:type="dxa" w:w="160"/>
            </w:tcMar>
          </w:tcPr>
          <w:p>
            <w:r>
              <w:rPr>
                <w:rFonts w:ascii="Arial" w:cs="Arial" w:eastAsia="Arial" w:hAnsi="Arial"/>
                <w:b/>
                <w:bCs/>
                <w:color w:val="FFFFFF"/>
                <w:sz w:val="24"/>
                <w:szCs w:val="24"/>
              </w:rPr>
              <w:t xml:space="preserve">💡  En resumen: ¿qué hace SHAP?</w:t>
            </w:r>
          </w:p>
        </w:tc>
      </w:tr>
      <w:tr>
        <w:tc>
          <w:tcPr>
            <w:tcW w:type="dxa" w:w="9360"/>
            <w:tcBorders>
              <w:top w:val="single" w:color="1E6B3C" w:sz="4"/>
              <w:left w:val="single" w:color="1E6B3C" w:sz="4"/>
              <w:bottom w:val="single" w:color="1E6B3C" w:sz="4"/>
              <w:right w:val="single" w:color="1E6B3C" w:sz="4"/>
            </w:tcBorders>
            <w:shd w:fill="E2EFDA" w:val="clear"/>
            <w:tcMar>
              <w:top w:type="dxa" w:w="120"/>
              <w:left w:type="dxa" w:w="160"/>
              <w:bottom w:type="dxa" w:w="120"/>
              <w:right w:type="dxa" w:w="160"/>
            </w:tcMar>
          </w:tcPr>
          <w:p>
            <w:pPr>
              <w:spacing w:after="40" w:before="40"/>
            </w:pPr>
            <w:r>
              <w:rPr>
                <w:rFonts w:ascii="Arial" w:cs="Arial" w:eastAsia="Arial" w:hAnsi="Arial"/>
                <w:sz w:val="22"/>
                <w:szCs w:val="22"/>
              </w:rPr>
              <w:t xml:space="preserve">SHAP convierte un modelo complejo (XGBoost con cientos de árboles) en algo que cualquier profesional puede interpretar. Para cada predicción individual, SHAP responde: ¿qué variables empujaron el riesgo hacia arriba? ¿Cuáles lo bajaron? ¿Cuánto aportó cada una?</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En el estudio UK Biobank, SHAP fue lo que permitió que los cardiólogos confiaran en el modelo. Ya no era un número misterioso: era una explicación clínica que respaldaba la decisión médica.</w:t>
            </w:r>
          </w:p>
        </w:tc>
      </w:tr>
    </w:tbl>
    <w:p>
      <w:pPr>
        <w:spacing w:after="60" w:before="60"/>
      </w:pPr>
      <w:r>
        <w:t xml:space="preserve"/>
      </w:r>
    </w:p>
    <w:p>
      <w:pPr>
        <w:pStyle w:val="Heading1"/>
        <w:spacing w:after="120" w:before="300"/>
      </w:pPr>
      <w:r>
        <w:rPr>
          <w:rFonts w:ascii="Arial" w:cs="Arial" w:eastAsia="Arial" w:hAnsi="Arial"/>
          <w:b/>
          <w:bCs/>
          <w:color w:val="1F3864"/>
          <w:sz w:val="32"/>
          <w:szCs w:val="32"/>
        </w:rPr>
        <w:t xml:space="preserve">5.  Los resultados: ¿ganó XGBoost?</w:t>
      </w:r>
    </w:p>
    <w:p>
      <w:pPr>
        <w:spacing w:after="80" w:before="60"/>
        <w:jc w:val="both"/>
      </w:pPr>
      <w:r>
        <w:rPr>
          <w:rFonts w:ascii="Arial" w:cs="Arial" w:eastAsia="Arial" w:hAnsi="Arial"/>
          <w:sz w:val="22"/>
          <w:szCs w:val="22"/>
        </w:rPr>
        <w:t xml:space="preserve">Aquí están los números reales del estudio: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Métrica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Regresión Logística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XGBoost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AUC-ROC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0.77</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3C"/>
                <w:sz w:val="22"/>
                <w:szCs w:val="22"/>
              </w:rPr>
              <w:t xml:space="preserve">0.86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Accuracy general</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3C"/>
                <w:sz w:val="22"/>
                <w:szCs w:val="22"/>
              </w:rPr>
              <w:t xml:space="preserve">77%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Detección de infartos reales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Menor</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3C"/>
                <w:sz w:val="22"/>
                <w:szCs w:val="22"/>
              </w:rPr>
              <w:t xml:space="preserve">Mayor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2"/>
                <w:szCs w:val="22"/>
              </w:rPr>
              <w:t xml:space="preserve">Explicabilidad (SHAP)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No aplica</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3C"/>
                <w:sz w:val="22"/>
                <w:szCs w:val="22"/>
              </w:rPr>
              <w:t xml:space="preserve">Sí ✓</w:t>
            </w:r>
          </w:p>
        </w:tc>
      </w:tr>
    </w:tbl>
    <w:p>
      <w:pPr>
        <w:spacing w:after="60" w:before="60"/>
      </w:pPr>
      <w:r>
        <w:t xml:space="preserve"/>
      </w:r>
    </w:p>
    <w:p>
      <w:pPr>
        <w:pStyle w:val="Heading2"/>
        <w:spacing w:after="100" w:before="240"/>
      </w:pPr>
      <w:r>
        <w:rPr>
          <w:rFonts w:ascii="Arial" w:cs="Arial" w:eastAsia="Arial" w:hAnsi="Arial"/>
          <w:b/>
          <w:bCs/>
          <w:color w:val="2E75B6"/>
          <w:sz w:val="26"/>
          <w:szCs w:val="26"/>
        </w:rPr>
        <w:t xml:space="preserve">5.1  ¿Por qué XGBoost gana si tiene menor accuracy?</w:t>
      </w:r>
    </w:p>
    <w:p>
      <w:pPr>
        <w:spacing w:after="80" w:before="60"/>
        <w:jc w:val="both"/>
      </w:pPr>
      <w:r>
        <w:rPr>
          <w:rFonts w:ascii="Arial" w:cs="Arial" w:eastAsia="Arial" w:hAnsi="Arial"/>
          <w:sz w:val="22"/>
          <w:szCs w:val="22"/>
        </w:rPr>
        <w:t xml:space="preserve">Este resultado parece contradictorio, pero tiene una lección fundamental en Data Mining:</w:t>
      </w:r>
    </w:p>
    <w:p>
      <w:pPr>
        <w:spacing w:after="60" w:before="60"/>
      </w:pPr>
      <w:r>
        <w:t xml:space="preserve"/>
      </w:r>
    </w:p>
    <w:p>
      <w:pPr>
        <w:spacing w:after="80" w:before="60"/>
        <w:jc w:val="both"/>
      </w:pPr>
      <w:r>
        <w:rPr>
          <w:rFonts w:ascii="Arial" w:cs="Arial" w:eastAsia="Arial" w:hAnsi="Arial"/>
          <w:sz w:val="22"/>
          <w:szCs w:val="22"/>
        </w:rPr>
        <w:t xml:space="preserve">La </w:t>
      </w:r>
      <w:r>
        <w:rPr>
          <w:rFonts w:ascii="Arial" w:cs="Arial" w:eastAsia="Arial" w:hAnsi="Arial"/>
          <w:b/>
          <w:bCs/>
          <w:sz w:val="22"/>
          <w:szCs w:val="22"/>
        </w:rPr>
        <w:t xml:space="preserve">accuracy</w:t>
      </w:r>
      <w:r>
        <w:rPr>
          <w:rFonts w:ascii="Arial" w:cs="Arial" w:eastAsia="Arial" w:hAnsi="Arial"/>
          <w:sz w:val="22"/>
          <w:szCs w:val="22"/>
        </w:rPr>
        <w:t xml:space="preserve"> mide cuántos pacientes en total el modelo clasifica bien (infartos y no-infartos). Como la gran mayoría de personas </w:t>
      </w:r>
      <w:r>
        <w:rPr>
          <w:rFonts w:ascii="Arial" w:cs="Arial" w:eastAsia="Arial" w:hAnsi="Arial"/>
          <w:b/>
          <w:bCs/>
          <w:sz w:val="22"/>
          <w:szCs w:val="22"/>
        </w:rPr>
        <w:t xml:space="preserve">no</w:t>
      </w:r>
      <w:r>
        <w:rPr>
          <w:rFonts w:ascii="Arial" w:cs="Arial" w:eastAsia="Arial" w:hAnsi="Arial"/>
          <w:sz w:val="22"/>
          <w:szCs w:val="22"/>
        </w:rPr>
        <w:t xml:space="preserve"> tuvo infarto, un modelo que simplemente diga "todos están sanos" ya tendría accuracy alta. Eso es el </w:t>
      </w:r>
      <w:r>
        <w:rPr>
          <w:rFonts w:ascii="Arial" w:cs="Arial" w:eastAsia="Arial" w:hAnsi="Arial"/>
          <w:b/>
          <w:bCs/>
          <w:color w:val="C65911"/>
          <w:sz w:val="22"/>
          <w:szCs w:val="22"/>
        </w:rPr>
        <w:t xml:space="preserve">problema de las clases desbalanceadas.</w:t>
      </w:r>
    </w:p>
    <w:p>
      <w:pPr>
        <w:spacing w:after="60" w:before="60"/>
      </w:pPr>
      <w:r>
        <w:t xml:space="preserve"/>
      </w:r>
    </w:p>
    <w:p>
      <w:pPr>
        <w:spacing w:after="80" w:before="60"/>
        <w:jc w:val="both"/>
      </w:pPr>
      <w:r>
        <w:rPr>
          <w:rFonts w:ascii="Arial" w:cs="Arial" w:eastAsia="Arial" w:hAnsi="Arial"/>
          <w:sz w:val="22"/>
          <w:szCs w:val="22"/>
        </w:rPr>
        <w:t xml:space="preserve">El </w:t>
      </w:r>
      <w:r>
        <w:rPr>
          <w:rFonts w:ascii="Arial" w:cs="Arial" w:eastAsia="Arial" w:hAnsi="Arial"/>
          <w:b/>
          <w:bCs/>
          <w:sz w:val="22"/>
          <w:szCs w:val="22"/>
        </w:rPr>
        <w:t xml:space="preserve">AUC-ROC</w:t>
      </w:r>
      <w:r>
        <w:rPr>
          <w:rFonts w:ascii="Arial" w:cs="Arial" w:eastAsia="Arial" w:hAnsi="Arial"/>
          <w:sz w:val="22"/>
          <w:szCs w:val="22"/>
        </w:rPr>
        <w:t xml:space="preserve"> (área bajo la curva ROC), en cambio, mide qué tan bien el modelo separa los casos positivos de los negativos, </w:t>
      </w:r>
      <w:r>
        <w:rPr>
          <w:rFonts w:ascii="Arial" w:cs="Arial" w:eastAsia="Arial" w:hAnsi="Arial"/>
          <w:b/>
          <w:bCs/>
          <w:sz w:val="22"/>
          <w:szCs w:val="22"/>
        </w:rPr>
        <w:t xml:space="preserve">independientemente del desbalance de clases.</w:t>
      </w:r>
      <w:r>
        <w:rPr>
          <w:rFonts w:ascii="Arial" w:cs="Arial" w:eastAsia="Arial" w:hAnsi="Arial"/>
          <w:sz w:val="22"/>
          <w:szCs w:val="22"/>
        </w:rPr>
        <w:t xml:space="preserve"> XGBoost obtuvo 0.86 vs 0.77 de la regresión logística. En términos clínicos: XGBoost fue mucho mejor en </w:t>
      </w:r>
      <w:r>
        <w:rPr>
          <w:rFonts w:ascii="Arial" w:cs="Arial" w:eastAsia="Arial" w:hAnsi="Arial"/>
          <w:b/>
          <w:bCs/>
          <w:color w:val="C65911"/>
          <w:sz w:val="22"/>
          <w:szCs w:val="22"/>
        </w:rPr>
        <w:t xml:space="preserve">identificar a las personas que SÍ iban a tener un infarto</w:t>
      </w:r>
      <w:r>
        <w:rPr>
          <w:rFonts w:ascii="Arial" w:cs="Arial" w:eastAsia="Arial" w:hAnsi="Arial"/>
          <w:sz w:val="22"/>
          <w:szCs w:val="22"/>
        </w:rPr>
        <w:t xml:space="preserve">. En medicina, eso importa más que la accuracy global.</w:t>
      </w:r>
    </w:p>
    <w:p>
      <w:pPr>
        <w:spacing w:after="60" w:before="60"/>
      </w:pPr>
      <w:r>
        <w:t xml:space="preserve"/>
      </w:r>
    </w:p>
    <w:p>
      <w:pPr>
        <w:pStyle w:val="Heading1"/>
        <w:spacing w:after="120" w:before="300"/>
      </w:pPr>
      <w:r>
        <w:rPr>
          <w:rFonts w:ascii="Arial" w:cs="Arial" w:eastAsia="Arial" w:hAnsi="Arial"/>
          <w:b/>
          <w:bCs/>
          <w:color w:val="1F3864"/>
          <w:sz w:val="32"/>
          <w:szCs w:val="32"/>
        </w:rPr>
        <w:t xml:space="preserve">6.  Preguntas de reflexión para la clase</w:t>
      </w:r>
    </w:p>
    <w:p>
      <w:pPr>
        <w:pStyle w:val="ListParagraph"/>
        <w:numPr>
          <w:ilvl w:val="0"/>
          <w:numId w:val="3"/>
        </w:numPr>
        <w:spacing w:after="60" w:before="80"/>
      </w:pPr>
      <w:r>
        <w:rPr>
          <w:rFonts w:ascii="Arial" w:cs="Arial" w:eastAsia="Arial" w:hAnsi="Arial"/>
          <w:sz w:val="22"/>
          <w:szCs w:val="22"/>
        </w:rPr>
        <w:t xml:space="preserve">Si la accuracy de regresión logística (77%) fue mayor que la de XGBoost (75%), ¿por qué igual se prefiere XGBoost? ¿Qué limitación tiene la accuracy como única métrica?</w:t>
      </w:r>
    </w:p>
    <w:p>
      <w:pPr>
        <w:pStyle w:val="ListParagraph"/>
        <w:numPr>
          <w:ilvl w:val="0"/>
          <w:numId w:val="3"/>
        </w:numPr>
        <w:spacing w:after="60" w:before="40"/>
      </w:pPr>
      <w:r>
        <w:rPr>
          <w:rFonts w:ascii="Arial" w:cs="Arial" w:eastAsia="Arial" w:hAnsi="Arial"/>
          <w:sz w:val="22"/>
          <w:szCs w:val="22"/>
        </w:rPr>
        <w:t xml:space="preserve">¿Por qué el estudio siguió a los pacientes durante 13 años antes de entrenar el modelo? ¿Qué hubiera pasado si el seguimiento fuera solo 1 año?</w:t>
      </w:r>
    </w:p>
    <w:p>
      <w:pPr>
        <w:pStyle w:val="ListParagraph"/>
        <w:numPr>
          <w:ilvl w:val="0"/>
          <w:numId w:val="3"/>
        </w:numPr>
        <w:spacing w:after="60" w:before="40"/>
      </w:pPr>
      <w:r>
        <w:rPr>
          <w:rFonts w:ascii="Arial" w:cs="Arial" w:eastAsia="Arial" w:hAnsi="Arial"/>
          <w:sz w:val="22"/>
          <w:szCs w:val="22"/>
        </w:rPr>
        <w:t xml:space="preserve">SHAP convierte una caja negra en algo explicable. ¿Qué ventaja concreta da eso para que un cardiólogo confíe en el modelo?</w:t>
      </w:r>
    </w:p>
    <w:p>
      <w:pPr>
        <w:pStyle w:val="ListParagraph"/>
        <w:numPr>
          <w:ilvl w:val="0"/>
          <w:numId w:val="3"/>
        </w:numPr>
        <w:spacing w:after="60" w:before="40"/>
      </w:pPr>
      <w:r>
        <w:rPr>
          <w:rFonts w:ascii="Arial" w:cs="Arial" w:eastAsia="Arial" w:hAnsi="Arial"/>
          <w:sz w:val="22"/>
          <w:szCs w:val="22"/>
        </w:rPr>
        <w:t xml:space="preserve">¿Se podría replicar este tipo de estudio con datos del MINSA o EsSalud en Perú? ¿Qué barreras existirían (técnicas, legales, de datos)?</w:t>
      </w:r>
    </w:p>
    <w:p>
      <w:pPr>
        <w:pStyle w:val="ListParagraph"/>
        <w:numPr>
          <w:ilvl w:val="0"/>
          <w:numId w:val="3"/>
        </w:numPr>
        <w:spacing w:after="80" w:before="40"/>
      </w:pPr>
      <w:r>
        <w:rPr>
          <w:rFonts w:ascii="Arial" w:cs="Arial" w:eastAsia="Arial" w:hAnsi="Arial"/>
          <w:sz w:val="22"/>
          <w:szCs w:val="22"/>
        </w:rPr>
        <w:t xml:space="preserve">XGBoost y Gradient Boosting aprenden de sus propios errores de forma secuencial. ¿En qué se diferencia eso del Random Forest que vieron semanas anteriores?</w:t>
      </w:r>
    </w:p>
    <w:p>
      <w:pPr>
        <w:spacing w:after="60" w:before="60"/>
      </w:pPr>
      <w:r>
        <w:t xml:space="preserve"/>
      </w:r>
    </w:p>
    <w:p>
      <w:pPr>
        <w:pBdr>
          <w:top w:val="single" w:color="2E75B6" w:sz="6" w:space="1"/>
        </w:pBdr>
        <w:spacing w:after="120" w:before="240"/>
      </w:pPr>
      <w:r>
        <w:t xml:space="preserve"/>
      </w:r>
    </w:p>
    <w:p>
      <w:pPr>
        <w:pStyle w:val="Heading2"/>
        <w:spacing w:after="100" w:before="240"/>
      </w:pPr>
      <w:r>
        <w:rPr>
          <w:rFonts w:ascii="Arial" w:cs="Arial" w:eastAsia="Arial" w:hAnsi="Arial"/>
          <w:b/>
          <w:bCs/>
          <w:color w:val="2E75B6"/>
          <w:sz w:val="26"/>
          <w:szCs w:val="26"/>
        </w:rPr>
        <w:t xml:space="preserve">Referencia bibliográfica</w:t>
      </w:r>
    </w:p>
    <w:p>
      <w:pPr>
        <w:spacing w:after="80" w:before="60"/>
        <w:jc w:val="both"/>
      </w:pPr>
      <w:r>
        <w:rPr>
          <w:rFonts w:ascii="Arial" w:cs="Arial" w:eastAsia="Arial" w:hAnsi="Arial"/>
          <w:sz w:val="22"/>
          <w:szCs w:val="22"/>
        </w:rPr>
        <w:t xml:space="preserve">Moore, A. &amp; Bell, M. (2022). </w:t>
      </w:r>
      <w:r>
        <w:rPr>
          <w:rFonts w:ascii="Arial" w:cs="Arial" w:eastAsia="Arial" w:hAnsi="Arial"/>
          <w:i/>
          <w:iCs/>
          <w:sz w:val="22"/>
          <w:szCs w:val="22"/>
        </w:rPr>
        <w:t xml:space="preserve">XGBoost, A Novel Explainable AI Technique, in the Prediction of Myocardial Infarction: A UK Biobank Cohort Study. </w:t>
      </w:r>
      <w:r>
        <w:rPr>
          <w:rFonts w:ascii="Arial" w:cs="Arial" w:eastAsia="Arial" w:hAnsi="Arial"/>
          <w:sz w:val="22"/>
          <w:szCs w:val="22"/>
        </w:rPr>
        <w:t xml:space="preserve">Vascular Health and Risk Management, 16. </w:t>
      </w:r>
      <w:r>
        <w:rPr>
          <w:rFonts w:ascii="Arial" w:cs="Arial" w:eastAsia="Arial" w:hAnsi="Arial"/>
          <w:color w:val="2E75B6"/>
          <w:sz w:val="22"/>
          <w:szCs w:val="22"/>
        </w:rPr>
        <w:t xml:space="preserve">DOI: 10.1177/11795468221133611</w:t>
      </w:r>
      <w:r>
        <w:rPr>
          <w:rFonts w:ascii="Arial" w:cs="Arial" w:eastAsia="Arial" w:hAnsi="Arial"/>
          <w:sz w:val="22"/>
          <w:szCs w:val="22"/>
        </w:rPr>
        <w:t xml:space="preserve">  |  Acceso abierto en: </w:t>
      </w:r>
      <w:r>
        <w:rPr>
          <w:rFonts w:ascii="Arial" w:cs="Arial" w:eastAsia="Arial" w:hAnsi="Arial"/>
          <w:color w:val="2E75B6"/>
          <w:sz w:val="22"/>
          <w:szCs w:val="22"/>
        </w:rPr>
        <w:t xml:space="preserve">https://pmc.ncbi.nlm.nih.gov/articles/PMC9647306/</w:t>
      </w:r>
    </w:p>
    <w:p>
      <w:pPr>
        <w:spacing w:after="60" w:before="60"/>
      </w:pPr>
      <w:r>
        <w:t xml:space="preserve"/>
      </w:r>
    </w:p>
    <w:p>
      <w:pPr>
        <w:spacing w:after="0" w:before="120"/>
        <w:jc w:val="center"/>
      </w:pPr>
      <w:r>
        <w:rPr>
          <w:rFonts w:ascii="Arial" w:cs="Arial" w:eastAsia="Arial" w:hAnsi="Arial"/>
          <w:i/>
          <w:iCs/>
          <w:color w:val="888888"/>
          <w:sz w:val="18"/>
          <w:szCs w:val="18"/>
        </w:rPr>
        <w:t xml:space="preserve">Documento preparado para uso académico en TECSUP — Curso Minería de Datos 2026-I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2026-05-13T15:52:19.600Z</dcterms:created>
  <dcterms:modified xsi:type="dcterms:W3CDTF">2026-05-13T15:52:19.601Z</dcterms:modified>
</cp:coreProperties>
</file>

<file path=docProps/custom.xml><?xml version="1.0" encoding="utf-8"?>
<Properties xmlns="http://schemas.openxmlformats.org/officeDocument/2006/custom-properties" xmlns:vt="http://schemas.openxmlformats.org/officeDocument/2006/docPropsVTypes"/>
</file>