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TECSUP  |  Pasión por la Tecnología</w:t>
            </w:r>
          </w:p>
        </w:tc>
      </w:tr>
      <w:tr>
        <w:tc>
          <w:tcPr>
            <w:tcW w:type="dxa" w:w="9638"/>
            <w:shd w:val="clear" w:color="auto" w:fill="2E75B6"/>
            <w:tcMar>
              <w:top w:w="100" w:type="dxa"/>
              <w:bottom w:w="1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LABORATORIO CALIFICADO N° 05</w:t>
              <w:br/>
            </w:r>
            <w:r>
              <w:rPr>
                <w:color w:val="FFFFFF"/>
                <w:sz w:val="22"/>
              </w:rPr>
              <w:t>Semana 10  |  2026-I  |  Fundamentos de Gestión de Datos</w:t>
              <w:br/>
            </w:r>
            <w:r>
              <w:rPr>
                <w:color w:val="FFFFFF"/>
                <w:sz w:val="22"/>
              </w:rPr>
              <w:t>Docente: Pilar Rocío Sayán Mejía  |  Grupal de 4 estudiantes – 2 horas</w:t>
              <w:br/>
            </w:r>
            <w:r>
              <w:rPr>
                <w:color w:val="FFFFFF"/>
                <w:sz w:val="22"/>
              </w:rPr>
              <w:t>Entregable: Notebook .ipynb en Colab + este documento resuelto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I. ELEMENTO DE LA CAPACIDAD TERMINAL</w:t>
      </w:r>
    </w:p>
    <w:p>
      <w:pPr>
        <w:spacing w:before="20" w:after="40"/>
      </w:pPr>
      <w:r>
        <w:rPr>
          <w:b w:val="0"/>
          <w:sz w:val="22"/>
        </w:rPr>
        <w:t>Aplica K-Means para segmentar clientes logísticos, implementa operaciones DML con control de transacciones ACID (COMMIT/ROLLBACK) y construye un pipeline ETL completo con validación de calidad, interpretando cada resultado en el contexto de la migración de datos empresarial.</w:t>
      </w:r>
    </w:p>
    <w:p>
      <w:pPr>
        <w:spacing w:before="120" w:after="80"/>
      </w:pPr>
      <w:r>
        <w:rPr>
          <w:b/>
          <w:color w:val="1F3864"/>
          <w:sz w:val="24"/>
        </w:rPr>
        <w:t>II. SEGURIDAD</w:t>
      </w:r>
    </w:p>
    <w:p>
      <w:pPr>
        <w:pStyle w:val="ListBullet"/>
        <w:spacing w:before="20" w:after="20"/>
      </w:pPr>
      <w:r>
        <w:rPr>
          <w:sz w:val="22"/>
        </w:rPr>
        <w:t>Está prohibida la manipulación de hardware sin supervisión.</w:t>
      </w:r>
    </w:p>
    <w:p>
      <w:pPr>
        <w:pStyle w:val="ListBullet"/>
        <w:spacing w:before="20" w:after="20"/>
      </w:pPr>
      <w:r>
        <w:rPr>
          <w:sz w:val="22"/>
        </w:rPr>
        <w:t>No consumir alimentos ni bebidas durante la sesión.</w:t>
      </w:r>
    </w:p>
    <w:p>
      <w:pPr>
        <w:pStyle w:val="ListBullet"/>
        <w:spacing w:before="20" w:after="20"/>
      </w:pPr>
      <w:r>
        <w:rPr>
          <w:sz w:val="22"/>
        </w:rPr>
        <w:t>Guardar maletines y mochilas en el lugar asignado.</w:t>
      </w:r>
    </w:p>
    <w:p>
      <w:pPr>
        <w:pStyle w:val="ListBullet"/>
        <w:spacing w:before="20" w:after="20"/>
      </w:pPr>
      <w:r>
        <w:rPr>
          <w:sz w:val="22"/>
        </w:rPr>
        <w:t>Todo el código se ejecuta ÚNICAMENTE en Google Colab.</w:t>
      </w:r>
    </w:p>
    <w:p>
      <w:pPr>
        <w:spacing w:before="120" w:after="80"/>
      </w:pPr>
      <w:r>
        <w:rPr>
          <w:b/>
          <w:color w:val="1F3864"/>
          <w:sz w:val="24"/>
        </w:rPr>
        <w:t>III. FUNDAMENTO TEÓRICO</w:t>
      </w:r>
    </w:p>
    <w:p>
      <w:pPr>
        <w:spacing w:before="20" w:after="40"/>
      </w:pPr>
      <w:r>
        <w:rPr>
          <w:b w:val="0"/>
          <w:sz w:val="22"/>
        </w:rPr>
        <w:t>Revisar antes de iniciar el laboratorio:</w:t>
      </w:r>
    </w:p>
    <w:p>
      <w:pPr>
        <w:pStyle w:val="ListBullet"/>
        <w:spacing w:before="20" w:after="20"/>
      </w:pPr>
      <w:r>
        <w:rPr>
          <w:sz w:val="22"/>
        </w:rPr>
        <w:t>Géron, A. (2022). Hands-On Machine Learning (3.ª ed.). O'Reilly. Cap. 9 (Clustering)</w:t>
      </w:r>
    </w:p>
    <w:p>
      <w:pPr>
        <w:pStyle w:val="ListBullet"/>
        <w:spacing w:before="20" w:after="20"/>
      </w:pPr>
      <w:r>
        <w:rPr>
          <w:sz w:val="22"/>
        </w:rPr>
        <w:t>Kimball, R. &amp; Ross, M. (2013). The Data Warehouse Toolkit. Wiley. Cap. 14 (ETL)</w:t>
      </w:r>
    </w:p>
    <w:p>
      <w:pPr>
        <w:pStyle w:val="ListBullet"/>
        <w:spacing w:before="20" w:after="20"/>
      </w:pPr>
      <w:r>
        <w:rPr>
          <w:sz w:val="22"/>
        </w:rPr>
        <w:t>Elmasri &amp; Navathe (2016). Fundamentals of Database Systems. Pearson. Cap. 21 (Transacciones)</w:t>
      </w:r>
    </w:p>
    <w:p>
      <w:pPr>
        <w:pStyle w:val="ListBullet"/>
        <w:spacing w:before="20" w:after="20"/>
      </w:pPr>
      <w:r>
        <w:rPr>
          <w:sz w:val="22"/>
        </w:rPr>
        <w:t>Diapositivas de las Semanas 8-10 del curso</w:t>
      </w:r>
    </w:p>
    <w:p>
      <w:pPr>
        <w:spacing w:before="20" w:after="40"/>
      </w:pPr>
      <w:r>
        <w:rPr>
          <w:b w:val="0"/>
          <w:sz w:val="22"/>
        </w:rPr>
        <w:t>Conceptos clave: K-Means, centroides, inercia, Método del Codo, Silhouette Score, DML (INSERT/UPDATE/DELETE), ACID, COMMIT, ROLLBACK, ETL (Extract-Transform-Load).</w:t>
      </w:r>
    </w:p>
    <w:p>
      <w:pPr>
        <w:spacing w:before="120" w:after="80"/>
      </w:pPr>
      <w:r>
        <w:rPr>
          <w:b/>
          <w:color w:val="1F3864"/>
          <w:sz w:val="24"/>
        </w:rPr>
        <w:t>IV. RECURSOS</w:t>
      </w:r>
    </w:p>
    <w:p>
      <w:pPr>
        <w:pStyle w:val="ListBullet"/>
        <w:spacing w:before="20" w:after="20"/>
      </w:pPr>
      <w:r>
        <w:rPr>
          <w:sz w:val="22"/>
        </w:rPr>
        <w:t>Google Colab con Python 3.x, pandas, numpy, matplotlib, seaborn, scikit-learn, sqlite3</w:t>
      </w:r>
    </w:p>
    <w:p>
      <w:pPr>
        <w:pStyle w:val="ListBullet"/>
        <w:spacing w:before="20" w:after="20"/>
      </w:pPr>
      <w:r>
        <w:rPr>
          <w:sz w:val="22"/>
        </w:rPr>
        <w:t>Notebook: LAB-C5-FGD-PSAYAN-2026.ipynb</w:t>
      </w:r>
    </w:p>
    <w:p>
      <w:pPr>
        <w:spacing w:before="120" w:after="80"/>
      </w:pPr>
      <w:r>
        <w:rPr>
          <w:b/>
          <w:color w:val="1F3864"/>
          <w:sz w:val="24"/>
        </w:rPr>
        <w:t>V. METODOLOGÍA PARA EL DESARROLLO</w:t>
      </w:r>
    </w:p>
    <w:p>
      <w:pPr>
        <w:spacing w:before="20" w:after="40"/>
      </w:pPr>
      <w:r>
        <w:rPr>
          <w:b w:val="0"/>
          <w:sz w:val="22"/>
        </w:rPr>
        <w:t>El laboratorio se desarrolla en grupos de 4 estudiantes.</w:t>
      </w:r>
    </w:p>
    <w:p>
      <w:pPr>
        <w:spacing w:before="20" w:after="40"/>
      </w:pPr>
      <w:r>
        <w:rPr>
          <w:b/>
          <w:sz w:val="22"/>
        </w:rPr>
        <w:t>Roles sugeridos:</w:t>
      </w:r>
    </w:p>
    <w:p>
      <w:pPr>
        <w:pStyle w:val="ListBullet"/>
        <w:spacing w:before="20" w:after="20"/>
      </w:pPr>
      <w:r>
        <w:rPr>
          <w:sz w:val="22"/>
        </w:rPr>
        <w:t>Líder de datos: coordina el pipeline completo y verifica la integridad de la migración.</w:t>
      </w:r>
    </w:p>
    <w:p>
      <w:pPr>
        <w:pStyle w:val="ListBullet"/>
        <w:spacing w:before="20" w:after="20"/>
      </w:pPr>
      <w:r>
        <w:rPr>
          <w:sz w:val="22"/>
        </w:rPr>
        <w:t>Ingeniero de código: implementa K-Means, DML y el ETL.</w:t>
      </w:r>
    </w:p>
    <w:p>
      <w:pPr>
        <w:pStyle w:val="ListBullet"/>
        <w:spacing w:before="20" w:after="20"/>
      </w:pPr>
      <w:r>
        <w:rPr>
          <w:sz w:val="22"/>
        </w:rPr>
        <w:t>Analista del caso: interpreta los segmentos y redacta las respuestas reflexivas.</w:t>
      </w:r>
    </w:p>
    <w:p>
      <w:pPr>
        <w:pStyle w:val="ListBullet"/>
        <w:spacing w:before="20" w:after="20"/>
      </w:pPr>
      <w:r>
        <w:rPr>
          <w:sz w:val="22"/>
        </w:rPr>
        <w:t>Documentador/Presentador: garantiza la calidad del documento y las conclusiones grupales.</w:t>
      </w:r>
    </w:p>
    <w:p>
      <w:pPr>
        <w:spacing w:before="120" w:after="80"/>
      </w:pPr>
      <w:r>
        <w:rPr>
          <w:b/>
          <w:color w:val="1F3864"/>
          <w:sz w:val="24"/>
        </w:rPr>
        <w:t>VI. PROCEDIMIENTO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3F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b/>
              </w:rPr>
              <w:t>EL CASO: 'La Migración de LogiPeru'</w:t>
              <w:br/>
            </w:r>
            <w:r>
              <w:rPr>
                <w:sz w:val="22"/>
              </w:rPr>
              <w:t>Roberto Vega, Senior Data Engineer en LogiPeru S.A. (empresa logística, 8 almacenes en el Perú, sistema legacy desde 1995 en CSV). El comité directivo necesita una demostración en 2 horas:</w:t>
              <w:br/>
              <w:br/>
              <w:t>1. Segmentar clientes por frecuencia y valor de envíos (para campañas diferenciadas)</w:t>
              <w:br/>
              <w:t>2. Migrar datos del sistema legacy a SQLite con validación de integridad</w:t>
              <w:br/>
              <w:t>3. Demostrar transacciones ACID seguras (el comité quiere ver un ROLLBACK real)</w:t>
              <w:br/>
              <w:br/>
              <w:t>Si el comité aprueba, LogiPeru invertirá S/. 2 millones en la modernización.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1: Revisión de Conceptos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Respuesta del grupo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diferencia hay entre aprendizaje supervisado y no supervisado? Ejemplo LogiPeru.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¿Cómo funciona K-Means? Describan los 3 pasos del algoritmo.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el Método del Codo? ¿Y el Silhouette Score?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significan INSERT, UPDATE, DELETE en SQL? Ejemplo en LogiPeru.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son las propiedades ACID? ¿Por qué son críticas en una migración?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hace COMMIT? ¿Y ROLLBACK? ¿Cuándo usarían ROLLBACK en LogiPeru?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un pipeline ETL? ¿Qué significa cada letra?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problemas de calidad pueden aparecer al migrar datos legacy a una BD moderna?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2: Desarrollo Práctico en Google Colab</w:t>
      </w:r>
    </w:p>
    <w:p>
      <w:pPr>
        <w:spacing w:before="20" w:after="40"/>
        <w:ind w:left="283"/>
      </w:pPr>
      <w:r>
        <w:rPr>
          <w:b/>
          <w:sz w:val="22"/>
        </w:rPr>
        <w:t>Paso 1 – Generar datos sintéticos de LogiPeru</w:t>
      </w:r>
    </w:p>
    <w:p>
      <w:pPr>
        <w:spacing w:before="20" w:after="40"/>
        <w:ind w:left="283"/>
      </w:pPr>
      <w:r>
        <w:rPr>
          <w:b w:val="0"/>
          <w:sz w:val="22"/>
        </w:rPr>
        <w:t>P1: ¿Cuántos registros tienen outliers? ¿En qué variables? ¿Los normalizaron antes del clustering?</w:t>
      </w:r>
    </w:p>
    <w:p/>
    <w:p>
      <w:pPr>
        <w:spacing w:before="20" w:after="40"/>
        <w:ind w:left="283"/>
      </w:pPr>
      <w:r>
        <w:rPr>
          <w:b/>
          <w:sz w:val="22"/>
        </w:rPr>
        <w:t>Paso 2 – K-Means: normalización y selección de K óptimo (Método del Codo + Silhouette Score)</w:t>
      </w:r>
    </w:p>
    <w:p>
      <w:pPr>
        <w:spacing w:before="20" w:after="40"/>
        <w:ind w:left="283"/>
      </w:pPr>
      <w:r>
        <w:rPr>
          <w:b w:val="0"/>
          <w:sz w:val="22"/>
        </w:rPr>
        <w:t>P2: ¿Qué K seleccionaron? ¿Por qué? Peguen el gráfico del codo y el Silhouette Score.</w:t>
      </w:r>
    </w:p>
    <w:p/>
    <w:p>
      <w:pPr>
        <w:spacing w:before="20" w:after="40"/>
        <w:ind w:left="283"/>
      </w:pPr>
      <w:r>
        <w:rPr>
          <w:b/>
          <w:sz w:val="22"/>
        </w:rPr>
        <w:t>Paso 3 – Perfiles de clusters y estrategia comercial</w:t>
      </w:r>
    </w:p>
    <w:p>
      <w:pPr>
        <w:spacing w:before="20" w:after="40"/>
        <w:ind w:left="283"/>
      </w:pPr>
      <w:r>
        <w:rPr>
          <w:b w:val="0"/>
          <w:sz w:val="22"/>
        </w:rPr>
        <w:t>P3: ¿Cuántos clientes tiene cada segmento? ¿Cuál es más valioso para LogiPeru?</w:t>
      </w:r>
    </w:p>
    <w:p/>
    <w:p>
      <w:pPr>
        <w:spacing w:before="20" w:after="40"/>
        <w:ind w:left="283"/>
      </w:pPr>
      <w:r>
        <w:rPr>
          <w:b/>
          <w:sz w:val="22"/>
        </w:rPr>
        <w:t>Paso 4 – DML con control de transacciones ACID (INSERT, UPDATE, DELETE + ROLLBACK)</w:t>
      </w:r>
    </w:p>
    <w:p>
      <w:pPr>
        <w:spacing w:before="20" w:after="40"/>
        <w:ind w:left="283"/>
      </w:pPr>
      <w:r>
        <w:rPr>
          <w:b w:val="0"/>
          <w:sz w:val="22"/>
        </w:rPr>
        <w:t>P4: ¿Qué habría pasado sin ROLLBACK si el UPDATE era incorrecto?</w:t>
      </w:r>
    </w:p>
    <w:p/>
    <w:p>
      <w:pPr>
        <w:spacing w:before="20" w:after="40"/>
        <w:ind w:left="283"/>
      </w:pPr>
      <w:r>
        <w:rPr>
          <w:b/>
          <w:sz w:val="22"/>
        </w:rPr>
        <w:t>Paso 5 – Pipeline ETL: Extract (CSV legacy) → Transform (limpiar, castear) → Load (SQLite)</w:t>
      </w:r>
    </w:p>
    <w:p>
      <w:pPr>
        <w:spacing w:before="20" w:after="40"/>
        <w:ind w:left="283"/>
      </w:pPr>
      <w:r>
        <w:rPr>
          <w:b w:val="0"/>
          <w:sz w:val="22"/>
        </w:rPr>
        <w:t>P5: ¿Cuántos registros tenía el sistema legacy? ¿Cuántos se cargaron? ¿Cuántos se rechazaron?</w:t>
      </w:r>
    </w:p>
    <w:p/>
    <w:p>
      <w:pPr>
        <w:spacing w:before="20" w:after="40"/>
        <w:ind w:left="283"/>
      </w:pPr>
      <w:r>
        <w:rPr>
          <w:b/>
          <w:sz w:val="22"/>
        </w:rPr>
        <w:t>Paso 6 – Validación post-migración: comparar conteos, queries de validación, reporte de calidad</w:t>
      </w:r>
    </w:p>
    <w:p>
      <w:pPr>
        <w:spacing w:before="20" w:after="40"/>
        <w:ind w:left="283"/>
      </w:pPr>
      <w:r>
        <w:rPr>
          <w:b w:val="0"/>
          <w:sz w:val="22"/>
        </w:rPr>
        <w:t>P6: ¿La migración fue exitosa? ¿Qué porcentaje pasó el control de calidad?</w:t>
      </w:r>
    </w:p>
    <w:p/>
    <w:p>
      <w:pPr>
        <w:spacing w:before="120"/>
      </w:pPr>
      <w:r>
        <w:rPr>
          <w:b/>
          <w:color w:val="2E75B6"/>
          <w:sz w:val="22"/>
        </w:rPr>
        <w:t>ACTIVIDAD 3: Análisis del Caso</w:t>
      </w:r>
    </w:p>
    <w:p>
      <w:pPr>
        <w:spacing w:before="20" w:after="40"/>
        <w:ind w:left="283"/>
      </w:pPr>
      <w:r>
        <w:rPr>
          <w:b w:val="0"/>
          <w:sz w:val="22"/>
        </w:rPr>
        <w:t>Pregunta A: ¿Cuántos clusters (K) eligieron? Justifiquen usando Silhouette Score y criterio de negocio.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B: ¿Qué estrategia comercial proponen para el cluster de mayor valor de envíos? ¿Por qué es prioritario?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C: ¿Por qué el ROLLBACK es crítico en la migración de LogiPeru? ¿Qué escenario concreto podría ocurrir sin él?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D – Decisión Ejecutiva: Resumen para el comité (sin tecnicismos): segmentos encontrados, estrategia por segmento, evidencia de que la migración es segura.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E – Inferencia: Si LogiPeru incorpora nuevos clientes cada semana, ¿el K-Means seguiría siendo válido? ¿Qué proponen para mantener el sistema actualizado?</w:t>
      </w:r>
    </w:p>
    <w:p/>
    <w:p>
      <w:pPr>
        <w:spacing w:before="120" w:after="80"/>
      </w:pPr>
      <w:r>
        <w:rPr>
          <w:b/>
          <w:color w:val="1F3864"/>
          <w:sz w:val="24"/>
        </w:rPr>
        <w:t>VII. CONCLUSIONES GRUPALES</w:t>
      </w:r>
    </w:p>
    <w:p>
      <w:pPr>
        <w:spacing w:before="20" w:after="40"/>
      </w:pPr>
      <w:r>
        <w:rPr>
          <w:b w:val="0"/>
          <w:sz w:val="22"/>
        </w:rPr>
        <w:t>1.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2.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3. _____________________________________________________________________________</w:t>
      </w:r>
    </w:p>
    <w:p>
      <w:pPr>
        <w:spacing w:before="120" w:after="80"/>
      </w:pPr>
      <w:r>
        <w:rPr>
          <w:b/>
          <w:color w:val="1F3864"/>
          <w:sz w:val="24"/>
        </w:rPr>
        <w:t>VIII. MATERIAL COMPLEMENTARIO</w:t>
      </w:r>
    </w:p>
    <w:p>
      <w:pPr>
        <w:pStyle w:val="ListBullet"/>
        <w:spacing w:before="20" w:after="20"/>
      </w:pPr>
      <w:r>
        <w:rPr>
          <w:sz w:val="22"/>
        </w:rPr>
        <w:t>Géron, A. (2022). Hands-On Machine Learning. O'Reilly. Cap. 9 (K-Means y clustering)</w:t>
      </w:r>
    </w:p>
    <w:p>
      <w:pPr>
        <w:pStyle w:val="ListBullet"/>
        <w:spacing w:before="20" w:after="20"/>
      </w:pPr>
      <w:r>
        <w:rPr>
          <w:sz w:val="22"/>
        </w:rPr>
        <w:t>Kimball, R. &amp; Ross, M. (2013). The Data Warehouse Toolkit. Wiley. Cap. 14 (ETL subsystems)</w:t>
      </w:r>
    </w:p>
    <w:p>
      <w:pPr>
        <w:pStyle w:val="ListBullet"/>
        <w:spacing w:before="20" w:after="20"/>
      </w:pPr>
      <w:r>
        <w:rPr>
          <w:sz w:val="22"/>
        </w:rPr>
        <w:t>Scikit-learn KMeans: https://scikit-learn.org/stable/modules/generated/sklearn.cluster.KMeans.html</w:t>
      </w:r>
    </w:p>
    <w:p>
      <w:pPr>
        <w:spacing w:before="120" w:after="80"/>
      </w:pPr>
      <w:r>
        <w:rPr>
          <w:b/>
          <w:color w:val="1F3864"/>
          <w:sz w:val="24"/>
        </w:rPr>
        <w:t>IX. CRITERIOS DE EVALUACIÓN</w:t>
      </w:r>
    </w:p>
    <w:p>
      <w:pPr>
        <w:spacing w:before="20" w:after="40"/>
      </w:pPr>
      <w:r>
        <w:rPr>
          <w:b w:val="0"/>
          <w:sz w:val="22"/>
        </w:rPr>
        <w:t>Curso: Fundamentos de Gestión de Datos  |  Semana 10  |  Lab. Calificado N° 05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0"/>
              </w:rPr>
              <w:t>Sección: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Fecha: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Docente: Pilar Rocío Sayán Mejía</w:t>
            </w:r>
          </w:p>
        </w:tc>
      </w:tr>
      <w:tr>
        <w:tc>
          <w:tcPr>
            <w:tcW w:type="dxa" w:w="3213"/>
          </w:tcPr>
          <w:p>
            <w:r>
              <w:rPr>
                <w:sz w:val="20"/>
              </w:rPr>
              <w:t>1.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3. ________________________  4. 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 desarrollo (2)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Insuficiente (1)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Comprensión del caso LogiPeru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los 3 objetivos de la demostración (clustering, migración, ACID), conecta cada resultado técnico con el valor para el comité y la inversión de S/. 2 millones.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el problema técnico con conexión parcial al valor de negocio.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Ejecuta los pasos sin conectarlos con el contexto empresarial.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evidencia comprensión del caso logístico.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K-Means: selección y perfiles (Pasos 2-3)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K óptimo con Método del Codo + Silhouette Score. Clusters visualizados. Perfiles con nombres y estrategia comercial por segmento.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K elegido con un solo criterio; perfiles sin estrategia comercial.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K-Means aplicado sin selección óptima o sin interpretación.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aplica K-Means.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DML + ACID: transacciones y ROLLBACK (Paso 4)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INSERT, UPDATE, DELETE correctos. ROLLBACK demostrado revirtiendo operación errónea. Transacción completa.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Mayoría de operaciones correctas; ROLLBACK ausente o sin demostración real.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INSERT correcto; sin transacción completa.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presenta operaciones DML.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Pipeline ETL con validación (Pasos 5-6)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ETL completo (Extract→Transform→Load) con validación de duplicados y reporte de calidad post-migración.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ETL con 2 de 3 fases; sin reporte de calidad.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una fase del ETL implementada.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presenta pipeline ETL.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Decisión ejecutiva e inferencia (D y E)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Resumen para el comité: segmentos + estrategia + evidencia de seguridad. Inferencia sobre actualización del modelo razonada.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Resumen con algunos tecnicismos; inferencia básica.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uno de los dos elementos; poco desarrollo.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responden ninguna de las dos preguntas.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D6E4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rPr>
                <w:b/>
              </w:rPr>
              <w:t>/20</w:t>
            </w:r>
          </w:p>
        </w:tc>
      </w:tr>
    </w:tbl>
    <w:p/>
    <w:p>
      <w:r>
        <w:rPr>
          <w:b/>
        </w:rPr>
        <w:t>Acciones a cumplir:</w:t>
      </w:r>
    </w:p>
    <w:p>
      <w:pPr>
        <w:pStyle w:val="ListBullet"/>
        <w:spacing w:before="20" w:after="20"/>
      </w:pPr>
      <w:r>
        <w:rPr>
          <w:sz w:val="22"/>
        </w:rPr>
        <w:t>Puntualidad en la entrega: 0 / 1 pt ____</w:t>
      </w:r>
    </w:p>
    <w:p>
      <w:pPr>
        <w:pStyle w:val="ListBullet"/>
        <w:spacing w:before="20" w:after="20"/>
      </w:pPr>
      <w:r>
        <w:rPr>
          <w:sz w:val="22"/>
        </w:rPr>
        <w:t>Conclusiones grupales (redacción y ortografía): 0 / 1 pt ____</w:t>
      </w:r>
    </w:p>
    <w:p>
      <w:pPr>
        <w:spacing w:before="20" w:after="40"/>
      </w:pPr>
      <w:r>
        <w:rPr>
          <w:b/>
          <w:sz w:val="22"/>
        </w:rPr>
        <w:t>Puntaje total: _____ / 22 pts</w:t>
      </w:r>
    </w:p>
    <w:p>
      <w:pPr>
        <w:spacing w:before="20" w:after="40"/>
      </w:pPr>
      <w:r>
        <w:rPr>
          <w:b w:val="0"/>
          <w:sz w:val="22"/>
        </w:rPr>
        <w:t>Comentarios del docente: 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image" Target="media/image1.jpeg"/>
  <Relationship Id="rId10" Type="http://schemas.openxmlformats.org/officeDocument/2006/relationships/image" Target="media/image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