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C233301" w14:textId="086BC008" w:rsidR="00DC5F32" w:rsidRDefault="00851D6E" w:rsidP="00A62ABF">
      <w:pPr>
        <w:spacing w:line="276" w:lineRule="auto"/>
        <w:jc w:val="both"/>
        <w:rPr>
          <w:b/>
          <w:bCs/>
          <w:color w:val="1B3A5C"/>
          <w:sz w:val="40"/>
          <w:szCs w:val="40"/>
        </w:rPr>
      </w:pPr>
      <w:bookmarkStart w:id="0" w:name="_Hlk226211338"/>
      <w:bookmarkStart w:id="1" w:name="_Hlk226215548"/>
      <w:bookmarkStart w:id="2" w:name="_Hlk226219416"/>
      <w:r w:rsidRPr="00614868">
        <w:rPr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2D125FB4" wp14:editId="6D9F390C">
            <wp:simplePos x="0" y="0"/>
            <wp:positionH relativeFrom="column">
              <wp:posOffset>-929465</wp:posOffset>
            </wp:positionH>
            <wp:positionV relativeFrom="paragraph">
              <wp:posOffset>-979805</wp:posOffset>
            </wp:positionV>
            <wp:extent cx="3872230" cy="10731349"/>
            <wp:effectExtent l="0" t="0" r="0" b="0"/>
            <wp:wrapNone/>
            <wp:docPr id="3" name="Imagen 3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Interfaz de usuario gráfica, Aplicación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856" r="52814"/>
                    <a:stretch/>
                  </pic:blipFill>
                  <pic:spPr bwMode="auto">
                    <a:xfrm>
                      <a:off x="0" y="0"/>
                      <a:ext cx="3872230" cy="10731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C5F32">
        <w:rPr>
          <w:noProof/>
        </w:rPr>
        <w:drawing>
          <wp:anchor distT="0" distB="0" distL="114300" distR="114300" simplePos="0" relativeHeight="251660288" behindDoc="0" locked="0" layoutInCell="1" allowOverlap="1" wp14:anchorId="36CDC2D7" wp14:editId="0EB87698">
            <wp:simplePos x="0" y="0"/>
            <wp:positionH relativeFrom="column">
              <wp:posOffset>3756660</wp:posOffset>
            </wp:positionH>
            <wp:positionV relativeFrom="paragraph">
              <wp:posOffset>144780</wp:posOffset>
            </wp:positionV>
            <wp:extent cx="1501140" cy="432435"/>
            <wp:effectExtent l="0" t="0" r="3810" b="5715"/>
            <wp:wrapSquare wrapText="bothSides"/>
            <wp:docPr id="2" name="Imagen 2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Logotipo&#10;&#10;Descripción generada automáticament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1140" cy="432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688136" w14:textId="1184EF1E" w:rsidR="00DC5F32" w:rsidRDefault="00DC5F32" w:rsidP="00A62ABF">
      <w:pPr>
        <w:spacing w:line="276" w:lineRule="auto"/>
        <w:jc w:val="both"/>
        <w:rPr>
          <w:b/>
          <w:bCs/>
          <w:color w:val="1B3A5C"/>
          <w:sz w:val="40"/>
          <w:szCs w:val="40"/>
        </w:rPr>
      </w:pPr>
    </w:p>
    <w:p w14:paraId="28B2B392" w14:textId="77777777" w:rsidR="005C0786" w:rsidRDefault="005C0786" w:rsidP="005C0786">
      <w:pPr>
        <w:spacing w:line="276" w:lineRule="auto"/>
        <w:jc w:val="center"/>
      </w:pPr>
      <w:r>
        <w:rPr>
          <w:i/>
          <w:iCs/>
          <w:color w:val="666666"/>
          <w:sz w:val="28"/>
          <w:szCs w:val="28"/>
        </w:rPr>
        <w:t xml:space="preserve">                                                Pasión por la Tecnología</w:t>
      </w:r>
    </w:p>
    <w:p w14:paraId="76830172" w14:textId="5C12CCC6" w:rsidR="00DC5F32" w:rsidRDefault="00DC5F32" w:rsidP="00A62ABF">
      <w:pPr>
        <w:spacing w:line="276" w:lineRule="auto"/>
        <w:jc w:val="both"/>
        <w:rPr>
          <w:b/>
          <w:bCs/>
          <w:color w:val="1B3A5C"/>
          <w:sz w:val="40"/>
          <w:szCs w:val="40"/>
        </w:rPr>
      </w:pPr>
    </w:p>
    <w:p w14:paraId="28719AD1" w14:textId="77777777" w:rsidR="005C0786" w:rsidRDefault="005C0786" w:rsidP="00A62ABF">
      <w:pPr>
        <w:spacing w:line="276" w:lineRule="auto"/>
        <w:jc w:val="both"/>
        <w:rPr>
          <w:b/>
          <w:bCs/>
          <w:color w:val="1B3A5C"/>
          <w:sz w:val="40"/>
          <w:szCs w:val="40"/>
        </w:rPr>
      </w:pPr>
    </w:p>
    <w:p w14:paraId="1ADB6F79" w14:textId="6C2A28F1" w:rsidR="00DC5F32" w:rsidRDefault="005C0786" w:rsidP="00A62ABF">
      <w:pPr>
        <w:spacing w:line="276" w:lineRule="auto"/>
        <w:jc w:val="both"/>
        <w:rPr>
          <w:b/>
          <w:bCs/>
          <w:color w:val="1B3A5C"/>
          <w:sz w:val="40"/>
          <w:szCs w:val="40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63360" behindDoc="1" locked="0" layoutInCell="1" allowOverlap="1" wp14:anchorId="12FF55F8" wp14:editId="75C9E09B">
            <wp:simplePos x="0" y="0"/>
            <wp:positionH relativeFrom="column">
              <wp:posOffset>2945765</wp:posOffset>
            </wp:positionH>
            <wp:positionV relativeFrom="paragraph">
              <wp:posOffset>189865</wp:posOffset>
            </wp:positionV>
            <wp:extent cx="3700145" cy="2010410"/>
            <wp:effectExtent l="0" t="0" r="0" b="8890"/>
            <wp:wrapTight wrapText="bothSides">
              <wp:wrapPolygon edited="0">
                <wp:start x="0" y="0"/>
                <wp:lineTo x="0" y="21491"/>
                <wp:lineTo x="21463" y="21491"/>
                <wp:lineTo x="21463" y="0"/>
                <wp:lineTo x="0" y="0"/>
              </wp:wrapPolygon>
            </wp:wrapTight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10">
                      <a:duotone>
                        <a:prstClr val="black"/>
                        <a:schemeClr val="accent4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414" r="9221"/>
                    <a:stretch/>
                  </pic:blipFill>
                  <pic:spPr bwMode="auto">
                    <a:xfrm>
                      <a:off x="0" y="0"/>
                      <a:ext cx="3700145" cy="2010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502E93" w14:textId="77777777" w:rsidR="00DC5F32" w:rsidRDefault="00DC5F32" w:rsidP="00A62ABF">
      <w:pPr>
        <w:spacing w:line="276" w:lineRule="auto"/>
        <w:jc w:val="both"/>
        <w:rPr>
          <w:b/>
          <w:bCs/>
          <w:color w:val="1B3A5C"/>
          <w:sz w:val="40"/>
          <w:szCs w:val="40"/>
        </w:rPr>
      </w:pPr>
    </w:p>
    <w:p w14:paraId="35A7B511" w14:textId="77777777" w:rsidR="005C0786" w:rsidRDefault="005C0786" w:rsidP="00A62ABF">
      <w:pPr>
        <w:spacing w:line="276" w:lineRule="auto"/>
        <w:jc w:val="right"/>
        <w:rPr>
          <w:rFonts w:ascii="Arial" w:hAnsi="Arial" w:cs="Arial"/>
          <w:b/>
          <w:bCs/>
          <w:color w:val="1B3A5C"/>
          <w:sz w:val="40"/>
          <w:szCs w:val="40"/>
        </w:rPr>
      </w:pPr>
    </w:p>
    <w:p w14:paraId="3209B94E" w14:textId="77777777" w:rsidR="005C0786" w:rsidRDefault="005C0786" w:rsidP="00A62ABF">
      <w:pPr>
        <w:spacing w:line="276" w:lineRule="auto"/>
        <w:jc w:val="right"/>
        <w:rPr>
          <w:rFonts w:ascii="Arial" w:hAnsi="Arial" w:cs="Arial"/>
          <w:b/>
          <w:bCs/>
          <w:color w:val="1B3A5C"/>
          <w:sz w:val="40"/>
          <w:szCs w:val="40"/>
        </w:rPr>
      </w:pPr>
    </w:p>
    <w:p w14:paraId="1127A745" w14:textId="77777777" w:rsidR="005C0786" w:rsidRDefault="005C0786" w:rsidP="00A62ABF">
      <w:pPr>
        <w:spacing w:line="276" w:lineRule="auto"/>
        <w:jc w:val="right"/>
        <w:rPr>
          <w:rFonts w:ascii="Arial" w:hAnsi="Arial" w:cs="Arial"/>
          <w:b/>
          <w:bCs/>
          <w:color w:val="1B3A5C"/>
          <w:sz w:val="40"/>
          <w:szCs w:val="40"/>
        </w:rPr>
      </w:pPr>
    </w:p>
    <w:p w14:paraId="37A28D90" w14:textId="77777777" w:rsidR="005C0786" w:rsidRDefault="005C0786" w:rsidP="00A62ABF">
      <w:pPr>
        <w:spacing w:line="276" w:lineRule="auto"/>
        <w:jc w:val="right"/>
        <w:rPr>
          <w:rFonts w:ascii="Arial" w:hAnsi="Arial" w:cs="Arial"/>
          <w:b/>
          <w:bCs/>
          <w:color w:val="1B3A5C"/>
          <w:sz w:val="40"/>
          <w:szCs w:val="40"/>
        </w:rPr>
      </w:pPr>
    </w:p>
    <w:p w14:paraId="75046776" w14:textId="77777777" w:rsidR="005C0786" w:rsidRDefault="005C0786" w:rsidP="00A62ABF">
      <w:pPr>
        <w:spacing w:line="276" w:lineRule="auto"/>
        <w:jc w:val="right"/>
        <w:rPr>
          <w:rFonts w:ascii="Arial" w:hAnsi="Arial" w:cs="Arial"/>
          <w:b/>
          <w:bCs/>
          <w:color w:val="1B3A5C"/>
          <w:sz w:val="40"/>
          <w:szCs w:val="40"/>
        </w:rPr>
      </w:pPr>
    </w:p>
    <w:p w14:paraId="7217B163" w14:textId="721D9C5C" w:rsidR="00DC5F32" w:rsidRPr="00FD57AA" w:rsidRDefault="00DC5F32" w:rsidP="00A62ABF">
      <w:pPr>
        <w:spacing w:line="276" w:lineRule="auto"/>
        <w:jc w:val="right"/>
        <w:rPr>
          <w:rFonts w:ascii="Arial" w:hAnsi="Arial" w:cs="Arial"/>
        </w:rPr>
      </w:pPr>
      <w:r w:rsidRPr="00FD57AA">
        <w:rPr>
          <w:rFonts w:ascii="Arial" w:hAnsi="Arial" w:cs="Arial"/>
          <w:b/>
          <w:bCs/>
          <w:color w:val="1B3A5C"/>
          <w:sz w:val="40"/>
          <w:szCs w:val="40"/>
        </w:rPr>
        <w:t xml:space="preserve">LABORATORIO </w:t>
      </w:r>
      <w:proofErr w:type="spellStart"/>
      <w:r w:rsidRPr="00FD57AA">
        <w:rPr>
          <w:rFonts w:ascii="Arial" w:hAnsi="Arial" w:cs="Arial"/>
          <w:b/>
          <w:bCs/>
          <w:color w:val="1B3A5C"/>
          <w:sz w:val="40"/>
          <w:szCs w:val="40"/>
        </w:rPr>
        <w:t>N°</w:t>
      </w:r>
      <w:proofErr w:type="spellEnd"/>
      <w:r w:rsidRPr="00FD57AA">
        <w:rPr>
          <w:rFonts w:ascii="Arial" w:hAnsi="Arial" w:cs="Arial"/>
          <w:b/>
          <w:bCs/>
          <w:color w:val="1B3A5C"/>
          <w:sz w:val="40"/>
          <w:szCs w:val="40"/>
        </w:rPr>
        <w:t xml:space="preserve"> 0</w:t>
      </w:r>
      <w:r w:rsidR="0011397E">
        <w:rPr>
          <w:rFonts w:ascii="Arial" w:hAnsi="Arial" w:cs="Arial"/>
          <w:b/>
          <w:bCs/>
          <w:color w:val="1B3A5C"/>
          <w:sz w:val="40"/>
          <w:szCs w:val="40"/>
        </w:rPr>
        <w:t>1</w:t>
      </w:r>
    </w:p>
    <w:p w14:paraId="11FD2A10" w14:textId="77E6976C" w:rsidR="00DC5F32" w:rsidRPr="00FD57AA" w:rsidRDefault="00DC5F32" w:rsidP="00A62ABF">
      <w:pPr>
        <w:spacing w:line="276" w:lineRule="auto"/>
        <w:jc w:val="right"/>
        <w:rPr>
          <w:rFonts w:ascii="Arial" w:hAnsi="Arial" w:cs="Arial"/>
        </w:rPr>
      </w:pPr>
    </w:p>
    <w:p w14:paraId="38436E78" w14:textId="6CBA411A" w:rsidR="00DC5F32" w:rsidRPr="00FD57AA" w:rsidRDefault="00DC5F32" w:rsidP="00A62ABF">
      <w:pPr>
        <w:spacing w:line="276" w:lineRule="auto"/>
        <w:jc w:val="right"/>
        <w:rPr>
          <w:rFonts w:ascii="Arial" w:hAnsi="Arial" w:cs="Arial"/>
        </w:rPr>
      </w:pPr>
    </w:p>
    <w:p w14:paraId="0DF1D673" w14:textId="0EA12D0F" w:rsidR="00DC5F32" w:rsidRPr="00FD57AA" w:rsidRDefault="00DC5F32" w:rsidP="00A62ABF">
      <w:pPr>
        <w:spacing w:line="276" w:lineRule="auto"/>
        <w:jc w:val="right"/>
        <w:rPr>
          <w:rFonts w:ascii="Arial" w:hAnsi="Arial" w:cs="Arial"/>
        </w:rPr>
      </w:pPr>
    </w:p>
    <w:p w14:paraId="5937F908" w14:textId="71DAAB2B" w:rsidR="00DC5F32" w:rsidRPr="00420746" w:rsidRDefault="00DC5F32" w:rsidP="00A62ABF">
      <w:pPr>
        <w:spacing w:line="276" w:lineRule="auto"/>
        <w:jc w:val="right"/>
        <w:rPr>
          <w:b/>
          <w:bCs/>
          <w:color w:val="000000" w:themeColor="text1"/>
          <w:sz w:val="28"/>
          <w:szCs w:val="28"/>
        </w:rPr>
      </w:pPr>
      <w:r w:rsidRPr="00420746">
        <w:rPr>
          <w:b/>
          <w:bCs/>
          <w:color w:val="000000" w:themeColor="text1"/>
          <w:sz w:val="28"/>
          <w:szCs w:val="28"/>
        </w:rPr>
        <w:t>Semana 1:</w:t>
      </w:r>
    </w:p>
    <w:p w14:paraId="5DADD4A7" w14:textId="6CE5970A" w:rsidR="00DC5F32" w:rsidRPr="00420746" w:rsidRDefault="00DC5F32" w:rsidP="00A62ABF">
      <w:pPr>
        <w:spacing w:line="276" w:lineRule="auto"/>
        <w:jc w:val="right"/>
        <w:rPr>
          <w:b/>
          <w:bCs/>
          <w:color w:val="000000" w:themeColor="text1"/>
          <w:sz w:val="28"/>
          <w:szCs w:val="28"/>
        </w:rPr>
      </w:pPr>
      <w:r w:rsidRPr="00420746">
        <w:rPr>
          <w:b/>
          <w:bCs/>
          <w:color w:val="000000" w:themeColor="text1"/>
          <w:sz w:val="28"/>
          <w:szCs w:val="28"/>
        </w:rPr>
        <w:t xml:space="preserve"> </w:t>
      </w:r>
      <w:r w:rsidRPr="00420746">
        <w:rPr>
          <w:b/>
          <w:bCs/>
          <w:color w:val="000000" w:themeColor="text1"/>
          <w:sz w:val="28"/>
          <w:szCs w:val="28"/>
        </w:rPr>
        <w:tab/>
      </w:r>
      <w:r w:rsidRPr="00420746">
        <w:rPr>
          <w:b/>
          <w:bCs/>
          <w:color w:val="000000" w:themeColor="text1"/>
          <w:sz w:val="28"/>
          <w:szCs w:val="28"/>
        </w:rPr>
        <w:tab/>
        <w:t>El Dato y la Gestión de Datos</w:t>
      </w:r>
    </w:p>
    <w:p w14:paraId="124C2E55" w14:textId="5EF508F7" w:rsidR="00DC5F32" w:rsidRDefault="00DC5F32" w:rsidP="00A62ABF">
      <w:pPr>
        <w:spacing w:line="276" w:lineRule="auto"/>
        <w:jc w:val="right"/>
        <w:rPr>
          <w:sz w:val="28"/>
          <w:szCs w:val="28"/>
        </w:rPr>
      </w:pPr>
    </w:p>
    <w:p w14:paraId="27AFE361" w14:textId="77777777" w:rsidR="0011397E" w:rsidRDefault="0011397E" w:rsidP="00A62ABF">
      <w:pPr>
        <w:spacing w:line="276" w:lineRule="auto"/>
        <w:jc w:val="right"/>
        <w:rPr>
          <w:sz w:val="28"/>
          <w:szCs w:val="28"/>
        </w:rPr>
      </w:pPr>
    </w:p>
    <w:bookmarkEnd w:id="0"/>
    <w:p w14:paraId="62AA825D" w14:textId="77777777" w:rsidR="0011397E" w:rsidRDefault="0011397E" w:rsidP="00A62ABF">
      <w:pPr>
        <w:spacing w:line="276" w:lineRule="auto"/>
        <w:jc w:val="right"/>
        <w:rPr>
          <w:sz w:val="28"/>
          <w:szCs w:val="28"/>
        </w:rPr>
      </w:pPr>
    </w:p>
    <w:p w14:paraId="4616FCB8" w14:textId="77777777" w:rsidR="0011397E" w:rsidRDefault="0011397E" w:rsidP="00A62ABF">
      <w:pPr>
        <w:spacing w:line="276" w:lineRule="auto"/>
        <w:jc w:val="right"/>
        <w:rPr>
          <w:sz w:val="28"/>
          <w:szCs w:val="28"/>
        </w:rPr>
      </w:pPr>
    </w:p>
    <w:p w14:paraId="7C9D0740" w14:textId="77777777" w:rsidR="0011397E" w:rsidRDefault="0011397E" w:rsidP="00A62ABF">
      <w:pPr>
        <w:spacing w:line="276" w:lineRule="auto"/>
        <w:jc w:val="right"/>
        <w:rPr>
          <w:sz w:val="28"/>
          <w:szCs w:val="28"/>
        </w:rPr>
      </w:pPr>
    </w:p>
    <w:bookmarkEnd w:id="1"/>
    <w:p w14:paraId="4D09F8AD" w14:textId="77777777" w:rsidR="0011397E" w:rsidRDefault="0011397E" w:rsidP="00A62ABF">
      <w:pPr>
        <w:spacing w:line="276" w:lineRule="auto"/>
        <w:jc w:val="right"/>
        <w:rPr>
          <w:sz w:val="28"/>
          <w:szCs w:val="28"/>
        </w:rPr>
      </w:pPr>
    </w:p>
    <w:p w14:paraId="1295F3E5" w14:textId="77777777" w:rsidR="0011397E" w:rsidRDefault="0011397E" w:rsidP="00A62ABF">
      <w:pPr>
        <w:spacing w:line="276" w:lineRule="auto"/>
        <w:jc w:val="right"/>
        <w:rPr>
          <w:sz w:val="28"/>
          <w:szCs w:val="28"/>
        </w:rPr>
        <w:sectPr w:rsidR="0011397E" w:rsidSect="00166108">
          <w:headerReference w:type="default" r:id="rId10"/>
          <w:footerReference w:type="default" r:id="rId11"/>
          <w:pgSz w:w="11906" w:h="16838"/>
          <w:pgMar w:top="1440" w:right="424" w:bottom="1440" w:left="1440" w:header="708" w:footer="708" w:gutter="0"/>
          <w:cols w:space="720"/>
          <w:titlePg/>
          <w:docGrid w:linePitch="360"/>
        </w:sectPr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val="clear" w:color="auto" w:fill="1F3864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TECSUP  |  Pasión por la Tecnología</w:t>
            </w:r>
          </w:p>
        </w:tc>
      </w:tr>
      <w:tr>
        <w:tc>
          <w:tcPr>
            <w:tcW w:type="dxa" w:w="9638"/>
            <w:shd w:val="clear" w:color="auto" w:fill="2E75B6"/>
            <w:tcMar>
              <w:top w:w="100" w:type="dxa"/>
              <w:bottom w:w="100" w:type="dxa"/>
              <w:left w:w="240" w:type="dxa"/>
              <w:right w:w="2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LABORATORIO CALIFICADO N° 06</w:t>
              <w:br/>
            </w:r>
            <w:r>
              <w:rPr>
                <w:color w:val="FFFFFF"/>
                <w:sz w:val="22"/>
              </w:rPr>
              <w:t>Semana 12  |  2026-I  |  Fundamentos de Gestión de Datos</w:t>
              <w:br/>
            </w:r>
            <w:r>
              <w:rPr>
                <w:color w:val="FFFFFF"/>
                <w:sz w:val="22"/>
              </w:rPr>
              <w:t>Docente: Pilar Rocío Sayán Mejía  |  Grupal de 4 estudiantes – 2 horas</w:t>
              <w:br/>
            </w:r>
            <w:r>
              <w:rPr>
                <w:color w:val="FFFFFF"/>
                <w:sz w:val="22"/>
              </w:rPr>
              <w:t>Entregable: Notebook .ipynb en Colab + este documento resuelto</w:t>
            </w:r>
          </w:p>
        </w:tc>
      </w:tr>
    </w:tbl>
    <w:p/>
    <w:p>
      <w:pPr>
        <w:spacing w:before="120" w:after="80"/>
      </w:pPr>
      <w:r>
        <w:rPr>
          <w:b/>
          <w:color w:val="1F3864"/>
          <w:sz w:val="24"/>
        </w:rPr>
        <w:t>I. ELEMENTO DE LA CAPACIDAD TERMINAL</w:t>
      </w:r>
    </w:p>
    <w:p>
      <w:pPr>
        <w:spacing w:before="20" w:after="40"/>
      </w:pPr>
      <w:r>
        <w:rPr>
          <w:b w:val="0"/>
          <w:sz w:val="22"/>
        </w:rPr>
        <w:t>Construye un catálogo de metadatos para datasets institucionales, documenta el linaje de datos desde el origen hasta el reporte ministerial, y propone una arquitectura de datos (Data Lake, Data Warehouse o Data Lakehouse) justificada con criterios técnicos y de negocio aplicados al contexto educativo nacional.</w:t>
      </w:r>
    </w:p>
    <w:p>
      <w:pPr>
        <w:spacing w:before="120" w:after="80"/>
      </w:pPr>
      <w:r>
        <w:rPr>
          <w:b/>
          <w:color w:val="1F3864"/>
          <w:sz w:val="24"/>
        </w:rPr>
        <w:t>II. SEGURIDAD</w:t>
      </w:r>
    </w:p>
    <w:p>
      <w:pPr>
        <w:pStyle w:val="ListBullet"/>
        <w:spacing w:before="20" w:after="20"/>
      </w:pPr>
      <w:r>
        <w:rPr>
          <w:sz w:val="22"/>
        </w:rPr>
        <w:t>Está prohibida la manipulación de hardware sin supervisión.</w:t>
      </w:r>
    </w:p>
    <w:p>
      <w:pPr>
        <w:pStyle w:val="ListBullet"/>
        <w:spacing w:before="20" w:after="20"/>
      </w:pPr>
      <w:r>
        <w:rPr>
          <w:sz w:val="22"/>
        </w:rPr>
        <w:t>No consumir alimentos ni bebidas durante la sesión.</w:t>
      </w:r>
    </w:p>
    <w:p>
      <w:pPr>
        <w:pStyle w:val="ListBullet"/>
        <w:spacing w:before="20" w:after="20"/>
      </w:pPr>
      <w:r>
        <w:rPr>
          <w:sz w:val="22"/>
        </w:rPr>
        <w:t>Todo el código se ejecuta ÚNICAMENTE en Google Colab.</w:t>
      </w:r>
    </w:p>
    <w:p>
      <w:pPr>
        <w:spacing w:before="120" w:after="80"/>
      </w:pPr>
      <w:r>
        <w:rPr>
          <w:b/>
          <w:color w:val="1F3864"/>
          <w:sz w:val="24"/>
        </w:rPr>
        <w:t>III. FUNDAMENTO TEÓRICO</w:t>
      </w:r>
    </w:p>
    <w:p>
      <w:pPr>
        <w:pStyle w:val="ListBullet"/>
        <w:spacing w:before="20" w:after="20"/>
      </w:pPr>
      <w:r>
        <w:rPr>
          <w:sz w:val="22"/>
        </w:rPr>
        <w:t>DAMA International (2017). DAMA-DMBOK. Technics Publications. Cap. 12 (Metadata Management)</w:t>
      </w:r>
    </w:p>
    <w:p>
      <w:pPr>
        <w:pStyle w:val="ListBullet"/>
        <w:spacing w:before="20" w:after="20"/>
      </w:pPr>
      <w:r>
        <w:rPr>
          <w:sz w:val="22"/>
        </w:rPr>
        <w:t>Dehghani, Z. (2022). Data Mesh. O'Reilly. Cap. 2</w:t>
      </w:r>
    </w:p>
    <w:p>
      <w:pPr>
        <w:pStyle w:val="ListBullet"/>
        <w:spacing w:before="20" w:after="20"/>
      </w:pPr>
      <w:r>
        <w:rPr>
          <w:sz w:val="22"/>
        </w:rPr>
        <w:t>Kimball, R. &amp; Ross, M. (2013). The Data Warehouse Toolkit. Wiley. Cap. 1 (DW vs Data Lake)</w:t>
      </w:r>
    </w:p>
    <w:p>
      <w:pPr>
        <w:pStyle w:val="ListBullet"/>
        <w:spacing w:before="20" w:after="20"/>
      </w:pPr>
      <w:r>
        <w:rPr>
          <w:sz w:val="22"/>
        </w:rPr>
        <w:t>Diapositivas de la Semana 12 del curso</w:t>
      </w:r>
    </w:p>
    <w:p>
      <w:pPr>
        <w:spacing w:before="20" w:after="40"/>
      </w:pPr>
      <w:r>
        <w:rPr>
          <w:b w:val="0"/>
          <w:sz w:val="22"/>
        </w:rPr>
        <w:t>Conceptos clave: metadatos (técnicos, de negocio, operacionales), catálogo de datos, diccionario de datos, linaje de datos, trazabilidad, Dublin Core, ISO 11179, Data Lake, Data Warehouse, Data Lakehouse.</w:t>
      </w:r>
    </w:p>
    <w:p>
      <w:pPr>
        <w:spacing w:before="120" w:after="80"/>
      </w:pPr>
      <w:r>
        <w:rPr>
          <w:b/>
          <w:color w:val="1F3864"/>
          <w:sz w:val="24"/>
        </w:rPr>
        <w:t>IV. RECURSOS</w:t>
      </w:r>
    </w:p>
    <w:p>
      <w:pPr>
        <w:pStyle w:val="ListBullet"/>
        <w:spacing w:before="20" w:after="20"/>
      </w:pPr>
      <w:r>
        <w:rPr>
          <w:sz w:val="22"/>
        </w:rPr>
        <w:t>Google Colab con Python 3.x, pandas, sqlite3, matplotlib</w:t>
      </w:r>
    </w:p>
    <w:p>
      <w:pPr>
        <w:pStyle w:val="ListBullet"/>
        <w:spacing w:before="20" w:after="20"/>
      </w:pPr>
      <w:r>
        <w:rPr>
          <w:sz w:val="22"/>
        </w:rPr>
        <w:t>Notebook: LAB-C6-FGD-PSAYAN-2026.ipynb</w:t>
      </w:r>
    </w:p>
    <w:p>
      <w:pPr>
        <w:spacing w:before="120" w:after="80"/>
      </w:pPr>
      <w:r>
        <w:rPr>
          <w:b/>
          <w:color w:val="1F3864"/>
          <w:sz w:val="24"/>
        </w:rPr>
        <w:t>V. METODOLOGÍA PARA EL DESARROLLO</w:t>
      </w:r>
    </w:p>
    <w:p>
      <w:pPr>
        <w:spacing w:before="20" w:after="40"/>
      </w:pPr>
      <w:r>
        <w:rPr>
          <w:b w:val="0"/>
          <w:sz w:val="22"/>
        </w:rPr>
        <w:t>El laboratorio se desarrolla en grupos de 4 estudiantes.</w:t>
      </w:r>
    </w:p>
    <w:p>
      <w:pPr>
        <w:spacing w:before="20" w:after="40"/>
      </w:pPr>
      <w:r>
        <w:rPr>
          <w:b/>
          <w:sz w:val="22"/>
        </w:rPr>
        <w:t>Roles sugeridos:</w:t>
      </w:r>
    </w:p>
    <w:p>
      <w:pPr>
        <w:pStyle w:val="ListBullet"/>
        <w:spacing w:before="20" w:after="20"/>
      </w:pPr>
      <w:r>
        <w:rPr>
          <w:sz w:val="22"/>
        </w:rPr>
        <w:t>Líder de datos: coordina el catálogo y verifica la consistencia del linaje.</w:t>
      </w:r>
    </w:p>
    <w:p>
      <w:pPr>
        <w:pStyle w:val="ListBullet"/>
        <w:spacing w:before="20" w:after="20"/>
      </w:pPr>
      <w:r>
        <w:rPr>
          <w:sz w:val="22"/>
        </w:rPr>
        <w:t>Ingeniero de código: implementa el catálogo en SQLite y genera los datasets.</w:t>
      </w:r>
    </w:p>
    <w:p>
      <w:pPr>
        <w:pStyle w:val="ListBullet"/>
        <w:spacing w:before="20" w:after="20"/>
      </w:pPr>
      <w:r>
        <w:rPr>
          <w:sz w:val="22"/>
        </w:rPr>
        <w:t>Analista del caso: evalúa las arquitecturas y redacta las respuestas reflexivas.</w:t>
      </w:r>
    </w:p>
    <w:p>
      <w:pPr>
        <w:pStyle w:val="ListBullet"/>
        <w:spacing w:before="20" w:after="20"/>
      </w:pPr>
      <w:r>
        <w:rPr>
          <w:sz w:val="22"/>
        </w:rPr>
        <w:t>Documentador/Presentador: garantiza la calidad del documento y conclusiones grupales.</w:t>
      </w:r>
    </w:p>
    <w:p>
      <w:pPr>
        <w:spacing w:before="120" w:after="80"/>
      </w:pPr>
      <w:r>
        <w:rPr>
          <w:b/>
          <w:color w:val="1F3864"/>
          <w:sz w:val="24"/>
        </w:rPr>
        <w:t>VI. PROCEDIMIENTO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BF3FB"/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r>
              <w:rPr>
                <w:b/>
              </w:rPr>
              <w:t>EL CASO: 'El Catálogo Perdido de EduNacional'</w:t>
              <w:br/>
            </w:r>
            <w:r>
              <w:rPr>
                <w:sz w:val="22"/>
              </w:rPr>
              <w:t>Valeria Cruz, Data Architect en EduNacional (Ministerio de Educación del Perú). Gestiona datos de 3 millones de estudiantes, 80,000 docentes y 12,000 instituciones dispersos en 7 sistemas distintos.</w:t>
              <w:br/>
              <w:br/>
              <w:t>El viceministro exige en 2 semanas:</w:t>
              <w:br/>
              <w:t>1. Un catálogo documentando los 5 datasets principales</w:t>
              <w:br/>
              <w:t>2. Un diccionario de datos definiendo cada campo</w:t>
              <w:br/>
              <w:t>3. Una propuesta de arquitectura que soporte el crecimiento a 5 millones de estudiantes</w:t>
              <w:br/>
              <w:br/>
              <w:t>Si no se entrega, EduNacional enfrenta observaciones en la auditoría del Congreso.</w:t>
            </w:r>
          </w:p>
        </w:tc>
      </w:tr>
    </w:tbl>
    <w:p/>
    <w:p>
      <w:pPr>
        <w:spacing w:before="120"/>
      </w:pPr>
      <w:r>
        <w:rPr>
          <w:b/>
          <w:color w:val="2E75B6"/>
          <w:sz w:val="22"/>
        </w:rPr>
        <w:t>ACTIVIDAD 1: Revisión de Conceptos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2E75B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N°</w:t>
            </w:r>
          </w:p>
        </w:tc>
        <w:tc>
          <w:tcPr>
            <w:tcW w:type="dxa" w:w="3213"/>
            <w:shd w:val="clear" w:color="auto" w:fill="2E75B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Pregunta</w:t>
            </w:r>
          </w:p>
        </w:tc>
        <w:tc>
          <w:tcPr>
            <w:tcW w:type="dxa" w:w="3213"/>
            <w:shd w:val="clear" w:color="auto" w:fill="2E75B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Respuesta del grupo</w:t>
            </w:r>
          </w:p>
        </w:tc>
      </w:tr>
      <w:tr>
        <w:tc>
          <w:tcPr>
            <w:tcW w:type="dxa" w:w="3213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213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¿Qué son los metadatos? Mencionen 3 tipos con ejemplos de EduNacional.</w:t>
            </w:r>
          </w:p>
        </w:tc>
        <w:tc>
          <w:tcPr>
            <w:tcW w:type="dxa" w:w="3213"/>
            <w:shd w:val="clear" w:color="auto" w:fill="FFFFFF"/>
            <w:tcMar>
              <w:top w:w="80" w:type="dxa"/>
              <w:bottom w:w="80" w:type="dxa"/>
              <w:left w:w="80" w:type="dxa"/>
              <w:right w:w="120" w:type="dxa"/>
            </w:tcMar>
          </w:tcPr>
          <w:p>
            <w:r>
              <w:rPr>
                <w:sz w:val="40"/>
              </w:rPr>
              <w:t xml:space="preserve"> </w:t>
            </w:r>
          </w:p>
        </w:tc>
      </w:tr>
      <w:tr>
        <w:tc>
          <w:tcPr>
            <w:tcW w:type="dxa" w:w="321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21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¿Qué diferencia hay entre catálogo de datos y diccionario de datos?</w:t>
            </w:r>
          </w:p>
        </w:tc>
        <w:tc>
          <w:tcPr>
            <w:tcW w:type="dxa" w:w="3213"/>
            <w:shd w:val="clear" w:color="auto" w:fill="FFFFFF"/>
            <w:tcMar>
              <w:top w:w="80" w:type="dxa"/>
              <w:bottom w:w="80" w:type="dxa"/>
              <w:left w:w="80" w:type="dxa"/>
              <w:right w:w="120" w:type="dxa"/>
            </w:tcMar>
          </w:tcPr>
          <w:p>
            <w:r>
              <w:rPr>
                <w:sz w:val="40"/>
              </w:rPr>
              <w:t xml:space="preserve"> </w:t>
            </w:r>
          </w:p>
        </w:tc>
      </w:tr>
      <w:tr>
        <w:tc>
          <w:tcPr>
            <w:tcW w:type="dxa" w:w="3213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213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¿Qué es el linaje de datos? ¿Por qué es crítico en un ministerio?</w:t>
            </w:r>
          </w:p>
        </w:tc>
        <w:tc>
          <w:tcPr>
            <w:tcW w:type="dxa" w:w="3213"/>
            <w:shd w:val="clear" w:color="auto" w:fill="FFFFFF"/>
            <w:tcMar>
              <w:top w:w="80" w:type="dxa"/>
              <w:bottom w:w="80" w:type="dxa"/>
              <w:left w:w="80" w:type="dxa"/>
              <w:right w:w="120" w:type="dxa"/>
            </w:tcMar>
          </w:tcPr>
          <w:p>
            <w:r>
              <w:rPr>
                <w:sz w:val="40"/>
              </w:rPr>
              <w:t xml:space="preserve"> </w:t>
            </w:r>
          </w:p>
        </w:tc>
      </w:tr>
      <w:tr>
        <w:tc>
          <w:tcPr>
            <w:tcW w:type="dxa" w:w="321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321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¿Qué es la trazabilidad de datos? Ejemplo con matrícula estudiantil.</w:t>
            </w:r>
          </w:p>
        </w:tc>
        <w:tc>
          <w:tcPr>
            <w:tcW w:type="dxa" w:w="3213"/>
            <w:shd w:val="clear" w:color="auto" w:fill="FFFFFF"/>
            <w:tcMar>
              <w:top w:w="80" w:type="dxa"/>
              <w:bottom w:w="80" w:type="dxa"/>
              <w:left w:w="80" w:type="dxa"/>
              <w:right w:w="120" w:type="dxa"/>
            </w:tcMar>
          </w:tcPr>
          <w:p>
            <w:r>
              <w:rPr>
                <w:sz w:val="40"/>
              </w:rPr>
              <w:t xml:space="preserve"> </w:t>
            </w:r>
          </w:p>
        </w:tc>
      </w:tr>
      <w:tr>
        <w:tc>
          <w:tcPr>
            <w:tcW w:type="dxa" w:w="3213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3213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¿Qué es el estándar Dublin Core? Mencionen 5 de sus 15 elementos.</w:t>
            </w:r>
          </w:p>
        </w:tc>
        <w:tc>
          <w:tcPr>
            <w:tcW w:type="dxa" w:w="3213"/>
            <w:shd w:val="clear" w:color="auto" w:fill="FFFFFF"/>
            <w:tcMar>
              <w:top w:w="80" w:type="dxa"/>
              <w:bottom w:w="80" w:type="dxa"/>
              <w:left w:w="80" w:type="dxa"/>
              <w:right w:w="120" w:type="dxa"/>
            </w:tcMar>
          </w:tcPr>
          <w:p>
            <w:r>
              <w:rPr>
                <w:sz w:val="40"/>
              </w:rPr>
              <w:t xml:space="preserve"> </w:t>
            </w:r>
          </w:p>
        </w:tc>
      </w:tr>
      <w:tr>
        <w:tc>
          <w:tcPr>
            <w:tcW w:type="dxa" w:w="321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321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¿Qué es un Data Lake? ¿Cuáles son sus ventajas y limitaciones?</w:t>
            </w:r>
          </w:p>
        </w:tc>
        <w:tc>
          <w:tcPr>
            <w:tcW w:type="dxa" w:w="3213"/>
            <w:shd w:val="clear" w:color="auto" w:fill="FFFFFF"/>
            <w:tcMar>
              <w:top w:w="80" w:type="dxa"/>
              <w:bottom w:w="80" w:type="dxa"/>
              <w:left w:w="80" w:type="dxa"/>
              <w:right w:w="120" w:type="dxa"/>
            </w:tcMar>
          </w:tcPr>
          <w:p>
            <w:r>
              <w:rPr>
                <w:sz w:val="40"/>
              </w:rPr>
              <w:t xml:space="preserve"> </w:t>
            </w:r>
          </w:p>
        </w:tc>
      </w:tr>
      <w:tr>
        <w:tc>
          <w:tcPr>
            <w:tcW w:type="dxa" w:w="3213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3213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¿Qué es un Data Warehouse? ¿En qué se diferencia del Data Lake?</w:t>
            </w:r>
          </w:p>
        </w:tc>
        <w:tc>
          <w:tcPr>
            <w:tcW w:type="dxa" w:w="3213"/>
            <w:shd w:val="clear" w:color="auto" w:fill="FFFFFF"/>
            <w:tcMar>
              <w:top w:w="80" w:type="dxa"/>
              <w:bottom w:w="80" w:type="dxa"/>
              <w:left w:w="80" w:type="dxa"/>
              <w:right w:w="120" w:type="dxa"/>
            </w:tcMar>
          </w:tcPr>
          <w:p>
            <w:r>
              <w:rPr>
                <w:sz w:val="40"/>
              </w:rPr>
              <w:t xml:space="preserve"> </w:t>
            </w:r>
          </w:p>
        </w:tc>
      </w:tr>
      <w:tr>
        <w:tc>
          <w:tcPr>
            <w:tcW w:type="dxa" w:w="321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321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¿Qué es un Data Lakehouse? ¿Qué mejora sobre los dos anteriores?</w:t>
            </w:r>
          </w:p>
        </w:tc>
        <w:tc>
          <w:tcPr>
            <w:tcW w:type="dxa" w:w="3213"/>
            <w:shd w:val="clear" w:color="auto" w:fill="FFFFFF"/>
            <w:tcMar>
              <w:top w:w="80" w:type="dxa"/>
              <w:bottom w:w="80" w:type="dxa"/>
              <w:left w:w="80" w:type="dxa"/>
              <w:right w:w="120" w:type="dxa"/>
            </w:tcMar>
          </w:tcPr>
          <w:p>
            <w:r>
              <w:rPr>
                <w:sz w:val="40"/>
              </w:rPr>
              <w:t xml:space="preserve"> </w:t>
            </w:r>
          </w:p>
        </w:tc>
      </w:tr>
    </w:tbl>
    <w:p/>
    <w:p>
      <w:pPr>
        <w:spacing w:before="120"/>
      </w:pPr>
      <w:r>
        <w:rPr>
          <w:b/>
          <w:color w:val="2E75B6"/>
          <w:sz w:val="22"/>
        </w:rPr>
        <w:t>ACTIVIDAD 2: Desarrollo Práctico en Google Colab</w:t>
      </w:r>
    </w:p>
    <w:p>
      <w:pPr>
        <w:spacing w:before="20" w:after="40"/>
        <w:ind w:left="283"/>
      </w:pPr>
      <w:r>
        <w:rPr>
          <w:b/>
          <w:sz w:val="22"/>
        </w:rPr>
        <w:t>Paso 1 – Generar 5 datasets sintéticos de EduNacional: matrículas, docentes, instituciones, notas, asistencia</w:t>
      </w:r>
    </w:p>
    <w:p>
      <w:pPr>
        <w:spacing w:before="20" w:after="40"/>
        <w:ind w:left="283"/>
      </w:pPr>
      <w:r>
        <w:rPr>
          <w:b w:val="0"/>
          <w:sz w:val="22"/>
        </w:rPr>
        <w:t>P1: ¿Cuántos registros tiene cada dataset? ¿Qué columnas no tienen documentación?</w:t>
      </w:r>
    </w:p>
    <w:p/>
    <w:p>
      <w:pPr>
        <w:spacing w:before="20" w:after="40"/>
        <w:ind w:left="283"/>
      </w:pPr>
      <w:r>
        <w:rPr>
          <w:b/>
          <w:sz w:val="22"/>
        </w:rPr>
        <w:t>Paso 2 – Completar ficha de metadatos: nombre, responsable, fecha, registros, columnas, fuente, frecuencia de actualización</w:t>
      </w:r>
    </w:p>
    <w:p>
      <w:pPr>
        <w:spacing w:before="20" w:after="40"/>
        <w:ind w:left="283"/>
      </w:pPr>
      <w:r>
        <w:rPr>
          <w:b w:val="0"/>
          <w:sz w:val="22"/>
        </w:rPr>
        <w:t>P2: ¿Qué dataset tiene la información más desactualizada? ¿Quién debería ser el responsable?</w:t>
      </w:r>
    </w:p>
    <w:p/>
    <w:p>
      <w:pPr>
        <w:spacing w:before="20" w:after="40"/>
        <w:ind w:left="283"/>
      </w:pPr>
      <w:r>
        <w:rPr>
          <w:b/>
          <w:sz w:val="22"/>
        </w:rPr>
        <w:t>Paso 3 – Diccionario del dataset de matrículas: nombre, tipo, descripción, valores válidos, responsable por columna</w:t>
      </w:r>
    </w:p>
    <w:p>
      <w:pPr>
        <w:spacing w:before="20" w:after="40"/>
        <w:ind w:left="283"/>
      </w:pPr>
      <w:r>
        <w:rPr>
          <w:b w:val="0"/>
          <w:sz w:val="22"/>
        </w:rPr>
        <w:t>P3: ¿Encontraron columnas ambiguas? ¿Cómo las definieron?</w:t>
      </w:r>
    </w:p>
    <w:p/>
    <w:p>
      <w:pPr>
        <w:spacing w:before="20" w:after="40"/>
        <w:ind w:left="283"/>
      </w:pPr>
      <w:r>
        <w:rPr>
          <w:b/>
          <w:sz w:val="22"/>
        </w:rPr>
        <w:t>Paso 4 – Linaje de datos: flujo desde la inscripción del estudiante hasta el informe al Congreso</w:t>
      </w:r>
    </w:p>
    <w:p>
      <w:pPr>
        <w:spacing w:before="20" w:after="40"/>
        <w:ind w:left="283"/>
      </w:pPr>
      <w:r>
        <w:rPr>
          <w:b w:val="0"/>
          <w:sz w:val="22"/>
        </w:rPr>
        <w:t>P4: ¿Cuántos sistemas intermedios existen? ¿Dónde podría corromperse el dato?</w:t>
      </w:r>
    </w:p>
    <w:p/>
    <w:p>
      <w:pPr>
        <w:spacing w:before="20" w:after="40"/>
        <w:ind w:left="283"/>
      </w:pPr>
      <w:r>
        <w:rPr>
          <w:b/>
          <w:sz w:val="22"/>
        </w:rPr>
        <w:t>Paso 5 – Comparar Data Lake vs DW vs Lakehouse con 5 criterios: volumen, velocidad, variedad, usuarios, costo</w:t>
      </w:r>
    </w:p>
    <w:p>
      <w:pPr>
        <w:spacing w:before="20" w:after="40"/>
        <w:ind w:left="283"/>
      </w:pPr>
      <w:r>
        <w:rPr>
          <w:b w:val="0"/>
          <w:sz w:val="22"/>
        </w:rPr>
        <w:t>P5: Tabla comparativa en Markdown. ¿Qué arquitectura favorece a EduNacional?</w:t>
      </w:r>
    </w:p>
    <w:p/>
    <w:p>
      <w:pPr>
        <w:spacing w:before="20" w:after="40"/>
        <w:ind w:left="283"/>
      </w:pPr>
      <w:r>
        <w:rPr>
          <w:b/>
          <w:sz w:val="22"/>
        </w:rPr>
        <w:t>Paso 6 – Elegir la arquitectura más apropiada, justificar y guardar el catálogo en SQLite</w:t>
      </w:r>
    </w:p>
    <w:p>
      <w:pPr>
        <w:spacing w:before="20" w:after="40"/>
        <w:ind w:left="283"/>
      </w:pPr>
      <w:r>
        <w:rPr>
          <w:b w:val="0"/>
          <w:sz w:val="22"/>
        </w:rPr>
        <w:t>P6: ¿Qué arquitectura eligieron y por qué? ¿Qué criterio fue decisivo?</w:t>
      </w:r>
    </w:p>
    <w:p/>
    <w:p>
      <w:pPr>
        <w:spacing w:before="120"/>
      </w:pPr>
      <w:r>
        <w:rPr>
          <w:b/>
          <w:color w:val="2E75B6"/>
          <w:sz w:val="22"/>
        </w:rPr>
        <w:t>ACTIVIDAD 3: Análisis del Caso</w:t>
      </w:r>
    </w:p>
    <w:p>
      <w:pPr>
        <w:spacing w:before="20" w:after="40"/>
        <w:ind w:left="283"/>
      </w:pPr>
      <w:r>
        <w:rPr>
          <w:b w:val="0"/>
          <w:sz w:val="22"/>
        </w:rPr>
        <w:t>Pregunta A: ¿Por qué un catálogo de metadatos reduce el tiempo de búsqueda de datos en EduNacional? ¿Qué pasaría sin él?</w:t>
      </w:r>
    </w:p>
    <w:p/>
    <w:p>
      <w:pPr>
        <w:spacing w:before="20" w:after="40"/>
        <w:ind w:left="283"/>
      </w:pPr>
      <w:r>
        <w:rPr>
          <w:b w:val="0"/>
          <w:sz w:val="22"/>
        </w:rPr>
        <w:t>Pregunta B: Si EduNacional recibe asistencia en tiempo real (app) y notas en lotes (bimestral), ¿qué arquitectura recomiendan? ¿Por qué?</w:t>
      </w:r>
    </w:p>
    <w:p/>
    <w:p>
      <w:pPr>
        <w:spacing w:before="20" w:after="40"/>
        <w:ind w:left="283"/>
      </w:pPr>
      <w:r>
        <w:rPr>
          <w:b w:val="0"/>
          <w:sz w:val="22"/>
        </w:rPr>
        <w:t>Pregunta C: ¿Cuál es la diferencia entre metadatos técnicos y metadatos de negocio? Ejemplo de cada tipo con datos de EduNacional.</w:t>
      </w:r>
    </w:p>
    <w:p/>
    <w:p>
      <w:pPr>
        <w:spacing w:before="20" w:after="40"/>
        <w:ind w:left="283"/>
      </w:pPr>
      <w:r>
        <w:rPr>
          <w:b w:val="0"/>
          <w:sz w:val="22"/>
        </w:rPr>
        <w:t>Pregunta D – Decisión Ejecutiva: Memo para el viceministro (sin tecnicismos): estado actual de los datos, propuesta de arquitectura y argumento de escalabilidad a 5 millones de estudiantes.</w:t>
      </w:r>
    </w:p>
    <w:p/>
    <w:p>
      <w:pPr>
        <w:spacing w:before="20" w:after="40"/>
        <w:ind w:left="283"/>
      </w:pPr>
      <w:r>
        <w:rPr>
          <w:b w:val="0"/>
          <w:sz w:val="22"/>
        </w:rPr>
        <w:t>Pregunta E – Inferencia: ¿Qué pasaría si el sistema de matrícula cambia su estructura sin actualizar el catálogo? ¿Cómo afecta al linaje y qué medida implementarían?</w:t>
      </w:r>
    </w:p>
    <w:p/>
    <w:p>
      <w:pPr>
        <w:spacing w:before="120" w:after="80"/>
      </w:pPr>
      <w:r>
        <w:rPr>
          <w:b/>
          <w:color w:val="1F3864"/>
          <w:sz w:val="24"/>
        </w:rPr>
        <w:t>VII. CONCLUSIONES GRUPALES</w:t>
      </w:r>
    </w:p>
    <w:p>
      <w:pPr>
        <w:spacing w:before="20" w:after="40"/>
      </w:pPr>
      <w:r>
        <w:rPr>
          <w:b w:val="0"/>
          <w:sz w:val="22"/>
        </w:rPr>
        <w:t>1. _____________________________________________________________________________</w:t>
      </w:r>
    </w:p>
    <w:p>
      <w:pPr>
        <w:spacing w:before="20" w:after="40"/>
      </w:pPr>
      <w:r>
        <w:rPr>
          <w:b w:val="0"/>
          <w:sz w:val="22"/>
        </w:rPr>
        <w:t>2. _____________________________________________________________________________</w:t>
      </w:r>
    </w:p>
    <w:p>
      <w:pPr>
        <w:spacing w:before="20" w:after="40"/>
      </w:pPr>
      <w:r>
        <w:rPr>
          <w:b w:val="0"/>
          <w:sz w:val="22"/>
        </w:rPr>
        <w:t>3. _____________________________________________________________________________</w:t>
      </w:r>
    </w:p>
    <w:p>
      <w:pPr>
        <w:spacing w:before="120" w:after="80"/>
      </w:pPr>
      <w:r>
        <w:rPr>
          <w:b/>
          <w:color w:val="1F3864"/>
          <w:sz w:val="24"/>
        </w:rPr>
        <w:t>VIII. MATERIAL COMPLEMENTARIO</w:t>
      </w:r>
    </w:p>
    <w:p>
      <w:pPr>
        <w:pStyle w:val="ListBullet"/>
        <w:spacing w:before="20" w:after="20"/>
      </w:pPr>
      <w:r>
        <w:rPr>
          <w:sz w:val="22"/>
        </w:rPr>
        <w:t>DAMA International (2017). DAMA-DMBOK. Technics Publications. Cap. 12</w:t>
      </w:r>
    </w:p>
    <w:p>
      <w:pPr>
        <w:pStyle w:val="ListBullet"/>
        <w:spacing w:before="20" w:after="20"/>
      </w:pPr>
      <w:r>
        <w:rPr>
          <w:sz w:val="22"/>
        </w:rPr>
        <w:t>Apache Atlas (catálogo open source): https://atlas.apache.org/</w:t>
      </w:r>
    </w:p>
    <w:p>
      <w:pPr>
        <w:pStyle w:val="ListBullet"/>
        <w:spacing w:before="20" w:after="20"/>
      </w:pPr>
      <w:r>
        <w:rPr>
          <w:sz w:val="22"/>
        </w:rPr>
        <w:t>Google Cloud Data Catalog: https://cloud.google.com/data-catalog</w:t>
      </w:r>
    </w:p>
    <w:p>
      <w:pPr>
        <w:spacing w:before="120" w:after="80"/>
      </w:pPr>
      <w:r>
        <w:rPr>
          <w:b/>
          <w:color w:val="1F3864"/>
          <w:sz w:val="24"/>
        </w:rPr>
        <w:t>IX. CRITERIOS DE EVALUACIÓN</w:t>
      </w:r>
    </w:p>
    <w:p>
      <w:pPr>
        <w:spacing w:before="20" w:after="40"/>
      </w:pPr>
      <w:r>
        <w:rPr>
          <w:b w:val="0"/>
          <w:sz w:val="22"/>
        </w:rPr>
        <w:t>Curso: Fundamentos de Gestión de Datos  |  Semana 12  |  Lab. Calificado N° 06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sz w:val="20"/>
              </w:rPr>
              <w:t>Sección: _______</w:t>
            </w:r>
          </w:p>
        </w:tc>
        <w:tc>
          <w:tcPr>
            <w:tcW w:type="dxa" w:w="3213"/>
          </w:tcPr>
          <w:p>
            <w:r>
              <w:rPr>
                <w:sz w:val="20"/>
              </w:rPr>
              <w:t>Fecha: _______</w:t>
            </w:r>
          </w:p>
        </w:tc>
        <w:tc>
          <w:tcPr>
            <w:tcW w:type="dxa" w:w="3213"/>
          </w:tcPr>
          <w:p>
            <w:r>
              <w:rPr>
                <w:sz w:val="20"/>
              </w:rPr>
              <w:t>Docente: Pilar Rocío Sayán Mejía</w:t>
            </w:r>
          </w:p>
        </w:tc>
      </w:tr>
      <w:tr>
        <w:tc>
          <w:tcPr>
            <w:tcW w:type="dxa" w:w="3213"/>
          </w:tcPr>
          <w:p>
            <w:r>
              <w:rPr>
                <w:sz w:val="20"/>
              </w:rPr>
              <w:t>1. ________________________</w:t>
            </w:r>
          </w:p>
        </w:tc>
        <w:tc>
          <w:tcPr>
            <w:tcW w:type="dxa" w:w="3213"/>
          </w:tcPr>
          <w:p>
            <w:r>
              <w:rPr>
                <w:sz w:val="20"/>
              </w:rPr>
              <w:t>2. ________________________</w:t>
            </w:r>
          </w:p>
        </w:tc>
        <w:tc>
          <w:tcPr>
            <w:tcW w:type="dxa" w:w="3213"/>
          </w:tcPr>
          <w:p>
            <w:r>
              <w:rPr>
                <w:sz w:val="20"/>
              </w:rPr>
              <w:t>3. ________________________  4. 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1F386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Criterio</w:t>
            </w:r>
          </w:p>
        </w:tc>
        <w:tc>
          <w:tcPr>
            <w:tcW w:type="dxa" w:w="1606"/>
            <w:shd w:val="clear" w:color="auto" w:fill="1F386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Excelente (5)</w:t>
            </w:r>
          </w:p>
        </w:tc>
        <w:tc>
          <w:tcPr>
            <w:tcW w:type="dxa" w:w="1606"/>
            <w:shd w:val="clear" w:color="auto" w:fill="1F386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Bueno (4)</w:t>
            </w:r>
          </w:p>
        </w:tc>
        <w:tc>
          <w:tcPr>
            <w:tcW w:type="dxa" w:w="1606"/>
            <w:shd w:val="clear" w:color="auto" w:fill="1F386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En desarrollo (2)</w:t>
            </w:r>
          </w:p>
        </w:tc>
        <w:tc>
          <w:tcPr>
            <w:tcW w:type="dxa" w:w="1606"/>
            <w:shd w:val="clear" w:color="auto" w:fill="1F386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Insuficiente (1)</w:t>
            </w:r>
          </w:p>
        </w:tc>
        <w:tc>
          <w:tcPr>
            <w:tcW w:type="dxa" w:w="1606"/>
            <w:shd w:val="clear" w:color="auto" w:fill="1F386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Puntaje</w:t>
            </w:r>
          </w:p>
        </w:tc>
      </w:tr>
      <w:tr>
        <w:tc>
          <w:tcPr>
            <w:tcW w:type="dxa" w:w="160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Comprensión del caso EduNacional</w:t>
            </w:r>
          </w:p>
        </w:tc>
        <w:tc>
          <w:tcPr>
            <w:tcW w:type="dxa" w:w="160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Comprende el problema de datos dispersos sin documentación, consecuencias para la auditoría. Conecta cada entregable técnico con la urgencia ministerial.</w:t>
            </w:r>
          </w:p>
        </w:tc>
        <w:tc>
          <w:tcPr>
            <w:tcW w:type="dxa" w:w="160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Comprende el problema técnico con conexión parcial a la urgencia del viceministro.</w:t>
            </w:r>
          </w:p>
        </w:tc>
        <w:tc>
          <w:tcPr>
            <w:tcW w:type="dxa" w:w="160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Ejecuta los pasos sin conectarlos con el contexto del ministerio.</w:t>
            </w:r>
          </w:p>
        </w:tc>
        <w:tc>
          <w:tcPr>
            <w:tcW w:type="dxa" w:w="160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No evidencia comprensión del caso educativo.</w:t>
            </w:r>
          </w:p>
        </w:tc>
        <w:tc>
          <w:tcPr>
            <w:tcW w:type="dxa" w:w="160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/5</w:t>
            </w:r>
          </w:p>
        </w:tc>
      </w:tr>
      <w:tr>
        <w:tc>
          <w:tcPr>
            <w:tcW w:type="dxa" w:w="16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Catálogo de metadatos y diccionario (Pasos 2-3)</w:t>
            </w:r>
          </w:p>
        </w:tc>
        <w:tc>
          <w:tcPr>
            <w:tcW w:type="dxa" w:w="16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Catálogo con 5 datasets documentados completos. Diccionario con todos los campos (nombre, tipo, descripción, valores válidos, responsable).</w:t>
            </w:r>
          </w:p>
        </w:tc>
        <w:tc>
          <w:tcPr>
            <w:tcW w:type="dxa" w:w="16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4 datasets documentados; diccionario con campos parciales.</w:t>
            </w:r>
          </w:p>
        </w:tc>
        <w:tc>
          <w:tcPr>
            <w:tcW w:type="dxa" w:w="16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2-3 datasets; diccionario básico sin valores válidos.</w:t>
            </w:r>
          </w:p>
        </w:tc>
        <w:tc>
          <w:tcPr>
            <w:tcW w:type="dxa" w:w="16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Sin catálogo ni diccionario.</w:t>
            </w:r>
          </w:p>
        </w:tc>
        <w:tc>
          <w:tcPr>
            <w:tcW w:type="dxa" w:w="16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/5</w:t>
            </w:r>
          </w:p>
        </w:tc>
      </w:tr>
      <w:tr>
        <w:tc>
          <w:tcPr>
            <w:tcW w:type="dxa" w:w="160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Linaje de datos (Paso 4)</w:t>
            </w:r>
          </w:p>
        </w:tc>
        <w:tc>
          <w:tcPr>
            <w:tcW w:type="dxa" w:w="160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Linaje completo desde la inscripción hasta el informe al Congreso. Transformaciones identificadas. Puntos de riesgo señalados.</w:t>
            </w:r>
          </w:p>
        </w:tc>
        <w:tc>
          <w:tcPr>
            <w:tcW w:type="dxa" w:w="160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Linaje parcial; faltan algunas transformaciones.</w:t>
            </w:r>
          </w:p>
        </w:tc>
        <w:tc>
          <w:tcPr>
            <w:tcW w:type="dxa" w:w="160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Linaje simplificado sin identificar transformaciones.</w:t>
            </w:r>
          </w:p>
        </w:tc>
        <w:tc>
          <w:tcPr>
            <w:tcW w:type="dxa" w:w="160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Sin linaje de datos.</w:t>
            </w:r>
          </w:p>
        </w:tc>
        <w:tc>
          <w:tcPr>
            <w:tcW w:type="dxa" w:w="160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/5</w:t>
            </w:r>
          </w:p>
        </w:tc>
      </w:tr>
      <w:tr>
        <w:tc>
          <w:tcPr>
            <w:tcW w:type="dxa" w:w="16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Propuesta de arquitectura (Pasos 5-6)</w:t>
            </w:r>
          </w:p>
        </w:tc>
        <w:tc>
          <w:tcPr>
            <w:tcW w:type="dxa" w:w="16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Comparación de 3 arquitecturas con 5 criterios. Elección justificada con argumentos técnicos Y de negocio (crecimiento a 5M estudiantes).</w:t>
            </w:r>
          </w:p>
        </w:tc>
        <w:tc>
          <w:tcPr>
            <w:tcW w:type="dxa" w:w="16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Comparación con 3-4 criterios; justificación mayormente técnica.</w:t>
            </w:r>
          </w:p>
        </w:tc>
        <w:tc>
          <w:tcPr>
            <w:tcW w:type="dxa" w:w="16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Solo menciona 1-2 arquitecturas sin comparación.</w:t>
            </w:r>
          </w:p>
        </w:tc>
        <w:tc>
          <w:tcPr>
            <w:tcW w:type="dxa" w:w="16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Sin propuesta de arquitectura.</w:t>
            </w:r>
          </w:p>
        </w:tc>
        <w:tc>
          <w:tcPr>
            <w:tcW w:type="dxa" w:w="16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/5</w:t>
            </w:r>
          </w:p>
        </w:tc>
      </w:tr>
      <w:tr>
        <w:tc>
          <w:tcPr>
            <w:tcW w:type="dxa" w:w="160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Decisión ejecutiva e inferencia (D y E)</w:t>
            </w:r>
          </w:p>
        </w:tc>
        <w:tc>
          <w:tcPr>
            <w:tcW w:type="dxa" w:w="160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Memo ejecutivo para el viceministro: estado actual + propuesta + argumento de escalabilidad. Inferencia razonada sobre cambio de estructura.</w:t>
            </w:r>
          </w:p>
        </w:tc>
        <w:tc>
          <w:tcPr>
            <w:tcW w:type="dxa" w:w="160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Memo con algunos tecnicismos; inferencia básica.</w:t>
            </w:r>
          </w:p>
        </w:tc>
        <w:tc>
          <w:tcPr>
            <w:tcW w:type="dxa" w:w="160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Solo uno de los dos elementos; poco desarrollo.</w:t>
            </w:r>
          </w:p>
        </w:tc>
        <w:tc>
          <w:tcPr>
            <w:tcW w:type="dxa" w:w="160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No responden ninguna de las dos preguntas.</w:t>
            </w:r>
          </w:p>
        </w:tc>
        <w:tc>
          <w:tcPr>
            <w:tcW w:type="dxa" w:w="160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/5</w:t>
            </w:r>
          </w:p>
        </w:tc>
      </w:tr>
      <w:tr>
        <w:tc>
          <w:tcPr>
            <w:tcW w:type="dxa" w:w="1606"/>
            <w:shd w:val="clear" w:color="auto" w:fill="D6E4F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606"/>
          </w:tcPr>
          <w:p>
            <w:r/>
          </w:p>
        </w:tc>
        <w:tc>
          <w:tcPr>
            <w:tcW w:type="dxa" w:w="1606"/>
          </w:tcPr>
          <w:p>
            <w:r/>
          </w:p>
        </w:tc>
        <w:tc>
          <w:tcPr>
            <w:tcW w:type="dxa" w:w="1606"/>
          </w:tcPr>
          <w:p>
            <w:r/>
          </w:p>
        </w:tc>
        <w:tc>
          <w:tcPr>
            <w:tcW w:type="dxa" w:w="1606"/>
          </w:tcPr>
          <w:p>
            <w:r/>
          </w:p>
        </w:tc>
        <w:tc>
          <w:tcPr>
            <w:tcW w:type="dxa" w:w="1606"/>
          </w:tcPr>
          <w:p>
            <w:r>
              <w:rPr>
                <w:b/>
              </w:rPr>
              <w:t>/20</w:t>
            </w:r>
          </w:p>
        </w:tc>
      </w:tr>
    </w:tbl>
    <w:p/>
    <w:p>
      <w:r>
        <w:rPr>
          <w:b/>
        </w:rPr>
        <w:t>Acciones a cumplir:</w:t>
      </w:r>
    </w:p>
    <w:p>
      <w:pPr>
        <w:pStyle w:val="ListBullet"/>
        <w:spacing w:before="20" w:after="20"/>
      </w:pPr>
      <w:r>
        <w:rPr>
          <w:sz w:val="22"/>
        </w:rPr>
        <w:t>Puntualidad en la entrega: 0 / 1 pt ____</w:t>
      </w:r>
    </w:p>
    <w:p>
      <w:pPr>
        <w:pStyle w:val="ListBullet"/>
        <w:spacing w:before="20" w:after="20"/>
      </w:pPr>
      <w:r>
        <w:rPr>
          <w:sz w:val="22"/>
        </w:rPr>
        <w:t>Conclusiones grupales (redacción y ortografía): 0 / 1 pt ____</w:t>
      </w:r>
    </w:p>
    <w:p>
      <w:pPr>
        <w:spacing w:before="20" w:after="40"/>
      </w:pPr>
      <w:r>
        <w:rPr>
          <w:b/>
          <w:sz w:val="22"/>
        </w:rPr>
        <w:t>Puntaje total: _____ / 22 pts</w:t>
      </w:r>
    </w:p>
    <w:p>
      <w:pPr>
        <w:spacing w:before="20" w:after="40"/>
      </w:pPr>
      <w:r>
        <w:rPr>
          <w:b w:val="0"/>
          <w:sz w:val="22"/>
        </w:rPr>
        <w:t>Comentarios del docente: _______________________________________________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sz w:val="22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color w:val="243F60" w:themeColor="accent1" w:themeShade="7F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/>
      <w:i/>
      <w:iCs/>
      <w:color w:val="243F60" w:themeColor="accent1" w:themeShade="7F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Calibri" w:hAnsi="Calibri"/>
      <w:color w:val="4F81BD" w:themeColor="accent1"/>
      <w:sz w:val="22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sz w:val="22"/>
    </w:rPr>
  </w:style>
  <w:style w:type="table" w:default="1" w:styleId="TableNormal">
    <w:name w:val="Normal Table"/>
    <w:uiPriority w:val="99"/>
    <w:semiHidden/>
    <w:unhideWhenUsed/>
    <w:rPr>
      <w:rFonts w:ascii="Calibri" w:hAnsi="Calibri"/>
      <w:sz w:val="22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alibri" w:hAnsi="Calibri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2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2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alibri" w:hAnsi="Calibri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sz w:val="22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Calibri" w:hAnsi="Calibri"/>
      <w:sz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sz w:val="22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Calibri" w:hAnsi="Calibri"/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sz w:val="22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Calibri" w:hAnsi="Calibri"/>
      <w:sz w:val="22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Calibri" w:hAnsi="Calibri"/>
      <w:sz w:val="22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Calibri" w:hAnsi="Calibri"/>
      <w:sz w:val="22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Calibri" w:hAnsi="Calibri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Calibri" w:hAnsi="Calibri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Calibri" w:hAnsi="Calibri"/>
      <w:sz w:val="22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Calibri" w:hAnsi="Calibri"/>
      <w:sz w:val="22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Calibri" w:hAnsi="Calibri"/>
      <w:sz w:val="22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Calibri" w:hAnsi="Calibri"/>
      <w:sz w:val="22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alibri" w:hAnsi="Calibri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sz w:val="22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alibri" w:hAnsi="Calibri"/>
      <w:i/>
      <w:iCs/>
      <w:color w:val="000000" w:themeColor="text1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 w:themeColor="text1"/>
      <w:sz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243F60" w:themeColor="accent1" w:themeShade="7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243F60" w:themeColor="accent1" w:themeShade="7F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4F81BD" w:themeColor="accent1"/>
      <w:sz w:val="22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2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color w:val="4F81BD" w:themeColor="accent1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sz w:val="22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Calibri" w:hAnsi="Calibri"/>
      <w:b/>
      <w:bCs/>
      <w:i/>
      <w:iCs/>
      <w:color w:val="4F81BD" w:themeColor="accent1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4F81BD" w:themeColor="accent1"/>
      <w:sz w:val="22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808080" w:themeColor="text1" w:themeTint="7F"/>
      <w:sz w:val="22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4F81BD" w:themeColor="accent1"/>
      <w:sz w:val="22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C0504D" w:themeColor="accent2"/>
      <w:sz w:val="2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C0504D" w:themeColor="accent2"/>
      <w:spacing w:val="5"/>
      <w:sz w:val="22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spacing w:val="5"/>
      <w:sz w:val="2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Calibri" w:hAnsi="Calibri"/>
      <w:sz w:val="22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Calibri" w:hAnsi="Calibri"/>
      <w:color w:val="000000" w:themeColor="text1" w:themeShade="BF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Calibri" w:hAnsi="Calibri"/>
      <w:color w:val="365F91" w:themeColor="accent1" w:themeShade="BF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Calibri" w:hAnsi="Calibri"/>
      <w:color w:val="943634" w:themeColor="accent2" w:themeShade="BF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Calibri" w:hAnsi="Calibri"/>
      <w:color w:val="76923C" w:themeColor="accent3" w:themeShade="BF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Calibri" w:hAnsi="Calibri"/>
      <w:color w:val="5F497A" w:themeColor="accent4" w:themeShade="BF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Calibri" w:hAnsi="Calibri"/>
      <w:color w:val="31849B" w:themeColor="accent5" w:themeShade="BF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Calibri" w:hAnsi="Calibri"/>
      <w:color w:val="E36C0A" w:themeColor="accent6" w:themeShade="BF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  <Relationship Id="rId9" Type="http://schemas.openxmlformats.org/officeDocument/2006/relationships/image" Target="media/image1.jpeg"/>
  <Relationship Id="rId10" Type="http://schemas.openxmlformats.org/officeDocument/2006/relationships/image" Target="media/image3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