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1C233301" w14:textId="086BC008" w:rsidR="00DC5F32" w:rsidRDefault="00851D6E" w:rsidP="00A62ABF">
      <w:pPr>
        <w:spacing w:line="276" w:lineRule="auto"/>
        <w:jc w:val="both"/>
        <w:rPr>
          <w:b/>
          <w:bCs/>
          <w:color w:val="1B3A5C"/>
          <w:sz w:val="40"/>
          <w:szCs w:val="40"/>
        </w:rPr>
      </w:pPr>
      <w:bookmarkStart w:id="0" w:name="_Hlk226211338"/>
      <w:bookmarkStart w:id="1" w:name="_Hlk226215548"/>
      <w:bookmarkStart w:id="2" w:name="_Hlk226219416"/>
      <w:r w:rsidRPr="00614868">
        <w:rPr>
          <w:noProof/>
          <w:sz w:val="28"/>
          <w:szCs w:val="28"/>
        </w:rPr>
        <w:drawing>
          <wp:anchor distT="0" distB="0" distL="114300" distR="114300" simplePos="0" relativeHeight="251659264" behindDoc="1" locked="0" layoutInCell="1" allowOverlap="1" wp14:anchorId="2D125FB4" wp14:editId="6D9F390C">
            <wp:simplePos x="0" y="0"/>
            <wp:positionH relativeFrom="column">
              <wp:posOffset>-929465</wp:posOffset>
            </wp:positionH>
            <wp:positionV relativeFrom="paragraph">
              <wp:posOffset>-979805</wp:posOffset>
            </wp:positionV>
            <wp:extent cx="3872230" cy="10731349"/>
            <wp:effectExtent l="0" t="0" r="0" b="0"/>
            <wp:wrapNone/>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a:picLocks noChangeAspect="1" noChangeArrowheads="1"/>
                    </pic:cNvPicPr>
                  </pic:nvPicPr>
                  <pic:blipFill rotWithShape="1">
                    <a:blip r:embed="rId8">
                      <a:extLst>
                        <a:ext uri="{28A0092B-C50C-407E-A947-70E740481C1C}">
                          <a14:useLocalDpi xmlns:a14="http://schemas.microsoft.com/office/drawing/2010/main" val="0"/>
                        </a:ext>
                      </a:extLst>
                    </a:blip>
                    <a:srcRect t="8856" r="52814"/>
                    <a:stretch/>
                  </pic:blipFill>
                  <pic:spPr bwMode="auto">
                    <a:xfrm>
                      <a:off x="0" y="0"/>
                      <a:ext cx="3872230" cy="107313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5F32">
        <w:rPr>
          <w:noProof/>
        </w:rPr>
        <w:drawing>
          <wp:anchor distT="0" distB="0" distL="114300" distR="114300" simplePos="0" relativeHeight="251660288" behindDoc="0" locked="0" layoutInCell="1" allowOverlap="1" wp14:anchorId="36CDC2D7" wp14:editId="0EB87698">
            <wp:simplePos x="0" y="0"/>
            <wp:positionH relativeFrom="column">
              <wp:posOffset>3756660</wp:posOffset>
            </wp:positionH>
            <wp:positionV relativeFrom="paragraph">
              <wp:posOffset>144780</wp:posOffset>
            </wp:positionV>
            <wp:extent cx="1501140" cy="432435"/>
            <wp:effectExtent l="0" t="0" r="3810" b="5715"/>
            <wp:wrapSquare wrapText="bothSides"/>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140" cy="432435"/>
                    </a:xfrm>
                    <a:prstGeom prst="rect">
                      <a:avLst/>
                    </a:prstGeom>
                  </pic:spPr>
                </pic:pic>
              </a:graphicData>
            </a:graphic>
          </wp:anchor>
        </w:drawing>
      </w:r>
    </w:p>
    <w:p w14:paraId="0D688136" w14:textId="1184EF1E" w:rsidR="00DC5F32" w:rsidRDefault="00DC5F32" w:rsidP="00A62ABF">
      <w:pPr>
        <w:spacing w:line="276" w:lineRule="auto"/>
        <w:jc w:val="both"/>
        <w:rPr>
          <w:b/>
          <w:bCs/>
          <w:color w:val="1B3A5C"/>
          <w:sz w:val="40"/>
          <w:szCs w:val="40"/>
        </w:rPr>
      </w:pPr>
    </w:p>
    <w:p w14:paraId="28B2B392" w14:textId="77777777" w:rsidR="005C0786" w:rsidRDefault="005C0786" w:rsidP="005C0786">
      <w:pPr>
        <w:spacing w:line="276" w:lineRule="auto"/>
        <w:jc w:val="center"/>
      </w:pPr>
      <w:r>
        <w:rPr>
          <w:i/>
          <w:iCs/>
          <w:color w:val="666666"/>
          <w:sz w:val="28"/>
          <w:szCs w:val="28"/>
        </w:rPr>
        <w:t xml:space="preserve">                                                Pasión por la Tecnología</w:t>
      </w:r>
    </w:p>
    <w:p w14:paraId="76830172" w14:textId="5C12CCC6" w:rsidR="00DC5F32" w:rsidRDefault="00DC5F32" w:rsidP="00A62ABF">
      <w:pPr>
        <w:spacing w:line="276" w:lineRule="auto"/>
        <w:jc w:val="both"/>
        <w:rPr>
          <w:b/>
          <w:bCs/>
          <w:color w:val="1B3A5C"/>
          <w:sz w:val="40"/>
          <w:szCs w:val="40"/>
        </w:rPr>
      </w:pPr>
    </w:p>
    <w:p w14:paraId="28719AD1" w14:textId="77777777" w:rsidR="005C0786" w:rsidRDefault="005C0786" w:rsidP="00A62ABF">
      <w:pPr>
        <w:spacing w:line="276" w:lineRule="auto"/>
        <w:jc w:val="both"/>
        <w:rPr>
          <w:b/>
          <w:bCs/>
          <w:color w:val="1B3A5C"/>
          <w:sz w:val="40"/>
          <w:szCs w:val="40"/>
        </w:rPr>
      </w:pPr>
    </w:p>
    <w:p w14:paraId="1ADB6F79" w14:textId="6C2A28F1" w:rsidR="00DC5F32" w:rsidRDefault="005C0786" w:rsidP="00A62ABF">
      <w:pPr>
        <w:spacing w:line="276" w:lineRule="auto"/>
        <w:jc w:val="both"/>
        <w:rPr>
          <w:b/>
          <w:bCs/>
          <w:color w:val="1B3A5C"/>
          <w:sz w:val="40"/>
          <w:szCs w:val="40"/>
        </w:rPr>
      </w:pPr>
      <w:r>
        <w:rPr>
          <w:rFonts w:ascii="Arial" w:hAnsi="Arial" w:cs="Arial"/>
          <w:noProof/>
        </w:rPr>
        <w:drawing>
          <wp:anchor distT="0" distB="0" distL="114300" distR="114300" simplePos="0" relativeHeight="251663360" behindDoc="1" locked="0" layoutInCell="1" allowOverlap="1" wp14:anchorId="12FF55F8" wp14:editId="75C9E09B">
            <wp:simplePos x="0" y="0"/>
            <wp:positionH relativeFrom="column">
              <wp:posOffset>2945765</wp:posOffset>
            </wp:positionH>
            <wp:positionV relativeFrom="paragraph">
              <wp:posOffset>189865</wp:posOffset>
            </wp:positionV>
            <wp:extent cx="3700145" cy="2010410"/>
            <wp:effectExtent l="0" t="0" r="0" b="8890"/>
            <wp:wrapTight wrapText="bothSides">
              <wp:wrapPolygon edited="0">
                <wp:start x="0" y="0"/>
                <wp:lineTo x="0" y="21491"/>
                <wp:lineTo x="21463" y="21491"/>
                <wp:lineTo x="214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a:duotone>
                        <a:prstClr val="black"/>
                        <a:schemeClr val="accent4">
                          <a:tint val="45000"/>
                          <a:satMod val="400000"/>
                        </a:schemeClr>
                      </a:duotone>
                      <a:extLst>
                        <a:ext uri="{28A0092B-C50C-407E-A947-70E740481C1C}">
                          <a14:useLocalDpi xmlns:a14="http://schemas.microsoft.com/office/drawing/2010/main" val="0"/>
                        </a:ext>
                      </a:extLst>
                    </a:blip>
                    <a:srcRect t="66414" r="9221"/>
                    <a:stretch/>
                  </pic:blipFill>
                  <pic:spPr bwMode="auto">
                    <a:xfrm>
                      <a:off x="0" y="0"/>
                      <a:ext cx="3700145" cy="201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02E93" w14:textId="77777777" w:rsidR="00DC5F32" w:rsidRDefault="00DC5F32" w:rsidP="00A62ABF">
      <w:pPr>
        <w:spacing w:line="276" w:lineRule="auto"/>
        <w:jc w:val="both"/>
        <w:rPr>
          <w:b/>
          <w:bCs/>
          <w:color w:val="1B3A5C"/>
          <w:sz w:val="40"/>
          <w:szCs w:val="40"/>
        </w:rPr>
      </w:pPr>
    </w:p>
    <w:p w14:paraId="35A7B511" w14:textId="77777777" w:rsidR="005C0786" w:rsidRDefault="005C0786" w:rsidP="00A62ABF">
      <w:pPr>
        <w:spacing w:line="276" w:lineRule="auto"/>
        <w:jc w:val="right"/>
        <w:rPr>
          <w:rFonts w:ascii="Arial" w:hAnsi="Arial" w:cs="Arial"/>
          <w:b/>
          <w:bCs/>
          <w:color w:val="1B3A5C"/>
          <w:sz w:val="40"/>
          <w:szCs w:val="40"/>
        </w:rPr>
      </w:pPr>
    </w:p>
    <w:p w14:paraId="3209B94E" w14:textId="77777777" w:rsidR="005C0786" w:rsidRDefault="005C0786" w:rsidP="00A62ABF">
      <w:pPr>
        <w:spacing w:line="276" w:lineRule="auto"/>
        <w:jc w:val="right"/>
        <w:rPr>
          <w:rFonts w:ascii="Arial" w:hAnsi="Arial" w:cs="Arial"/>
          <w:b/>
          <w:bCs/>
          <w:color w:val="1B3A5C"/>
          <w:sz w:val="40"/>
          <w:szCs w:val="40"/>
        </w:rPr>
      </w:pPr>
    </w:p>
    <w:p w14:paraId="1127A745" w14:textId="77777777" w:rsidR="005C0786" w:rsidRDefault="005C0786" w:rsidP="00A62ABF">
      <w:pPr>
        <w:spacing w:line="276" w:lineRule="auto"/>
        <w:jc w:val="right"/>
        <w:rPr>
          <w:rFonts w:ascii="Arial" w:hAnsi="Arial" w:cs="Arial"/>
          <w:b/>
          <w:bCs/>
          <w:color w:val="1B3A5C"/>
          <w:sz w:val="40"/>
          <w:szCs w:val="40"/>
        </w:rPr>
      </w:pPr>
    </w:p>
    <w:p w14:paraId="37A28D90" w14:textId="77777777" w:rsidR="005C0786" w:rsidRDefault="005C0786" w:rsidP="00A62ABF">
      <w:pPr>
        <w:spacing w:line="276" w:lineRule="auto"/>
        <w:jc w:val="right"/>
        <w:rPr>
          <w:rFonts w:ascii="Arial" w:hAnsi="Arial" w:cs="Arial"/>
          <w:b/>
          <w:bCs/>
          <w:color w:val="1B3A5C"/>
          <w:sz w:val="40"/>
          <w:szCs w:val="40"/>
        </w:rPr>
      </w:pPr>
    </w:p>
    <w:p w14:paraId="75046776" w14:textId="77777777" w:rsidR="005C0786" w:rsidRDefault="005C0786" w:rsidP="00A62ABF">
      <w:pPr>
        <w:spacing w:line="276" w:lineRule="auto"/>
        <w:jc w:val="right"/>
        <w:rPr>
          <w:rFonts w:ascii="Arial" w:hAnsi="Arial" w:cs="Arial"/>
          <w:b/>
          <w:bCs/>
          <w:color w:val="1B3A5C"/>
          <w:sz w:val="40"/>
          <w:szCs w:val="40"/>
        </w:rPr>
      </w:pPr>
    </w:p>
    <w:p w14:paraId="7217B163" w14:textId="721D9C5C" w:rsidR="00DC5F32" w:rsidRPr="00FD57AA" w:rsidRDefault="00DC5F32" w:rsidP="00A62ABF">
      <w:pPr>
        <w:spacing w:line="276" w:lineRule="auto"/>
        <w:jc w:val="right"/>
        <w:rPr>
          <w:rFonts w:ascii="Arial" w:hAnsi="Arial" w:cs="Arial"/>
        </w:rPr>
      </w:pPr>
      <w:r w:rsidRPr="00FD57AA">
        <w:rPr>
          <w:rFonts w:ascii="Arial" w:hAnsi="Arial" w:cs="Arial"/>
          <w:b/>
          <w:bCs/>
          <w:color w:val="1B3A5C"/>
          <w:sz w:val="40"/>
          <w:szCs w:val="40"/>
        </w:rPr>
        <w:t xml:space="preserve">LABORATORIO </w:t>
      </w:r>
      <w:proofErr w:type="spellStart"/>
      <w:r w:rsidRPr="00FD57AA">
        <w:rPr>
          <w:rFonts w:ascii="Arial" w:hAnsi="Arial" w:cs="Arial"/>
          <w:b/>
          <w:bCs/>
          <w:color w:val="1B3A5C"/>
          <w:sz w:val="40"/>
          <w:szCs w:val="40"/>
        </w:rPr>
        <w:t>N°</w:t>
      </w:r>
      <w:proofErr w:type="spellEnd"/>
      <w:r w:rsidRPr="00FD57AA">
        <w:rPr>
          <w:rFonts w:ascii="Arial" w:hAnsi="Arial" w:cs="Arial"/>
          <w:b/>
          <w:bCs/>
          <w:color w:val="1B3A5C"/>
          <w:sz w:val="40"/>
          <w:szCs w:val="40"/>
        </w:rPr>
        <w:t xml:space="preserve"> 0</w:t>
      </w:r>
      <w:r w:rsidR="0011397E">
        <w:rPr>
          <w:rFonts w:ascii="Arial" w:hAnsi="Arial" w:cs="Arial"/>
          <w:b/>
          <w:bCs/>
          <w:color w:val="1B3A5C"/>
          <w:sz w:val="40"/>
          <w:szCs w:val="40"/>
        </w:rPr>
        <w:t>1</w:t>
      </w:r>
    </w:p>
    <w:p w14:paraId="11FD2A10" w14:textId="77E6976C" w:rsidR="00DC5F32" w:rsidRPr="00FD57AA" w:rsidRDefault="00DC5F32" w:rsidP="00A62ABF">
      <w:pPr>
        <w:spacing w:line="276" w:lineRule="auto"/>
        <w:jc w:val="right"/>
        <w:rPr>
          <w:rFonts w:ascii="Arial" w:hAnsi="Arial" w:cs="Arial"/>
        </w:rPr>
      </w:pPr>
    </w:p>
    <w:p w14:paraId="38436E78" w14:textId="6CBA411A" w:rsidR="00DC5F32" w:rsidRPr="00FD57AA" w:rsidRDefault="00DC5F32" w:rsidP="00A62ABF">
      <w:pPr>
        <w:spacing w:line="276" w:lineRule="auto"/>
        <w:jc w:val="right"/>
        <w:rPr>
          <w:rFonts w:ascii="Arial" w:hAnsi="Arial" w:cs="Arial"/>
        </w:rPr>
      </w:pPr>
    </w:p>
    <w:p w14:paraId="0DF1D673" w14:textId="0EA12D0F" w:rsidR="00DC5F32" w:rsidRPr="00FD57AA" w:rsidRDefault="00DC5F32" w:rsidP="00A62ABF">
      <w:pPr>
        <w:spacing w:line="276" w:lineRule="auto"/>
        <w:jc w:val="right"/>
        <w:rPr>
          <w:rFonts w:ascii="Arial" w:hAnsi="Arial" w:cs="Arial"/>
        </w:rPr>
      </w:pPr>
    </w:p>
    <w:p w14:paraId="5937F908" w14:textId="71DAAB2B"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Semana 1:</w:t>
      </w:r>
    </w:p>
    <w:p w14:paraId="5DADD4A7" w14:textId="6CE5970A"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 xml:space="preserve"> </w:t>
      </w:r>
      <w:r w:rsidRPr="00420746">
        <w:rPr>
          <w:b/>
          <w:bCs/>
          <w:color w:val="000000" w:themeColor="text1"/>
          <w:sz w:val="28"/>
          <w:szCs w:val="28"/>
        </w:rPr>
        <w:tab/>
      </w:r>
      <w:r w:rsidRPr="00420746">
        <w:rPr>
          <w:b/>
          <w:bCs/>
          <w:color w:val="000000" w:themeColor="text1"/>
          <w:sz w:val="28"/>
          <w:szCs w:val="28"/>
        </w:rPr>
        <w:tab/>
        <w:t>El Dato y la Gestión de Datos</w:t>
      </w:r>
    </w:p>
    <w:p w14:paraId="124C2E55" w14:textId="5EF508F7" w:rsidR="00DC5F32" w:rsidRDefault="00DC5F32" w:rsidP="00A62ABF">
      <w:pPr>
        <w:spacing w:line="276" w:lineRule="auto"/>
        <w:jc w:val="right"/>
        <w:rPr>
          <w:sz w:val="28"/>
          <w:szCs w:val="28"/>
        </w:rPr>
      </w:pPr>
    </w:p>
    <w:p w14:paraId="27AFE361" w14:textId="77777777" w:rsidR="0011397E" w:rsidRDefault="0011397E" w:rsidP="00A62ABF">
      <w:pPr>
        <w:spacing w:line="276" w:lineRule="auto"/>
        <w:jc w:val="right"/>
        <w:rPr>
          <w:sz w:val="28"/>
          <w:szCs w:val="28"/>
        </w:rPr>
      </w:pPr>
    </w:p>
    <w:bookmarkEnd w:id="0"/>
    <w:p w14:paraId="62AA825D" w14:textId="77777777" w:rsidR="0011397E" w:rsidRDefault="0011397E" w:rsidP="00A62ABF">
      <w:pPr>
        <w:spacing w:line="276" w:lineRule="auto"/>
        <w:jc w:val="right"/>
        <w:rPr>
          <w:sz w:val="28"/>
          <w:szCs w:val="28"/>
        </w:rPr>
      </w:pPr>
    </w:p>
    <w:p w14:paraId="4616FCB8" w14:textId="77777777" w:rsidR="0011397E" w:rsidRDefault="0011397E" w:rsidP="00A62ABF">
      <w:pPr>
        <w:spacing w:line="276" w:lineRule="auto"/>
        <w:jc w:val="right"/>
        <w:rPr>
          <w:sz w:val="28"/>
          <w:szCs w:val="28"/>
        </w:rPr>
      </w:pPr>
    </w:p>
    <w:p w14:paraId="7C9D0740" w14:textId="77777777" w:rsidR="0011397E" w:rsidRDefault="0011397E" w:rsidP="00A62ABF">
      <w:pPr>
        <w:spacing w:line="276" w:lineRule="auto"/>
        <w:jc w:val="right"/>
        <w:rPr>
          <w:sz w:val="28"/>
          <w:szCs w:val="28"/>
        </w:rPr>
      </w:pPr>
    </w:p>
    <w:bookmarkEnd w:id="1"/>
    <w:p w14:paraId="4D09F8AD" w14:textId="77777777" w:rsidR="0011397E" w:rsidRDefault="0011397E" w:rsidP="00A62ABF">
      <w:pPr>
        <w:spacing w:line="276" w:lineRule="auto"/>
        <w:jc w:val="right"/>
        <w:rPr>
          <w:sz w:val="28"/>
          <w:szCs w:val="28"/>
        </w:rPr>
      </w:pPr>
    </w:p>
    <w:p w14:paraId="1295F3E5" w14:textId="77777777" w:rsidR="0011397E" w:rsidRDefault="0011397E" w:rsidP="00A62ABF">
      <w:pPr>
        <w:spacing w:line="276" w:lineRule="auto"/>
        <w:jc w:val="right"/>
        <w:rPr>
          <w:sz w:val="28"/>
          <w:szCs w:val="28"/>
        </w:rPr>
        <w:sectPr w:rsidR="0011397E" w:rsidSect="00166108">
          <w:headerReference w:type="default" r:id="rId10"/>
          <w:footerReference w:type="default" r:id="rId11"/>
          <w:pgSz w:w="11906" w:h="16838"/>
          <w:pgMar w:top="1440" w:right="424" w:bottom="1440" w:left="1440" w:header="708" w:footer="708" w:gutter="0"/>
          <w:cols w:space="720"/>
          <w:titlePg/>
          <w:docGrid w:linePitch="360"/>
        </w:sectPr>
      </w:pPr>
    </w:p>
    <w:tbl>
      <w:tblPr>
        <w:tblW w:type="dxa" w:w="9746"/>
        <w:tblBorders>
          <w:top w:val="single" w:color="1F3864" w:sz="8"/>
          <w:left w:val="single" w:color="1F3864" w:sz="8"/>
          <w:bottom w:val="single" w:color="1F3864" w:sz="8"/>
          <w:right w:val="single" w:color="1F3864" w:sz="8"/>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spacing w:after="80" w:before="80"/>
              <w:jc w:val="center"/>
            </w:pPr>
            <w:r>
              <w:rPr>
                <w:rFonts w:ascii="Tahoma" w:cs="Tahoma" w:eastAsia="Tahoma" w:hAnsi="Tahoma"/>
                <w:b/>
                <w:bCs/>
                <w:color w:val="FFFFFF"/>
                <w:sz w:val="40"/>
                <w:szCs w:val="40"/>
              </w:rPr>
              <w:t xml:space="preserve">TECSUP</w:t>
            </w:r>
            <w:r>
              <w:rPr>
                <w:rFonts w:ascii="Tahoma" w:cs="Tahoma" w:eastAsia="Tahoma" w:hAnsi="Tahoma"/>
                <w:i/>
                <w:iCs/>
                <w:color w:val="C8E0F8"/>
                <w:sz w:val="22"/>
                <w:szCs w:val="22"/>
              </w:rPr>
              <w:t xml:space="preserve">  –  Pasión por la Tecnología</w:t>
            </w:r>
          </w:p>
        </w:tc>
      </w:tr>
      <w:tr>
        <w:tc>
          <w:tcPr>
            <w:tcW w:type="dxa" w:w="9746"/>
            <w:tcBorders>
              <w:top w:val="none" w:color="FFFFFF" w:sz="0"/>
              <w:left w:val="none" w:color="FFFFFF" w:sz="0"/>
              <w:bottom w:val="none" w:color="FFFFFF" w:sz="0"/>
              <w:right w:val="none" w:color="FFFFFF" w:sz="0"/>
            </w:tcBorders>
            <w:shd w:fill="2E5FA3" w:val="clear"/>
            <w:tcMar>
              <w:top w:type="dxa" w:w="80"/>
              <w:left w:type="dxa" w:w="200"/>
              <w:bottom w:type="dxa" w:w="80"/>
              <w:right w:type="dxa" w:w="200"/>
            </w:tcMar>
          </w:tcPr>
          <w:p>
            <w:pPr>
              <w:spacing w:after="40" w:before="60"/>
              <w:jc w:val="center"/>
            </w:pPr>
            <w:r>
              <w:rPr>
                <w:rFonts w:ascii="Tahoma" w:cs="Tahoma" w:eastAsia="Tahoma" w:hAnsi="Tahoma"/>
                <w:b/>
                <w:bCs/>
                <w:color w:val="FFFFFF"/>
                <w:sz w:val="30"/>
                <w:szCs w:val="30"/>
              </w:rPr>
              <w:t xml:space="preserve">LABORATORIO N° 11</w:t>
            </w:r>
          </w:p>
          <w:p>
            <w:pPr>
              <w:spacing w:after="40" w:before="0"/>
              <w:jc w:val="center"/>
            </w:pPr>
            <w:r>
              <w:rPr>
                <w:rFonts w:ascii="Tahoma" w:cs="Tahoma" w:eastAsia="Tahoma" w:hAnsi="Tahoma"/>
                <w:color w:val="C8E0F8"/>
                <w:sz w:val="21"/>
                <w:szCs w:val="21"/>
              </w:rPr>
              <w:t xml:space="preserve">Semana 11  |  2026-I  |  Fundamentos de Gestión de Datos</w:t>
            </w:r>
          </w:p>
          <w:p>
            <w:pPr>
              <w:spacing w:after="40" w:before="0"/>
              <w:jc w:val="center"/>
            </w:pPr>
            <w:r>
              <w:rPr>
                <w:rFonts w:ascii="Tahoma" w:cs="Tahoma" w:eastAsia="Tahoma" w:hAnsi="Tahoma"/>
                <w:color w:val="C8E0F8"/>
                <w:sz w:val="20"/>
                <w:szCs w:val="20"/>
              </w:rPr>
              <w:t xml:space="preserve">Gestión de Metadatos — Catálogo de Datos  |  Docente: Pilar Rocío Sayán Mejía  |  Individual – 2 horas</w:t>
            </w:r>
          </w:p>
          <w:p>
            <w:pPr>
              <w:spacing w:after="80" w:before="0"/>
              <w:jc w:val="center"/>
            </w:pPr>
            <w:r>
              <w:rPr>
                <w:rFonts w:ascii="Tahoma" w:cs="Tahoma" w:eastAsia="Tahoma" w:hAnsi="Tahoma"/>
                <w:i/>
                <w:iCs/>
                <w:color w:val="C8E0F8"/>
                <w:sz w:val="19"/>
                <w:szCs w:val="19"/>
              </w:rPr>
              <w:t xml:space="preserve">Entregable: Notebook .ipynb ejecutado + archivo catalogo_metadatos.csv</w:t>
            </w:r>
          </w:p>
        </w:tc>
      </w:tr>
    </w:tbl>
    <w:p>
      <w:pPr>
        <w:spacing w:after="160" w:before="0"/>
      </w:pPr>
    </w:p>
    <w:p>
      <w:pPr>
        <w:shd w:fill="2E5FA3" w:val="clear"/>
        <w:spacing w:after="100" w:before="200"/>
        <w:ind w:left="100" w:right="100"/>
      </w:pPr>
      <w:r>
        <w:rPr>
          <w:rFonts w:ascii="Tahoma" w:cs="Tahoma" w:eastAsia="Tahoma" w:hAnsi="Tahoma"/>
          <w:b/>
          <w:bCs/>
          <w:color w:val="FFFFFF"/>
          <w:sz w:val="26"/>
          <w:szCs w:val="26"/>
        </w:rPr>
        <w:t xml:space="preserve">I.  ELEMENTO DE LA CAPACIDAD TERMINAL</w:t>
      </w:r>
    </w:p>
    <w:p>
      <w:pPr>
        <w:spacing w:after="120" w:before="80"/>
      </w:pPr>
      <w:r>
        <w:rPr>
          <w:rFonts w:ascii="Tahoma" w:cs="Tahoma" w:eastAsia="Tahoma" w:hAnsi="Tahoma"/>
          <w:sz w:val="22"/>
          <w:szCs w:val="22"/>
        </w:rPr>
        <w:t xml:space="preserve">Construye el catálogo de metadatos del proyecto documentando cada tabla y columna con nombre, tipo de dato, descripción funcional, fuente, reglas de negocio y observaciones, aplicando principios del estándar ISO 11179 y Dublin Core para garantizar la trazabilidad y reutilización del dato.</w:t>
      </w:r>
    </w:p>
    <w:p>
      <w:pPr>
        <w:shd w:fill="2E5FA3" w:val="clear"/>
        <w:spacing w:after="100" w:before="200"/>
        <w:ind w:left="100" w:right="100"/>
      </w:pPr>
      <w:r>
        <w:rPr>
          <w:rFonts w:ascii="Tahoma" w:cs="Tahoma" w:eastAsia="Tahoma" w:hAnsi="Tahoma"/>
          <w:b/>
          <w:bCs/>
          <w:color w:val="FFFFFF"/>
          <w:sz w:val="26"/>
          <w:szCs w:val="26"/>
        </w:rPr>
        <w:t xml:space="preserve">II.  SEGURIDAD</w:t>
      </w:r>
    </w:p>
    <w:p>
      <w:pPr>
        <w:pStyle w:val="ListParagraph"/>
        <w:numPr>
          <w:ilvl w:val="0"/>
          <w:numId w:val="2"/>
        </w:numPr>
        <w:spacing w:after="60" w:before="0"/>
      </w:pPr>
      <w:r>
        <w:rPr>
          <w:rFonts w:ascii="Tahoma" w:cs="Tahoma" w:eastAsia="Tahoma" w:hAnsi="Tahoma"/>
          <w:sz w:val="22"/>
          <w:szCs w:val="22"/>
        </w:rPr>
        <w:t xml:space="preserve">Está prohibida la manipulación de hardware o conexiones eléctricas/de red sin supervisión.</w:t>
      </w:r>
    </w:p>
    <w:p>
      <w:pPr>
        <w:pStyle w:val="ListParagraph"/>
        <w:numPr>
          <w:ilvl w:val="0"/>
          <w:numId w:val="2"/>
        </w:numPr>
        <w:spacing w:after="60" w:before="0"/>
      </w:pPr>
      <w:r>
        <w:rPr>
          <w:rFonts w:ascii="Tahoma" w:cs="Tahoma" w:eastAsia="Tahoma" w:hAnsi="Tahoma"/>
          <w:sz w:val="22"/>
          <w:szCs w:val="22"/>
        </w:rPr>
        <w:t xml:space="preserve">No consumir alimentos ni bebidas durante la sesión.</w:t>
      </w:r>
    </w:p>
    <w:p>
      <w:pPr>
        <w:pStyle w:val="ListParagraph"/>
        <w:numPr>
          <w:ilvl w:val="0"/>
          <w:numId w:val="2"/>
        </w:numPr>
        <w:spacing w:after="60" w:before="0"/>
      </w:pPr>
      <w:r>
        <w:rPr>
          <w:rFonts w:ascii="Tahoma" w:cs="Tahoma" w:eastAsia="Tahoma" w:hAnsi="Tahoma"/>
          <w:sz w:val="22"/>
          <w:szCs w:val="22"/>
        </w:rPr>
        <w:t xml:space="preserve">Guardar maletines y mochilas en el lugar asignado.</w:t>
      </w:r>
    </w:p>
    <w:p>
      <w:pPr>
        <w:pStyle w:val="ListParagraph"/>
        <w:numPr>
          <w:ilvl w:val="0"/>
          <w:numId w:val="2"/>
        </w:numPr>
        <w:spacing w:after="60" w:before="0"/>
      </w:pPr>
      <w:r>
        <w:rPr>
          <w:rFonts w:ascii="Tahoma" w:cs="Tahoma" w:eastAsia="Tahoma" w:hAnsi="Tahoma"/>
          <w:sz w:val="22"/>
          <w:szCs w:val="22"/>
        </w:rPr>
        <w:t xml:space="preserve">Dejar la mesa de trabajo y la silla limpias y ordenadas.</w:t>
      </w:r>
    </w:p>
    <w:p>
      <w:pPr>
        <w:pStyle w:val="ListParagraph"/>
        <w:numPr>
          <w:ilvl w:val="0"/>
          <w:numId w:val="2"/>
        </w:numPr>
        <w:spacing w:after="60" w:before="0"/>
      </w:pPr>
      <w:r>
        <w:rPr>
          <w:rFonts w:ascii="Tahoma" w:cs="Tahoma" w:eastAsia="Tahoma" w:hAnsi="Tahoma"/>
          <w:sz w:val="22"/>
          <w:szCs w:val="22"/>
        </w:rPr>
        <w:t xml:space="preserve">No instalar software no autorizado.</w:t>
      </w:r>
    </w:p>
    <w:p>
      <w:pPr>
        <w:pStyle w:val="ListParagraph"/>
        <w:numPr>
          <w:ilvl w:val="0"/>
          <w:numId w:val="2"/>
        </w:numPr>
        <w:spacing w:after="60" w:before="0"/>
      </w:pPr>
      <w:r>
        <w:rPr>
          <w:rFonts w:ascii="Tahoma" w:cs="Tahoma" w:eastAsia="Tahoma" w:hAnsi="Tahoma"/>
          <w:sz w:val="22"/>
          <w:szCs w:val="22"/>
        </w:rPr>
        <w:t xml:space="preserve">Toda la base de datos se accede ÚNICAMENTE desde Google Colab con SQLite3.</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III.  FUNDAMENTO TEÓRICO</w:t>
      </w:r>
    </w:p>
    <w:p>
      <w:pPr>
        <w:spacing w:after="60" w:before="80"/>
      </w:pPr>
      <w:r>
        <w:rPr>
          <w:rFonts w:ascii="Tahoma" w:cs="Tahoma" w:eastAsia="Tahoma" w:hAnsi="Tahoma"/>
          <w:b/>
          <w:bCs/>
          <w:sz w:val="22"/>
          <w:szCs w:val="22"/>
        </w:rPr>
        <w:t xml:space="preserve">Revisar antes de iniciar el laboratorio:</w:t>
      </w:r>
    </w:p>
    <w:p>
      <w:pPr>
        <w:pStyle w:val="ListParagraph"/>
        <w:numPr>
          <w:ilvl w:val="0"/>
          <w:numId w:val="2"/>
        </w:numPr>
        <w:spacing w:after="60" w:before="0"/>
      </w:pPr>
      <w:r>
        <w:rPr>
          <w:rFonts w:ascii="Tahoma" w:cs="Tahoma" w:eastAsia="Tahoma" w:hAnsi="Tahoma"/>
          <w:sz w:val="22"/>
          <w:szCs w:val="22"/>
        </w:rPr>
        <w:t xml:space="preserve">Diapositivas Semana 11: Gestión de Metadatos.</w:t>
      </w:r>
    </w:p>
    <w:p>
      <w:pPr>
        <w:pStyle w:val="ListParagraph"/>
        <w:numPr>
          <w:ilvl w:val="0"/>
          <w:numId w:val="2"/>
        </w:numPr>
        <w:spacing w:after="60" w:before="0"/>
      </w:pPr>
      <w:r>
        <w:rPr>
          <w:rFonts w:ascii="Tahoma" w:cs="Tahoma" w:eastAsia="Tahoma" w:hAnsi="Tahoma"/>
          <w:sz w:val="22"/>
          <w:szCs w:val="22"/>
        </w:rPr>
        <w:t xml:space="preserve">Booz Allen Hamilton (2015). The Field Guide to Data Science. Capítulo 6.</w:t>
      </w:r>
    </w:p>
    <w:p>
      <w:pPr>
        <w:pStyle w:val="ListParagraph"/>
        <w:numPr>
          <w:ilvl w:val="0"/>
          <w:numId w:val="2"/>
        </w:numPr>
        <w:spacing w:after="60" w:before="0"/>
      </w:pPr>
      <w:r>
        <w:rPr>
          <w:rFonts w:ascii="Tahoma" w:cs="Tahoma" w:eastAsia="Tahoma" w:hAnsi="Tahoma"/>
          <w:sz w:val="22"/>
          <w:szCs w:val="22"/>
        </w:rPr>
        <w:t xml:space="preserve">Apress — Decision Maker's Handbook to Data Science. Capítulo 9.</w:t>
      </w:r>
    </w:p>
    <w:p>
      <w:pPr>
        <w:pStyle w:val="ListParagraph"/>
        <w:numPr>
          <w:ilvl w:val="0"/>
          <w:numId w:val="2"/>
        </w:numPr>
        <w:spacing w:after="60" w:before="0"/>
      </w:pPr>
      <w:r>
        <w:rPr>
          <w:rFonts w:ascii="Tahoma" w:cs="Tahoma" w:eastAsia="Tahoma" w:hAnsi="Tahoma"/>
          <w:sz w:val="22"/>
          <w:szCs w:val="22"/>
        </w:rPr>
        <w:t xml:space="preserve">ISO 11179: </w:t>
      </w:r>
      <w:r>
        <w:rPr>
          <w:rFonts w:ascii="Tahoma" w:cs="Tahoma" w:eastAsia="Tahoma" w:hAnsi="Tahoma"/>
          <w:color w:val="2E5FA3"/>
          <w:sz w:val="22"/>
          <w:szCs w:val="22"/>
          <w:u w:val="single"/>
        </w:rPr>
        <w:t xml:space="preserve">https://www.iso.org/standard/78916.html</w:t>
      </w:r>
      <w:r>
        <w:rPr>
          <w:rFonts w:ascii="Tahoma" w:cs="Tahoma" w:eastAsia="Tahoma" w:hAnsi="Tahoma"/>
          <w:sz w:val="22"/>
          <w:szCs w:val="22"/>
        </w:rPr>
        <w:t xml:space="preserve">  |  Dublin Core: </w:t>
      </w:r>
      <w:r>
        <w:rPr>
          <w:rFonts w:ascii="Tahoma" w:cs="Tahoma" w:eastAsia="Tahoma" w:hAnsi="Tahoma"/>
          <w:color w:val="2E5FA3"/>
          <w:sz w:val="22"/>
          <w:szCs w:val="22"/>
          <w:u w:val="single"/>
        </w:rPr>
        <w:t xml:space="preserve">https://dublincore.org/</w:t>
      </w:r>
    </w:p>
    <w:p>
      <w:pPr>
        <w:spacing w:after="60" w:before="0"/>
      </w:pPr>
    </w:p>
    <w:p>
      <w:pPr>
        <w:spacing w:after="100" w:before="60"/>
      </w:pPr>
      <w:r>
        <w:rPr>
          <w:rFonts w:ascii="Tahoma" w:cs="Tahoma" w:eastAsia="Tahoma" w:hAnsi="Tahoma"/>
          <w:b/>
          <w:bCs/>
          <w:sz w:val="22"/>
          <w:szCs w:val="22"/>
        </w:rPr>
        <w:t xml:space="preserve">Conceptos clave: </w:t>
      </w:r>
      <w:r>
        <w:rPr>
          <w:rFonts w:ascii="Tahoma" w:cs="Tahoma" w:eastAsia="Tahoma" w:hAnsi="Tahoma"/>
          <w:sz w:val="22"/>
          <w:szCs w:val="22"/>
        </w:rPr>
        <w:t xml:space="preserve">metadatos técnicos, metadatos de negocio, metadatos operacionales, catálogo de datos, trazabilidad del dato, linaje de datos (data lineage), Dublin Core, ISO 11179, diccionario de datos, regla de negocio, fuente del dato, PRAGMA table_info().</w:t>
      </w:r>
    </w:p>
    <w:p>
      <w:pPr>
        <w:shd w:fill="2E5FA3" w:val="clear"/>
        <w:spacing w:after="100" w:before="200"/>
        <w:ind w:left="100" w:right="100"/>
      </w:pPr>
      <w:r>
        <w:rPr>
          <w:rFonts w:ascii="Tahoma" w:cs="Tahoma" w:eastAsia="Tahoma" w:hAnsi="Tahoma"/>
          <w:b/>
          <w:bCs/>
          <w:color w:val="FFFFFF"/>
          <w:sz w:val="26"/>
          <w:szCs w:val="26"/>
        </w:rPr>
        <w:t xml:space="preserve">IV.  RECURSOS</w:t>
      </w:r>
    </w:p>
    <w:p>
      <w:pPr>
        <w:pStyle w:val="ListParagraph"/>
        <w:numPr>
          <w:ilvl w:val="0"/>
          <w:numId w:val="2"/>
        </w:numPr>
        <w:spacing w:after="60" w:before="0"/>
      </w:pPr>
      <w:r>
        <w:rPr>
          <w:rFonts w:ascii="Tahoma" w:cs="Tahoma" w:eastAsia="Tahoma" w:hAnsi="Tahoma"/>
          <w:sz w:val="22"/>
          <w:szCs w:val="22"/>
        </w:rPr>
        <w:t xml:space="preserve">Computadora con acceso a internet y navegador web</w:t>
      </w:r>
    </w:p>
    <w:p>
      <w:pPr>
        <w:pStyle w:val="ListParagraph"/>
        <w:numPr>
          <w:ilvl w:val="0"/>
          <w:numId w:val="2"/>
        </w:numPr>
        <w:spacing w:after="60" w:before="0"/>
      </w:pPr>
      <w:r>
        <w:rPr>
          <w:rFonts w:ascii="Tahoma" w:cs="Tahoma" w:eastAsia="Tahoma" w:hAnsi="Tahoma"/>
          <w:sz w:val="22"/>
          <w:szCs w:val="22"/>
        </w:rPr>
        <w:t xml:space="preserve">Cuenta de Google para acceso a Google Colab</w:t>
      </w:r>
    </w:p>
    <w:p>
      <w:pPr>
        <w:pStyle w:val="ListParagraph"/>
        <w:numPr>
          <w:ilvl w:val="0"/>
          <w:numId w:val="2"/>
        </w:numPr>
        <w:spacing w:after="60" w:before="0"/>
      </w:pPr>
      <w:r>
        <w:rPr>
          <w:rFonts w:ascii="Tahoma" w:cs="Tahoma" w:eastAsia="Tahoma" w:hAnsi="Tahoma"/>
          <w:sz w:val="22"/>
          <w:szCs w:val="22"/>
        </w:rPr>
        <w:t xml:space="preserve">Python 3.x con sqlite3, pandas (preinstalados en Colab)</w:t>
      </w:r>
    </w:p>
    <w:p>
      <w:pPr>
        <w:pStyle w:val="ListParagraph"/>
        <w:numPr>
          <w:ilvl w:val="0"/>
          <w:numId w:val="2"/>
        </w:numPr>
        <w:spacing w:after="60" w:before="0"/>
      </w:pPr>
      <w:r>
        <w:rPr>
          <w:rFonts w:ascii="Tahoma" w:cs="Tahoma" w:eastAsia="Tahoma" w:hAnsi="Tahoma"/>
          <w:b/>
          <w:bCs/>
          <w:sz w:val="22"/>
          <w:szCs w:val="22"/>
        </w:rPr>
        <w:t xml:space="preserve">Base de datos: </w:t>
      </w:r>
      <w:r>
        <w:rPr>
          <w:rFonts w:ascii="Tahoma" w:cs="Tahoma" w:eastAsia="Tahoma" w:hAnsi="Tahoma"/>
          <w:sz w:val="22"/>
          <w:szCs w:val="22"/>
        </w:rPr>
        <w:t xml:space="preserve">proyecto.db (la misma del Lab D10, con las tablas generadas por el pipeline ETL)</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  METODOLOGÍA PARA EL DESARROLLO</w:t>
      </w:r>
    </w:p>
    <w:p>
      <w:pPr>
        <w:spacing w:after="80" w:before="80"/>
      </w:pPr>
      <w:r>
        <w:rPr>
          <w:rFonts w:ascii="Tahoma" w:cs="Tahoma" w:eastAsia="Tahoma" w:hAnsi="Tahoma"/>
          <w:sz w:val="22"/>
          <w:szCs w:val="22"/>
        </w:rPr>
        <w:t xml:space="preserve">El laboratorio se desarrolla de forma </w:t>
      </w:r>
      <w:r>
        <w:rPr>
          <w:rFonts w:ascii="Tahoma" w:cs="Tahoma" w:eastAsia="Tahoma" w:hAnsi="Tahoma"/>
          <w:b/>
          <w:bCs/>
          <w:sz w:val="22"/>
          <w:szCs w:val="22"/>
        </w:rPr>
        <w:t xml:space="preserve">individual.</w:t>
      </w:r>
      <w:r>
        <w:rPr>
          <w:rFonts w:ascii="Tahoma" w:cs="Tahoma" w:eastAsia="Tahoma" w:hAnsi="Tahoma"/>
          <w:sz w:val="22"/>
          <w:szCs w:val="22"/>
        </w:rPr>
        <w:t xml:space="preserve"> Cada estudiante trabaja en su propio Notebook de Google Colab.</w:t>
      </w:r>
    </w:p>
    <w:p>
      <w:pPr>
        <w:spacing w:after="80" w:before="0"/>
      </w:pPr>
      <w:r>
        <w:rPr>
          <w:rFonts w:ascii="Tahoma" w:cs="Tahoma" w:eastAsia="Tahoma" w:hAnsi="Tahoma"/>
          <w:sz w:val="22"/>
          <w:szCs w:val="22"/>
        </w:rPr>
        <w:t xml:space="preserve">El notebook debe ejecutarse en orden secuencial (Run All) y todas las celdas deben mostrar output antes de la entrega. Se debe entregar también el archivo </w:t>
      </w:r>
      <w:r>
        <w:rPr>
          <w:rFonts w:ascii="Tahoma" w:cs="Tahoma" w:eastAsia="Tahoma" w:hAnsi="Tahoma"/>
          <w:b/>
          <w:bCs/>
          <w:sz w:val="22"/>
          <w:szCs w:val="22"/>
        </w:rPr>
        <w:t xml:space="preserve">catalogo_metadatos.csv</w:t>
      </w:r>
      <w:r>
        <w:rPr>
          <w:rFonts w:ascii="Tahoma" w:cs="Tahoma" w:eastAsia="Tahoma" w:hAnsi="Tahoma"/>
          <w:sz w:val="22"/>
          <w:szCs w:val="22"/>
        </w:rPr>
        <w:t xml:space="preserve">.</w:t>
      </w:r>
    </w:p>
    <w:p>
      <w:pPr>
        <w:spacing w:after="100" w:before="0"/>
      </w:pPr>
      <w:r>
        <w:rPr>
          <w:rFonts w:ascii="Tahoma" w:cs="Tahoma" w:eastAsia="Tahoma" w:hAnsi="Tahoma"/>
          <w:b/>
          <w:bCs/>
          <w:sz w:val="22"/>
          <w:szCs w:val="22"/>
        </w:rPr>
        <w:t xml:space="preserve">Tiempo disponible: </w:t>
      </w:r>
      <w:r>
        <w:rPr>
          <w:rFonts w:ascii="Tahoma" w:cs="Tahoma" w:eastAsia="Tahoma" w:hAnsi="Tahoma"/>
          <w:sz w:val="22"/>
          <w:szCs w:val="22"/>
        </w:rPr>
        <w:t xml:space="preserve">2 horas.</w:t>
      </w:r>
    </w:p>
    <w:p>
      <w:pPr>
        <w:shd w:fill="2E5FA3" w:val="clear"/>
        <w:spacing w:after="100" w:before="200"/>
        <w:ind w:left="100" w:right="100"/>
      </w:pPr>
      <w:r>
        <w:rPr>
          <w:rFonts w:ascii="Tahoma" w:cs="Tahoma" w:eastAsia="Tahoma" w:hAnsi="Tahoma"/>
          <w:b/>
          <w:bCs/>
          <w:color w:val="FFFFFF"/>
          <w:sz w:val="26"/>
          <w:szCs w:val="26"/>
        </w:rPr>
        <w:t xml:space="preserve">VI.  PROCEDIMIENTO</w:t>
      </w:r>
    </w:p>
    <w:p>
      <w:pPr>
        <w:spacing w:after="80" w:before="0"/>
      </w:pPr>
    </w:p>
    <w:p>
      <w:pPr>
        <w:shd w:fill="1A3A6B" w:val="clear"/>
        <w:spacing w:after="80" w:before="80"/>
        <w:ind w:left="100" w:right="100"/>
      </w:pPr>
      <w:r>
        <w:rPr>
          <w:rFonts w:ascii="Tahoma" w:cs="Tahoma" w:eastAsia="Tahoma" w:hAnsi="Tahoma"/>
          <w:b/>
          <w:bCs/>
          <w:color w:val="FFFFFF"/>
          <w:sz w:val="24"/>
          <w:szCs w:val="24"/>
        </w:rPr>
        <w:t xml:space="preserve">CATÁLOGO DE METADATOS — Proyecto de Ventas</w:t>
      </w:r>
    </w:p>
    <w:p>
      <w:pPr>
        <w:spacing w:after="100" w:before="80"/>
      </w:pPr>
      <w:r>
        <w:rPr>
          <w:rFonts w:ascii="Tahoma" w:cs="Tahoma" w:eastAsia="Tahoma" w:hAnsi="Tahoma"/>
          <w:sz w:val="22"/>
          <w:szCs w:val="22"/>
        </w:rPr>
        <w:t xml:space="preserve">Luego del pipeline ETL, la base de datos del proyecto contiene múltiples tablas. Sin embargo, </w:t>
      </w:r>
      <w:r>
        <w:rPr>
          <w:rFonts w:ascii="Tahoma" w:cs="Tahoma" w:eastAsia="Tahoma" w:hAnsi="Tahoma"/>
          <w:b/>
          <w:bCs/>
          <w:sz w:val="22"/>
          <w:szCs w:val="22"/>
        </w:rPr>
        <w:t xml:space="preserve">un dato sin documentar es un dato poco confiable</w:t>
      </w:r>
      <w:r>
        <w:rPr>
          <w:rFonts w:ascii="Tahoma" w:cs="Tahoma" w:eastAsia="Tahoma" w:hAnsi="Tahoma"/>
          <w:sz w:val="22"/>
          <w:szCs w:val="22"/>
        </w:rPr>
        <w:t xml:space="preserve">. Tu tarea es construir el </w:t>
      </w:r>
      <w:r>
        <w:rPr>
          <w:rFonts w:ascii="Tahoma" w:cs="Tahoma" w:eastAsia="Tahoma" w:hAnsi="Tahoma"/>
          <w:b/>
          <w:bCs/>
          <w:sz w:val="22"/>
          <w:szCs w:val="22"/>
        </w:rPr>
        <w:t xml:space="preserve">catálogo de metadatos</w:t>
      </w:r>
      <w:r>
        <w:rPr>
          <w:rFonts w:ascii="Tahoma" w:cs="Tahoma" w:eastAsia="Tahoma" w:hAnsi="Tahoma"/>
          <w:sz w:val="22"/>
          <w:szCs w:val="22"/>
        </w:rPr>
        <w:t xml:space="preserve"> que describa cada tabla y columna, aplicando estándares internacionales para garantizar que el dato sea reutilizable y auditable.</w:t>
      </w:r>
    </w:p>
    <w:p>
      <w:pPr>
        <w:shd w:fill="1F3864" w:val="clear"/>
        <w:spacing w:after="80" w:before="180"/>
        <w:ind w:left="100" w:right="100"/>
      </w:pPr>
      <w:r>
        <w:rPr>
          <w:rFonts w:ascii="Tahoma" w:cs="Tahoma" w:eastAsia="Tahoma" w:hAnsi="Tahoma"/>
          <w:b/>
          <w:bCs/>
          <w:color w:val="FFFFFF"/>
          <w:sz w:val="23"/>
          <w:szCs w:val="23"/>
        </w:rPr>
        <w:t xml:space="preserve">ACTIVIDAD 1: Revisión de Conceptos</w:t>
      </w:r>
    </w:p>
    <w:p>
      <w:pPr>
        <w:spacing w:after="100" w:before="80"/>
      </w:pPr>
      <w:r>
        <w:rPr>
          <w:rFonts w:ascii="Tahoma" w:cs="Tahoma" w:eastAsia="Tahoma" w:hAnsi="Tahoma"/>
          <w:sz w:val="22"/>
          <w:szCs w:val="22"/>
        </w:rPr>
        <w:t xml:space="preserve">Completa la siguiente tabla con tus propias palabras (</w:t>
      </w:r>
      <w:r>
        <w:rPr>
          <w:rFonts w:ascii="Tahoma" w:cs="Tahoma" w:eastAsia="Tahoma" w:hAnsi="Tahoma"/>
          <w:b/>
          <w:bCs/>
          <w:sz w:val="22"/>
          <w:szCs w:val="22"/>
        </w:rPr>
        <w:t xml:space="preserve">no copiar definiciones textuales</w:t>
      </w:r>
      <w:r>
        <w:rPr>
          <w:rFonts w:ascii="Tahoma" w:cs="Tahoma" w:eastAsia="Tahoma" w:hAnsi="Tahoma"/>
          <w:sz w:val="22"/>
          <w:szCs w:val="22"/>
        </w:rPr>
        <w:t xml:space="preserve">). Cada respuesta debe incluir un ejemplo concreto del contexto del proyecto.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
        <w:gridCol w:w="3500"/>
        <w:gridCol w:w="5806"/>
      </w:tblGrid>
      <w:tr>
        <w:trPr>
          <w:tblHeader/>
        </w:trPr>
        <w:tc>
          <w:tcPr>
            <w:tcW w:type="dxa" w:w="44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N°</w:t>
            </w:r>
          </w:p>
        </w:tc>
        <w:tc>
          <w:tcPr>
            <w:tcW w:type="dxa" w:w="350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Pregunta</w:t>
            </w:r>
          </w:p>
        </w:tc>
        <w:tc>
          <w:tcPr>
            <w:tcW w:type="dxa" w:w="5806"/>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Respuesta del estudiante</w:t>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son los metadatos? ¿Cuál es la diferencia entre metadatos técnicos, de negocio y operacionales?</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2</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es un catálogo de datos? ¿Qué beneficios concretos aporta a una organización?</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es la trazabilidad del dato? ¿Por qué es importante saber de dónde viene cada dato?</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4</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es el estándar Dublin Core y qué 15 elementos define?</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regula el estándar ISO 11179? ¿Cómo ayuda a nombrar datos de manera consistente?</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6</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¿Qué es el linaje de datos (data lineage)? Da un ejemplo en el contexto del proyecto grupal.</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¿Qué información mínima debe tener un buen diccionario de datos por cada columna?</w:t>
            </w:r>
          </w:p>
        </w:tc>
        <w:tc>
          <w:tcPr>
            <w:tcW w:type="dxa" w:w="58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8</w:t>
            </w:r>
          </w:p>
        </w:tc>
        <w:tc>
          <w:tcPr>
            <w:tcW w:type="dxa" w:w="35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¿Por qué es importante documentar las reglas de negocio de cada columna?</w:t>
            </w:r>
          </w:p>
        </w:tc>
        <w:tc>
          <w:tcPr>
            <w:tcW w:type="dxa" w:w="58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2: Construcción del Catálogo de Metadatos</w:t>
      </w:r>
    </w:p>
    <w:p>
      <w:pPr>
        <w:spacing w:after="100" w:before="80"/>
      </w:pPr>
      <w:r>
        <w:rPr>
          <w:rFonts w:ascii="Tahoma" w:cs="Tahoma" w:eastAsia="Tahoma" w:hAnsi="Tahoma"/>
          <w:sz w:val="22"/>
          <w:szCs w:val="22"/>
        </w:rPr>
        <w:t xml:space="preserve">Implementa el catálogo completo en Google Colab siguiendo los 6 pasos en orden:</w:t>
      </w:r>
    </w:p>
    <w:p>
      <w:pPr>
        <w:shd w:fill="3A6BA3" w:val="clear"/>
        <w:spacing w:after="80" w:before="160"/>
        <w:ind w:left="100" w:right="100"/>
      </w:pPr>
      <w:r>
        <w:rPr>
          <w:rFonts w:ascii="Tahoma" w:cs="Tahoma" w:eastAsia="Tahoma" w:hAnsi="Tahoma"/>
          <w:b/>
          <w:bCs/>
          <w:color w:val="FFFFFF"/>
          <w:sz w:val="22"/>
          <w:szCs w:val="22"/>
        </w:rPr>
        <w:t xml:space="preserve">Paso 1: Inspección con PRAGMA table_info()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4F8FE" w:val="clear"/>
            <w:tcMar>
              <w:top w:type="dxa" w:w="100"/>
              <w:left w:type="dxa" w:w="200"/>
              <w:bottom w:type="dxa" w:w="100"/>
              <w:right w:type="dxa" w:w="160"/>
            </w:tcMar>
          </w:tcPr>
          <w:p>
            <w:pPr>
              <w:spacing w:after="0" w:before="0"/>
            </w:pPr>
            <w:r>
              <w:rPr>
                <w:rFonts w:ascii="Courier New" w:cs="Courier New" w:eastAsia="Courier New" w:hAnsi="Courier New"/>
                <w:color w:val="1F1F1F"/>
                <w:sz w:val="18"/>
                <w:szCs w:val="18"/>
              </w:rPr>
              <w:t xml:space="preserve">import sqlite3, pandas as pd</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conn = sqlite3.connect('proyecto.db')</w:t>
            </w:r>
          </w:p>
          <w:p>
            <w:pPr>
              <w:spacing w:after="0" w:before="0"/>
            </w:pPr>
            <w:r>
              <w:rPr>
                <w:rFonts w:ascii="Courier New" w:cs="Courier New" w:eastAsia="Courier New" w:hAnsi="Courier New"/>
                <w:color w:val="1F1F1F"/>
                <w:sz w:val="18"/>
                <w:szCs w:val="18"/>
              </w:rPr>
              <w:t xml:space="preserve">cursor = conn.cursor()</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tablas = pd.read_sql_query(</w:t>
            </w:r>
          </w:p>
          <w:p>
            <w:pPr>
              <w:spacing w:after="0" w:before="0"/>
            </w:pPr>
            <w:r>
              <w:rPr>
                <w:rFonts w:ascii="Courier New" w:cs="Courier New" w:eastAsia="Courier New" w:hAnsi="Courier New"/>
                <w:color w:val="1F1F1F"/>
                <w:sz w:val="18"/>
                <w:szCs w:val="18"/>
              </w:rPr>
              <w:t xml:space="preserve">    "SELECT name FROM sqlite_master WHERE type='table' ORDER BY name", conn)</w:t>
            </w:r>
          </w:p>
          <w:p>
            <w:pPr>
              <w:spacing w:after="0" w:before="0"/>
            </w:pPr>
            <w:r>
              <w:rPr>
                <w:rFonts w:ascii="Courier New" w:cs="Courier New" w:eastAsia="Courier New" w:hAnsi="Courier New"/>
                <w:color w:val="1F1F1F"/>
                <w:sz w:val="18"/>
                <w:szCs w:val="18"/>
              </w:rPr>
              <w:t xml:space="preserve">print(f"Tablas en la BD ({len(tablas)}):")</w:t>
            </w:r>
          </w:p>
          <w:p>
            <w:pPr>
              <w:spacing w:after="0" w:before="0"/>
            </w:pPr>
            <w:r>
              <w:rPr>
                <w:rFonts w:ascii="Courier New" w:cs="Courier New" w:eastAsia="Courier New" w:hAnsi="Courier New"/>
                <w:color w:val="1F1F1F"/>
                <w:sz w:val="18"/>
                <w:szCs w:val="18"/>
              </w:rPr>
              <w:t xml:space="preserve">print(tablas)</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for tabla in tablas['name']:</w:t>
            </w:r>
          </w:p>
          <w:p>
            <w:pPr>
              <w:spacing w:after="0" w:before="0"/>
            </w:pPr>
            <w:r>
              <w:rPr>
                <w:rFonts w:ascii="Courier New" w:cs="Courier New" w:eastAsia="Courier New" w:hAnsi="Courier New"/>
                <w:color w:val="1F1F1F"/>
                <w:sz w:val="18"/>
                <w:szCs w:val="18"/>
              </w:rPr>
              <w:t xml:space="preserve">    pragma = pd.read_sql_query(f"PRAGMA table_info({tabla})", conn)</w:t>
            </w:r>
          </w:p>
          <w:p>
            <w:pPr>
              <w:spacing w:after="0" w:before="0"/>
            </w:pPr>
            <w:r>
              <w:rPr>
                <w:rFonts w:ascii="Courier New" w:cs="Courier New" w:eastAsia="Courier New" w:hAnsi="Courier New"/>
                <w:color w:val="1F1F1F"/>
                <w:sz w:val="18"/>
                <w:szCs w:val="18"/>
              </w:rPr>
              <w:t xml:space="preserve">    n = pd.read_sql_query(f"SELECT COUNT(*) AS n FROM {tabla}", conn).iloc[0,0]</w:t>
            </w:r>
          </w:p>
          <w:p>
            <w:pPr>
              <w:spacing w:after="0" w:before="0"/>
            </w:pPr>
            <w:r>
              <w:rPr>
                <w:rFonts w:ascii="Courier New" w:cs="Courier New" w:eastAsia="Courier New" w:hAnsi="Courier New"/>
                <w:color w:val="1F1F1F"/>
                <w:sz w:val="18"/>
                <w:szCs w:val="18"/>
              </w:rPr>
              <w:t xml:space="preserve">    print(f"\n--- {tabla} ({n:,} filas) ---")</w:t>
            </w:r>
          </w:p>
          <w:p>
            <w:pPr>
              <w:spacing w:after="0" w:before="0"/>
            </w:pPr>
            <w:r>
              <w:rPr>
                <w:rFonts w:ascii="Courier New" w:cs="Courier New" w:eastAsia="Courier New" w:hAnsi="Courier New"/>
                <w:color w:val="1F1F1F"/>
                <w:sz w:val="18"/>
                <w:szCs w:val="18"/>
              </w:rPr>
              <w:t xml:space="preserve">    print(pragma[['cid','name','type','notnull','pk']].to_string(index=False))</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P1</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¿Cuántas tablas y columnas tiene la BD? ¿Qué tipos de datos son más comunes? ¿Qué columnas tienen NOT NULL?</w:t>
            </w:r>
          </w:p>
        </w:tc>
      </w:tr>
    </w:tbl>
    <w:p>
      <w:pPr>
        <w:spacing w:after="100" w:before="0"/>
      </w:pPr>
    </w:p>
    <w:p>
      <w:pPr>
        <w:shd w:fill="3A6BA3" w:val="clear"/>
        <w:spacing w:after="80" w:before="160"/>
        <w:ind w:left="100" w:right="100"/>
      </w:pPr>
      <w:r>
        <w:rPr>
          <w:rFonts w:ascii="Tahoma" w:cs="Tahoma" w:eastAsia="Tahoma" w:hAnsi="Tahoma"/>
          <w:b/>
          <w:bCs/>
          <w:color w:val="FFFFFF"/>
          <w:sz w:val="22"/>
          <w:szCs w:val="22"/>
        </w:rPr>
        <w:t xml:space="preserve">Paso 2: Construir catálogo técnico automático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4F8FE" w:val="clear"/>
            <w:tcMar>
              <w:top w:type="dxa" w:w="100"/>
              <w:left w:type="dxa" w:w="200"/>
              <w:bottom w:type="dxa" w:w="100"/>
              <w:right w:type="dxa" w:w="160"/>
            </w:tcMar>
          </w:tcPr>
          <w:p>
            <w:pPr>
              <w:spacing w:after="0" w:before="0"/>
            </w:pPr>
            <w:r>
              <w:rPr>
                <w:rFonts w:ascii="Courier New" w:cs="Courier New" w:eastAsia="Courier New" w:hAnsi="Courier New"/>
                <w:color w:val="1F1F1F"/>
                <w:sz w:val="18"/>
                <w:szCs w:val="18"/>
              </w:rPr>
              <w:t xml:space="preserve">catalogo = []</w:t>
            </w:r>
          </w:p>
          <w:p>
            <w:pPr>
              <w:spacing w:after="0" w:before="0"/>
            </w:pPr>
            <w:r>
              <w:rPr>
                <w:rFonts w:ascii="Courier New" w:cs="Courier New" w:eastAsia="Courier New" w:hAnsi="Courier New"/>
                <w:color w:val="1F1F1F"/>
                <w:sz w:val="18"/>
                <w:szCs w:val="18"/>
              </w:rPr>
              <w:t xml:space="preserve">for tabla in tablas['name']:</w:t>
            </w:r>
          </w:p>
          <w:p>
            <w:pPr>
              <w:spacing w:after="0" w:before="0"/>
            </w:pPr>
            <w:r>
              <w:rPr>
                <w:rFonts w:ascii="Courier New" w:cs="Courier New" w:eastAsia="Courier New" w:hAnsi="Courier New"/>
                <w:color w:val="1F1F1F"/>
                <w:sz w:val="18"/>
                <w:szCs w:val="18"/>
              </w:rPr>
              <w:t xml:space="preserve">    pragma = pd.read_sql_query(f"PRAGMA table_info({tabla})", conn)</w:t>
            </w:r>
          </w:p>
          <w:p>
            <w:pPr>
              <w:spacing w:after="0" w:before="0"/>
            </w:pPr>
            <w:r>
              <w:rPr>
                <w:rFonts w:ascii="Courier New" w:cs="Courier New" w:eastAsia="Courier New" w:hAnsi="Courier New"/>
                <w:color w:val="1F1F1F"/>
                <w:sz w:val="18"/>
                <w:szCs w:val="18"/>
              </w:rPr>
              <w:t xml:space="preserve">    n = pd.read_sql_query(f"SELECT COUNT(*) AS n FROM {tabla}", conn).iloc[0,0]</w:t>
            </w:r>
          </w:p>
          <w:p>
            <w:pPr>
              <w:spacing w:after="0" w:before="0"/>
            </w:pPr>
            <w:r>
              <w:rPr>
                <w:rFonts w:ascii="Courier New" w:cs="Courier New" w:eastAsia="Courier New" w:hAnsi="Courier New"/>
                <w:color w:val="1F1F1F"/>
                <w:sz w:val="18"/>
                <w:szCs w:val="18"/>
              </w:rPr>
              <w:t xml:space="preserve">    for _, col in pragma.iterrows():</w:t>
            </w:r>
          </w:p>
          <w:p>
            <w:pPr>
              <w:spacing w:after="0" w:before="0"/>
            </w:pPr>
            <w:r>
              <w:rPr>
                <w:rFonts w:ascii="Courier New" w:cs="Courier New" w:eastAsia="Courier New" w:hAnsi="Courier New"/>
                <w:color w:val="1F1F1F"/>
                <w:sz w:val="18"/>
                <w:szCs w:val="18"/>
              </w:rPr>
              <w:t xml:space="preserve">        try:</w:t>
            </w:r>
          </w:p>
          <w:p>
            <w:pPr>
              <w:spacing w:after="0" w:before="0"/>
            </w:pPr>
            <w:r>
              <w:rPr>
                <w:rFonts w:ascii="Courier New" w:cs="Courier New" w:eastAsia="Courier New" w:hAnsi="Courier New"/>
                <w:color w:val="1F1F1F"/>
                <w:sz w:val="18"/>
                <w:szCs w:val="18"/>
              </w:rPr>
              <w:t xml:space="preserve">            s = pd.read_sql_query(</w:t>
            </w:r>
          </w:p>
          <w:p>
            <w:pPr>
              <w:spacing w:after="0" w:before="0"/>
            </w:pPr>
            <w:r>
              <w:rPr>
                <w:rFonts w:ascii="Courier New" w:cs="Courier New" w:eastAsia="Courier New" w:hAnsi="Courier New"/>
                <w:color w:val="1F1F1F"/>
                <w:sz w:val="18"/>
                <w:szCs w:val="18"/>
              </w:rPr>
              <w:t xml:space="preserve">                f"SELECT COUNT(*) AS tot, COUNT({col['name']}) AS nn FROM {tabla}", conn)</w:t>
            </w:r>
          </w:p>
          <w:p>
            <w:pPr>
              <w:spacing w:after="0" w:before="0"/>
            </w:pPr>
            <w:r>
              <w:rPr>
                <w:rFonts w:ascii="Courier New" w:cs="Courier New" w:eastAsia="Courier New" w:hAnsi="Courier New"/>
                <w:color w:val="1F1F1F"/>
                <w:sz w:val="18"/>
                <w:szCs w:val="18"/>
              </w:rPr>
              <w:t xml:space="preserve">            nulos = s['tot'].iloc[0] - s['nn'].iloc[0]</w:t>
            </w:r>
          </w:p>
          <w:p>
            <w:pPr>
              <w:spacing w:after="0" w:before="0"/>
            </w:pPr>
            <w:r>
              <w:rPr>
                <w:rFonts w:ascii="Courier New" w:cs="Courier New" w:eastAsia="Courier New" w:hAnsi="Courier New"/>
                <w:color w:val="1F1F1F"/>
                <w:sz w:val="18"/>
                <w:szCs w:val="18"/>
              </w:rPr>
              <w:t xml:space="preserve">        except:</w:t>
            </w:r>
          </w:p>
          <w:p>
            <w:pPr>
              <w:spacing w:after="0" w:before="0"/>
            </w:pPr>
            <w:r>
              <w:rPr>
                <w:rFonts w:ascii="Courier New" w:cs="Courier New" w:eastAsia="Courier New" w:hAnsi="Courier New"/>
                <w:color w:val="1F1F1F"/>
                <w:sz w:val="18"/>
                <w:szCs w:val="18"/>
              </w:rPr>
              <w:t xml:space="preserve">            nulos = -1</w:t>
            </w:r>
          </w:p>
          <w:p>
            <w:pPr>
              <w:spacing w:after="0" w:before="0"/>
            </w:pPr>
            <w:r>
              <w:rPr>
                <w:rFonts w:ascii="Courier New" w:cs="Courier New" w:eastAsia="Courier New" w:hAnsi="Courier New"/>
                <w:color w:val="1F1F1F"/>
                <w:sz w:val="18"/>
                <w:szCs w:val="18"/>
              </w:rPr>
              <w:t xml:space="preserve">        catalogo.append({</w:t>
            </w:r>
          </w:p>
          <w:p>
            <w:pPr>
              <w:spacing w:after="0" w:before="0"/>
            </w:pPr>
            <w:r>
              <w:rPr>
                <w:rFonts w:ascii="Courier New" w:cs="Courier New" w:eastAsia="Courier New" w:hAnsi="Courier New"/>
                <w:color w:val="1F1F1F"/>
                <w:sz w:val="18"/>
                <w:szCs w:val="18"/>
              </w:rPr>
              <w:t xml:space="preserve">            'tabla': tabla, 'columna': col['name'],</w:t>
            </w:r>
          </w:p>
          <w:p>
            <w:pPr>
              <w:spacing w:after="0" w:before="0"/>
            </w:pPr>
            <w:r>
              <w:rPr>
                <w:rFonts w:ascii="Courier New" w:cs="Courier New" w:eastAsia="Courier New" w:hAnsi="Courier New"/>
                <w:color w:val="1F1F1F"/>
                <w:sz w:val="18"/>
                <w:szCs w:val="18"/>
              </w:rPr>
              <w:t xml:space="preserve">            'tipo_sql': col['type'], 'es_pk': bool(col['pk']),</w:t>
            </w:r>
          </w:p>
          <w:p>
            <w:pPr>
              <w:spacing w:after="0" w:before="0"/>
            </w:pPr>
            <w:r>
              <w:rPr>
                <w:rFonts w:ascii="Courier New" w:cs="Courier New" w:eastAsia="Courier New" w:hAnsi="Courier New"/>
                <w:color w:val="1F1F1F"/>
                <w:sz w:val="18"/>
                <w:szCs w:val="18"/>
              </w:rPr>
              <w:t xml:space="preserve">            'no_nulo': bool(col['notnull']), 'nulos_count': nulos,</w:t>
            </w:r>
          </w:p>
          <w:p>
            <w:pPr>
              <w:spacing w:after="0" w:before="0"/>
            </w:pPr>
            <w:r>
              <w:rPr>
                <w:rFonts w:ascii="Courier New" w:cs="Courier New" w:eastAsia="Courier New" w:hAnsi="Courier New"/>
                <w:color w:val="1F1F1F"/>
                <w:sz w:val="18"/>
                <w:szCs w:val="18"/>
              </w:rPr>
              <w:t xml:space="preserve">            'filas_tabla': n</w:t>
            </w:r>
          </w:p>
          <w:p>
            <w:pPr>
              <w:spacing w:after="0" w:before="0"/>
            </w:pPr>
            <w:r>
              <w:rPr>
                <w:rFonts w:ascii="Courier New" w:cs="Courier New" w:eastAsia="Courier New" w:hAnsi="Courier New"/>
                <w:color w:val="1F1F1F"/>
                <w:sz w:val="18"/>
                <w:szCs w:val="18"/>
              </w:rPr>
              <w:t xml:space="preserve">        })</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df_cat = pd.DataFrame(catalogo)</w:t>
            </w:r>
          </w:p>
          <w:p>
            <w:pPr>
              <w:spacing w:after="0" w:before="0"/>
            </w:pPr>
            <w:r>
              <w:rPr>
                <w:rFonts w:ascii="Courier New" w:cs="Courier New" w:eastAsia="Courier New" w:hAnsi="Courier New"/>
                <w:color w:val="1F1F1F"/>
                <w:sz w:val="18"/>
                <w:szCs w:val="18"/>
              </w:rPr>
              <w:t xml:space="preserve">print(f"Catálogo técnico: {len(df_cat)} columnas documentadas")</w:t>
            </w:r>
          </w:p>
          <w:p>
            <w:pPr>
              <w:spacing w:after="0" w:before="0"/>
            </w:pPr>
            <w:r>
              <w:rPr>
                <w:rFonts w:ascii="Courier New" w:cs="Courier New" w:eastAsia="Courier New" w:hAnsi="Courier New"/>
                <w:color w:val="1F1F1F"/>
                <w:sz w:val="18"/>
                <w:szCs w:val="18"/>
              </w:rPr>
              <w:t xml:space="preserve">print(df_cat.head(10).to_string(index=False))</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P2</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¿Cuántas columnas en total tiene la BD? ¿Cuántas son PK? ¿Cuáles tienen valores nulos?</w:t>
            </w:r>
          </w:p>
        </w:tc>
      </w:tr>
    </w:tbl>
    <w:p>
      <w:pPr>
        <w:spacing w:after="100" w:before="0"/>
      </w:pPr>
    </w:p>
    <w:p>
      <w:pPr>
        <w:shd w:fill="3A6BA3" w:val="clear"/>
        <w:spacing w:after="80" w:before="160"/>
        <w:ind w:left="100" w:right="100"/>
      </w:pPr>
      <w:r>
        <w:rPr>
          <w:rFonts w:ascii="Tahoma" w:cs="Tahoma" w:eastAsia="Tahoma" w:hAnsi="Tahoma"/>
          <w:b/>
          <w:bCs/>
          <w:color w:val="FFFFFF"/>
          <w:sz w:val="22"/>
          <w:szCs w:val="22"/>
        </w:rPr>
        <w:t xml:space="preserve">Paso 3: Enriquecer con metadatos de negocio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4F8FE" w:val="clear"/>
            <w:tcMar>
              <w:top w:type="dxa" w:w="100"/>
              <w:left w:type="dxa" w:w="200"/>
              <w:bottom w:type="dxa" w:w="100"/>
              <w:right w:type="dxa" w:w="160"/>
            </w:tcMar>
          </w:tcPr>
          <w:p>
            <w:pPr>
              <w:spacing w:after="0" w:before="0"/>
            </w:pPr>
            <w:r>
              <w:rPr>
                <w:rFonts w:ascii="Courier New" w:cs="Courier New" w:eastAsia="Courier New" w:hAnsi="Courier New"/>
                <w:color w:val="1F1F1F"/>
                <w:sz w:val="18"/>
                <w:szCs w:val="18"/>
              </w:rPr>
              <w:t xml:space="preserve"># Definir descripción, fuente y regla de negocio por columna</w:t>
            </w:r>
          </w:p>
          <w:p>
            <w:pPr>
              <w:spacing w:after="0" w:before="0"/>
            </w:pPr>
            <w:r>
              <w:rPr>
                <w:rFonts w:ascii="Courier New" w:cs="Courier New" w:eastAsia="Courier New" w:hAnsi="Courier New"/>
                <w:color w:val="1F1F1F"/>
                <w:sz w:val="18"/>
                <w:szCs w:val="18"/>
              </w:rPr>
              <w:t xml:space="preserve">meta_negocio = {</w:t>
            </w:r>
          </w:p>
          <w:p>
            <w:pPr>
              <w:spacing w:after="0" w:before="0"/>
            </w:pPr>
            <w:r>
              <w:rPr>
                <w:rFonts w:ascii="Courier New" w:cs="Courier New" w:eastAsia="Courier New" w:hAnsi="Courier New"/>
                <w:color w:val="1F1F1F"/>
                <w:sz w:val="18"/>
                <w:szCs w:val="18"/>
              </w:rPr>
              <w:t xml:space="preserve">    ('ventas','id_venta'):    ('Identificador único de la transacción de venta','Sistema POS','Autoincremental, nunca nulo, único en toda la BD'),</w:t>
            </w:r>
          </w:p>
          <w:p>
            <w:pPr>
              <w:spacing w:after="0" w:before="0"/>
            </w:pPr>
            <w:r>
              <w:rPr>
                <w:rFonts w:ascii="Courier New" w:cs="Courier New" w:eastAsia="Courier New" w:hAnsi="Courier New"/>
                <w:color w:val="1F1F1F"/>
                <w:sz w:val="18"/>
                <w:szCs w:val="18"/>
              </w:rPr>
              <w:t xml:space="preserve">    ('ventas','fecha'):       ('Fecha en que se realizó la venta','Sistema POS','Formato YYYY-MM-DD, rango 2024-2026, no puede ser futura'),</w:t>
            </w:r>
          </w:p>
          <w:p>
            <w:pPr>
              <w:spacing w:after="0" w:before="0"/>
            </w:pPr>
            <w:r>
              <w:rPr>
                <w:rFonts w:ascii="Courier New" w:cs="Courier New" w:eastAsia="Courier New" w:hAnsi="Courier New"/>
                <w:color w:val="1F1F1F"/>
                <w:sz w:val="18"/>
                <w:szCs w:val="18"/>
              </w:rPr>
              <w:t xml:space="preserve">    ('ventas','monto_venta'): ('Importe total de la venta en soles (S/.)','Sistema de facturación','Debe ser &gt; 0. Si es nulo, imputar con mediana del dataset'),</w:t>
            </w:r>
          </w:p>
          <w:p>
            <w:pPr>
              <w:spacing w:after="0" w:before="0"/>
            </w:pPr>
            <w:r>
              <w:rPr>
                <w:rFonts w:ascii="Courier New" w:cs="Courier New" w:eastAsia="Courier New" w:hAnsi="Courier New"/>
                <w:color w:val="1F1F1F"/>
                <w:sz w:val="18"/>
                <w:szCs w:val="18"/>
              </w:rPr>
              <w:t xml:space="preserve">    ('ventas','categoria'):   ('Categoría del producto vendido','Catálogo de productos','Valores permitidos: Electrónica, Ropa, Hogar, Alimentos, Tecnología'),</w:t>
            </w:r>
          </w:p>
          <w:p>
            <w:pPr>
              <w:spacing w:after="0" w:before="0"/>
            </w:pPr>
            <w:r>
              <w:rPr>
                <w:rFonts w:ascii="Courier New" w:cs="Courier New" w:eastAsia="Courier New" w:hAnsi="Courier New"/>
                <w:color w:val="1F1F1F"/>
                <w:sz w:val="18"/>
                <w:szCs w:val="18"/>
              </w:rPr>
              <w:t xml:space="preserve">    ('ventas','ciudad'):      ('Ciudad de la tienda donde ocurrió la venta','Maestro de tiendas','Debe existir en el maestro de ciudades autorizado'),</w:t>
            </w:r>
          </w:p>
          <w:p>
            <w:pPr>
              <w:spacing w:after="0" w:before="0"/>
            </w:pPr>
            <w:r>
              <w:rPr>
                <w:rFonts w:ascii="Courier New" w:cs="Courier New" w:eastAsia="Courier New" w:hAnsi="Courier New"/>
                <w:color w:val="1F1F1F"/>
                <w:sz w:val="18"/>
                <w:szCs w:val="18"/>
              </w:rPr>
              <w:t xml:space="preserve">}</w:t>
            </w:r>
          </w:p>
          <w:p>
            <w:pPr>
              <w:spacing w:after="0" w:before="0"/>
            </w:pPr>
            <w:r>
              <w:rPr>
                <w:rFonts w:ascii="Courier New" w:cs="Courier New" w:eastAsia="Courier New" w:hAnsi="Courier New"/>
                <w:color w:val="1F1F1F"/>
                <w:sz w:val="18"/>
                <w:szCs w:val="18"/>
              </w:rPr>
              <w:t xml:space="preserve">df_neg = pd.DataFrame([</w:t>
            </w:r>
          </w:p>
          <w:p>
            <w:pPr>
              <w:spacing w:after="0" w:before="0"/>
            </w:pPr>
            <w:r>
              <w:rPr>
                <w:rFonts w:ascii="Courier New" w:cs="Courier New" w:eastAsia="Courier New" w:hAnsi="Courier New"/>
                <w:color w:val="1F1F1F"/>
                <w:sz w:val="18"/>
                <w:szCs w:val="18"/>
              </w:rPr>
              <w:t xml:space="preserve">    {'tabla': k[0], 'columna': k[1], 'descripcion': v[0], 'fuente': v[1], 'regla_negocio': v[2]}</w:t>
            </w:r>
          </w:p>
          <w:p>
            <w:pPr>
              <w:spacing w:after="0" w:before="0"/>
            </w:pPr>
            <w:r>
              <w:rPr>
                <w:rFonts w:ascii="Courier New" w:cs="Courier New" w:eastAsia="Courier New" w:hAnsi="Courier New"/>
                <w:color w:val="1F1F1F"/>
                <w:sz w:val="18"/>
                <w:szCs w:val="18"/>
              </w:rPr>
              <w:t xml:space="preserve">    for k, v in meta_negocio.items()</w:t>
            </w:r>
          </w:p>
          <w:p>
            <w:pPr>
              <w:spacing w:after="0" w:before="0"/>
            </w:pPr>
            <w:r>
              <w:rPr>
                <w:rFonts w:ascii="Courier New" w:cs="Courier New" w:eastAsia="Courier New" w:hAnsi="Courier New"/>
                <w:color w:val="1F1F1F"/>
                <w:sz w:val="18"/>
                <w:szCs w:val="18"/>
              </w:rPr>
              <w:t xml:space="preserve">])</w:t>
            </w:r>
          </w:p>
          <w:p>
            <w:pPr>
              <w:spacing w:after="0" w:before="0"/>
            </w:pPr>
            <w:r>
              <w:rPr>
                <w:rFonts w:ascii="Courier New" w:cs="Courier New" w:eastAsia="Courier New" w:hAnsi="Courier New"/>
                <w:color w:val="1F1F1F"/>
                <w:sz w:val="18"/>
                <w:szCs w:val="18"/>
              </w:rPr>
              <w:t xml:space="preserve">df_completo = df_cat.merge(df_neg, on=['tabla','columna'], how='left')</w:t>
            </w:r>
          </w:p>
          <w:p>
            <w:pPr>
              <w:spacing w:after="0" w:before="0"/>
            </w:pPr>
            <w:r>
              <w:rPr>
                <w:rFonts w:ascii="Courier New" w:cs="Courier New" w:eastAsia="Courier New" w:hAnsi="Courier New"/>
                <w:color w:val="1F1F1F"/>
                <w:sz w:val="18"/>
                <w:szCs w:val="18"/>
              </w:rPr>
              <w:t xml:space="preserve">df_completo['descripcion'].fillna('Pendiente de documentar', inplace=True)</w:t>
            </w:r>
          </w:p>
          <w:p>
            <w:pPr>
              <w:spacing w:after="0" w:before="0"/>
            </w:pPr>
            <w:r>
              <w:rPr>
                <w:rFonts w:ascii="Courier New" w:cs="Courier New" w:eastAsia="Courier New" w:hAnsi="Courier New"/>
                <w:color w:val="1F1F1F"/>
                <w:sz w:val="18"/>
                <w:szCs w:val="18"/>
              </w:rPr>
              <w:t xml:space="preserve">df_completo['regla_negocio'].fillna('Sin regla definida', inplace=True)</w:t>
            </w:r>
          </w:p>
          <w:p>
            <w:pPr>
              <w:spacing w:after="0" w:before="0"/>
            </w:pPr>
            <w:r>
              <w:rPr>
                <w:rFonts w:ascii="Courier New" w:cs="Courier New" w:eastAsia="Courier New" w:hAnsi="Courier New"/>
                <w:color w:val="1F1F1F"/>
                <w:sz w:val="18"/>
                <w:szCs w:val="18"/>
              </w:rPr>
              <w:t xml:space="preserve">df_completo['fuente'].fillna('Sin fuente documentada', inplace=True)</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print("Catálogo enriquecido (primeras 8 filas):")</w:t>
            </w:r>
          </w:p>
          <w:p>
            <w:pPr>
              <w:spacing w:after="0" w:before="0"/>
            </w:pPr>
            <w:r>
              <w:rPr>
                <w:rFonts w:ascii="Courier New" w:cs="Courier New" w:eastAsia="Courier New" w:hAnsi="Courier New"/>
                <w:color w:val="1F1F1F"/>
                <w:sz w:val="18"/>
                <w:szCs w:val="18"/>
              </w:rPr>
              <w:t xml:space="preserve">print(df_completo[['tabla','columna','tipo_sql','es_pk','descripcion','fuente']].head(8).to_string(index=False))</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P3</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¿Cuántas columnas tienen descripción pendiente? ¿Qué fuente de datos es la más común?</w:t>
            </w:r>
          </w:p>
        </w:tc>
      </w:tr>
    </w:tbl>
    <w:p>
      <w:pPr>
        <w:spacing w:after="100" w:before="0"/>
      </w:pPr>
    </w:p>
    <w:p>
      <w:pPr>
        <w:shd w:fill="3A6BA3" w:val="clear"/>
        <w:spacing w:after="80" w:before="160"/>
        <w:ind w:left="100" w:right="100"/>
      </w:pPr>
      <w:r>
        <w:rPr>
          <w:rFonts w:ascii="Tahoma" w:cs="Tahoma" w:eastAsia="Tahoma" w:hAnsi="Tahoma"/>
          <w:b/>
          <w:bCs/>
          <w:color w:val="FFFFFF"/>
          <w:sz w:val="22"/>
          <w:szCs w:val="22"/>
        </w:rPr>
        <w:t xml:space="preserve">Paso 4: Aplicar ISO 11179 y Dublin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4F8FE" w:val="clear"/>
            <w:tcMar>
              <w:top w:type="dxa" w:w="100"/>
              <w:left w:type="dxa" w:w="200"/>
              <w:bottom w:type="dxa" w:w="100"/>
              <w:right w:type="dxa" w:w="160"/>
            </w:tcMar>
          </w:tcPr>
          <w:p>
            <w:pPr>
              <w:spacing w:after="0" w:before="0"/>
            </w:pPr>
            <w:r>
              <w:rPr>
                <w:rFonts w:ascii="Courier New" w:cs="Courier New" w:eastAsia="Courier New" w:hAnsi="Courier New"/>
                <w:color w:val="1F1F1F"/>
                <w:sz w:val="18"/>
                <w:szCs w:val="18"/>
              </w:rPr>
              <w:t xml:space="preserve">print("=== ISO 11179 — Nombres estándar ===")</w:t>
            </w:r>
          </w:p>
          <w:p>
            <w:pPr>
              <w:spacing w:after="0" w:before="0"/>
            </w:pPr>
            <w:r>
              <w:rPr>
                <w:rFonts w:ascii="Courier New" w:cs="Courier New" w:eastAsia="Courier New" w:hAnsi="Courier New"/>
                <w:color w:val="1F1F1F"/>
                <w:sz w:val="18"/>
                <w:szCs w:val="18"/>
              </w:rPr>
              <w:t xml:space="preserve">ejemplos = {</w:t>
            </w:r>
          </w:p>
          <w:p>
            <w:pPr>
              <w:spacing w:after="0" w:before="0"/>
            </w:pPr>
            <w:r>
              <w:rPr>
                <w:rFonts w:ascii="Courier New" w:cs="Courier New" w:eastAsia="Courier New" w:hAnsi="Courier New"/>
                <w:color w:val="1F1F1F"/>
                <w:sz w:val="18"/>
                <w:szCs w:val="18"/>
              </w:rPr>
              <w:t xml:space="preserve">    'id_venta':            'Venta_Identificador_Entero',</w:t>
            </w:r>
          </w:p>
          <w:p>
            <w:pPr>
              <w:spacing w:after="0" w:before="0"/>
            </w:pPr>
            <w:r>
              <w:rPr>
                <w:rFonts w:ascii="Courier New" w:cs="Courier New" w:eastAsia="Courier New" w:hAnsi="Courier New"/>
                <w:color w:val="1F1F1F"/>
                <w:sz w:val="18"/>
                <w:szCs w:val="18"/>
              </w:rPr>
              <w:t xml:space="preserve">    'monto_venta':         'Venta_Monto_Real_Soles',</w:t>
            </w:r>
          </w:p>
          <w:p>
            <w:pPr>
              <w:spacing w:after="0" w:before="0"/>
            </w:pPr>
            <w:r>
              <w:rPr>
                <w:rFonts w:ascii="Courier New" w:cs="Courier New" w:eastAsia="Courier New" w:hAnsi="Courier New"/>
                <w:color w:val="1F1F1F"/>
                <w:sz w:val="18"/>
                <w:szCs w:val="18"/>
              </w:rPr>
              <w:t xml:space="preserve">    'fecha':               'Venta_Fecha_ISO8601',</w:t>
            </w:r>
          </w:p>
          <w:p>
            <w:pPr>
              <w:spacing w:after="0" w:before="0"/>
            </w:pPr>
            <w:r>
              <w:rPr>
                <w:rFonts w:ascii="Courier New" w:cs="Courier New" w:eastAsia="Courier New" w:hAnsi="Courier New"/>
                <w:color w:val="1F1F1F"/>
                <w:sz w:val="18"/>
                <w:szCs w:val="18"/>
              </w:rPr>
              <w:t xml:space="preserve">    'nombre_cliente':      'Cliente_Nombre_Texto',</w:t>
            </w:r>
          </w:p>
          <w:p>
            <w:pPr>
              <w:spacing w:after="0" w:before="0"/>
            </w:pPr>
            <w:r>
              <w:rPr>
                <w:rFonts w:ascii="Courier New" w:cs="Courier New" w:eastAsia="Courier New" w:hAnsi="Courier New"/>
                <w:color w:val="1F1F1F"/>
                <w:sz w:val="18"/>
                <w:szCs w:val="18"/>
              </w:rPr>
              <w:t xml:space="preserve">    'calificacion_cliente':'Cliente_Calificacion_Real_1a5',</w:t>
            </w:r>
          </w:p>
          <w:p>
            <w:pPr>
              <w:spacing w:after="0" w:before="0"/>
            </w:pPr>
            <w:r>
              <w:rPr>
                <w:rFonts w:ascii="Courier New" w:cs="Courier New" w:eastAsia="Courier New" w:hAnsi="Courier New"/>
                <w:color w:val="1F1F1F"/>
                <w:sz w:val="18"/>
                <w:szCs w:val="18"/>
              </w:rPr>
              <w:t xml:space="preserve">}</w:t>
            </w:r>
          </w:p>
          <w:p>
            <w:pPr>
              <w:spacing w:after="0" w:before="0"/>
            </w:pPr>
            <w:r>
              <w:rPr>
                <w:rFonts w:ascii="Courier New" w:cs="Courier New" w:eastAsia="Courier New" w:hAnsi="Courier New"/>
                <w:color w:val="1F1F1F"/>
                <w:sz w:val="18"/>
                <w:szCs w:val="18"/>
              </w:rPr>
              <w:t xml:space="preserve">for col, nombre_iso in ejemplos.items():</w:t>
            </w:r>
          </w:p>
          <w:p>
            <w:pPr>
              <w:spacing w:after="0" w:before="0"/>
            </w:pPr>
            <w:r>
              <w:rPr>
                <w:rFonts w:ascii="Courier New" w:cs="Courier New" w:eastAsia="Courier New" w:hAnsi="Courier New"/>
                <w:color w:val="1F1F1F"/>
                <w:sz w:val="18"/>
                <w:szCs w:val="18"/>
              </w:rPr>
              <w:t xml:space="preserve">    print(f"  {col:28s} → {nombre_iso}")</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print("\n=== Dublin Core — Metadatos del Dataset ===")</w:t>
            </w:r>
          </w:p>
          <w:p>
            <w:pPr>
              <w:spacing w:after="0" w:before="0"/>
            </w:pPr>
            <w:r>
              <w:rPr>
                <w:rFonts w:ascii="Courier New" w:cs="Courier New" w:eastAsia="Courier New" w:hAnsi="Courier New"/>
                <w:color w:val="1F1F1F"/>
                <w:sz w:val="18"/>
                <w:szCs w:val="18"/>
              </w:rPr>
              <w:t xml:space="preserve">dublin = {</w:t>
            </w:r>
          </w:p>
          <w:p>
            <w:pPr>
              <w:spacing w:after="0" w:before="0"/>
            </w:pPr>
            <w:r>
              <w:rPr>
                <w:rFonts w:ascii="Courier New" w:cs="Courier New" w:eastAsia="Courier New" w:hAnsi="Courier New"/>
                <w:color w:val="1F1F1F"/>
                <w:sz w:val="18"/>
                <w:szCs w:val="18"/>
              </w:rPr>
              <w:t xml:space="preserve">    'dc:title':       'Dataset de Ventas — Proyecto Grupal FGD 2026',</w:t>
            </w:r>
          </w:p>
          <w:p>
            <w:pPr>
              <w:spacing w:after="0" w:before="0"/>
            </w:pPr>
            <w:r>
              <w:rPr>
                <w:rFonts w:ascii="Courier New" w:cs="Courier New" w:eastAsia="Courier New" w:hAnsi="Courier New"/>
                <w:color w:val="1F1F1F"/>
                <w:sz w:val="18"/>
                <w:szCs w:val="18"/>
              </w:rPr>
              <w:t xml:space="preserve">    'dc:creator':     'Equipo [Nombres del grupo]',</w:t>
            </w:r>
          </w:p>
          <w:p>
            <w:pPr>
              <w:spacing w:after="0" w:before="0"/>
            </w:pPr>
            <w:r>
              <w:rPr>
                <w:rFonts w:ascii="Courier New" w:cs="Courier New" w:eastAsia="Courier New" w:hAnsi="Courier New"/>
                <w:color w:val="1F1F1F"/>
                <w:sz w:val="18"/>
                <w:szCs w:val="18"/>
              </w:rPr>
              <w:t xml:space="preserve">    'dc:subject':     'Ventas, Clientes, Productos, Análisis de negocio',</w:t>
            </w:r>
          </w:p>
          <w:p>
            <w:pPr>
              <w:spacing w:after="0" w:before="0"/>
            </w:pPr>
            <w:r>
              <w:rPr>
                <w:rFonts w:ascii="Courier New" w:cs="Courier New" w:eastAsia="Courier New" w:hAnsi="Courier New"/>
                <w:color w:val="1F1F1F"/>
                <w:sz w:val="18"/>
                <w:szCs w:val="18"/>
              </w:rPr>
              <w:t xml:space="preserve">    'dc:description': 'Transacciones de venta con clientes, productos y ciudades para análisis y modelado.',</w:t>
            </w:r>
          </w:p>
          <w:p>
            <w:pPr>
              <w:spacing w:after="0" w:before="0"/>
            </w:pPr>
            <w:r>
              <w:rPr>
                <w:rFonts w:ascii="Courier New" w:cs="Courier New" w:eastAsia="Courier New" w:hAnsi="Courier New"/>
                <w:color w:val="1F1F1F"/>
                <w:sz w:val="18"/>
                <w:szCs w:val="18"/>
              </w:rPr>
              <w:t xml:space="preserve">    'dc:date':        '2026',</w:t>
            </w:r>
          </w:p>
          <w:p>
            <w:pPr>
              <w:spacing w:after="0" w:before="0"/>
            </w:pPr>
            <w:r>
              <w:rPr>
                <w:rFonts w:ascii="Courier New" w:cs="Courier New" w:eastAsia="Courier New" w:hAnsi="Courier New"/>
                <w:color w:val="1F1F1F"/>
                <w:sz w:val="18"/>
                <w:szCs w:val="18"/>
              </w:rPr>
              <w:t xml:space="preserve">    'dc:type':        'Dataset tabular',</w:t>
            </w:r>
          </w:p>
          <w:p>
            <w:pPr>
              <w:spacing w:after="0" w:before="0"/>
            </w:pPr>
            <w:r>
              <w:rPr>
                <w:rFonts w:ascii="Courier New" w:cs="Courier New" w:eastAsia="Courier New" w:hAnsi="Courier New"/>
                <w:color w:val="1F1F1F"/>
                <w:sz w:val="18"/>
                <w:szCs w:val="18"/>
              </w:rPr>
              <w:t xml:space="preserve">    'dc:format':      'SQLite 3.x / CSV UTF-8',</w:t>
            </w:r>
          </w:p>
          <w:p>
            <w:pPr>
              <w:spacing w:after="0" w:before="0"/>
            </w:pPr>
            <w:r>
              <w:rPr>
                <w:rFonts w:ascii="Courier New" w:cs="Courier New" w:eastAsia="Courier New" w:hAnsi="Courier New"/>
                <w:color w:val="1F1F1F"/>
                <w:sz w:val="18"/>
                <w:szCs w:val="18"/>
              </w:rPr>
              <w:t xml:space="preserve">    'dc:language':    'es-PE',</w:t>
            </w:r>
          </w:p>
          <w:p>
            <w:pPr>
              <w:spacing w:after="0" w:before="0"/>
            </w:pPr>
            <w:r>
              <w:rPr>
                <w:rFonts w:ascii="Courier New" w:cs="Courier New" w:eastAsia="Courier New" w:hAnsi="Courier New"/>
                <w:color w:val="1F1F1F"/>
                <w:sz w:val="18"/>
                <w:szCs w:val="18"/>
              </w:rPr>
              <w:t xml:space="preserve">    'dc:coverage':    'Perú — 2024 a 2026',</w:t>
            </w:r>
          </w:p>
          <w:p>
            <w:pPr>
              <w:spacing w:after="0" w:before="0"/>
            </w:pPr>
            <w:r>
              <w:rPr>
                <w:rFonts w:ascii="Courier New" w:cs="Courier New" w:eastAsia="Courier New" w:hAnsi="Courier New"/>
                <w:color w:val="1F1F1F"/>
                <w:sz w:val="18"/>
                <w:szCs w:val="18"/>
              </w:rPr>
              <w:t xml:space="preserve">    'dc:rights':      'Uso educativo — Tecsup 2026-I',</w:t>
            </w:r>
          </w:p>
          <w:p>
            <w:pPr>
              <w:spacing w:after="0" w:before="0"/>
            </w:pPr>
            <w:r>
              <w:rPr>
                <w:rFonts w:ascii="Courier New" w:cs="Courier New" w:eastAsia="Courier New" w:hAnsi="Courier New"/>
                <w:color w:val="1F1F1F"/>
                <w:sz w:val="18"/>
                <w:szCs w:val="18"/>
              </w:rPr>
              <w:t xml:space="preserve">}</w:t>
            </w:r>
          </w:p>
          <w:p>
            <w:pPr>
              <w:spacing w:after="0" w:before="0"/>
            </w:pPr>
            <w:r>
              <w:rPr>
                <w:rFonts w:ascii="Courier New" w:cs="Courier New" w:eastAsia="Courier New" w:hAnsi="Courier New"/>
                <w:color w:val="1F1F1F"/>
                <w:sz w:val="18"/>
                <w:szCs w:val="18"/>
              </w:rPr>
              <w:t xml:space="preserve">for k, v in dublin.items():</w:t>
            </w:r>
          </w:p>
          <w:p>
            <w:pPr>
              <w:spacing w:after="0" w:before="0"/>
            </w:pPr>
            <w:r>
              <w:rPr>
                <w:rFonts w:ascii="Courier New" w:cs="Courier New" w:eastAsia="Courier New" w:hAnsi="Courier New"/>
                <w:color w:val="1F1F1F"/>
                <w:sz w:val="18"/>
                <w:szCs w:val="18"/>
              </w:rPr>
              <w:t xml:space="preserve">    print(f"  {k:20s}: {v}")</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P4</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¿Por qué ISO 11179 recomienda el formato [Objeto]_[Propiedad]_[Representación]? ¿Qué ventaja da cuando múltiples equipos trabajan con la misma BD?</w:t>
            </w:r>
          </w:p>
        </w:tc>
      </w:tr>
    </w:tbl>
    <w:p>
      <w:pPr>
        <w:spacing w:after="100" w:before="0"/>
      </w:pPr>
    </w:p>
    <w:p>
      <w:pPr>
        <w:shd w:fill="3A6BA3" w:val="clear"/>
        <w:spacing w:after="80" w:before="160"/>
        <w:ind w:left="100" w:right="100"/>
      </w:pPr>
      <w:r>
        <w:rPr>
          <w:rFonts w:ascii="Tahoma" w:cs="Tahoma" w:eastAsia="Tahoma" w:hAnsi="Tahoma"/>
          <w:b/>
          <w:bCs/>
          <w:color w:val="FFFFFF"/>
          <w:sz w:val="22"/>
          <w:szCs w:val="22"/>
        </w:rPr>
        <w:t xml:space="preserve">Paso 5: Guardar catálogo en SQLite y CSV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4F8FE" w:val="clear"/>
            <w:tcMar>
              <w:top w:type="dxa" w:w="100"/>
              <w:left w:type="dxa" w:w="200"/>
              <w:bottom w:type="dxa" w:w="100"/>
              <w:right w:type="dxa" w:w="160"/>
            </w:tcMar>
          </w:tcPr>
          <w:p>
            <w:pPr>
              <w:spacing w:after="0" w:before="0"/>
            </w:pPr>
            <w:r>
              <w:rPr>
                <w:rFonts w:ascii="Courier New" w:cs="Courier New" w:eastAsia="Courier New" w:hAnsi="Courier New"/>
                <w:color w:val="1F1F1F"/>
                <w:sz w:val="18"/>
                <w:szCs w:val="18"/>
              </w:rPr>
              <w:t xml:space="preserve">df_completo.to_sql('catalogo_metadatos', conn, if_exists='replace', index=False)</w:t>
            </w:r>
          </w:p>
          <w:p>
            <w:pPr>
              <w:spacing w:after="0" w:before="0"/>
            </w:pPr>
            <w:r>
              <w:rPr>
                <w:rFonts w:ascii="Courier New" w:cs="Courier New" w:eastAsia="Courier New" w:hAnsi="Courier New"/>
                <w:color w:val="1F1F1F"/>
                <w:sz w:val="18"/>
                <w:szCs w:val="18"/>
              </w:rPr>
              <w:t xml:space="preserve">conn.commit()</w:t>
            </w:r>
          </w:p>
          <w:p>
            <w:pPr>
              <w:spacing w:after="0" w:before="0"/>
            </w:pPr>
            <w:r>
              <w:rPr>
                <w:rFonts w:ascii="Courier New" w:cs="Courier New" w:eastAsia="Courier New" w:hAnsi="Courier New"/>
                <w:color w:val="1F1F1F"/>
                <w:sz w:val="18"/>
                <w:szCs w:val="18"/>
              </w:rPr>
              <w:t xml:space="preserve">df_completo.to_csv('catalogo_metadatos.csv', index=False, encoding='utf-8-sig')</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verif = pd.read_sql_query(</w:t>
            </w:r>
          </w:p>
          <w:p>
            <w:pPr>
              <w:spacing w:after="0" w:before="0"/>
            </w:pPr>
            <w:r>
              <w:rPr>
                <w:rFonts w:ascii="Courier New" w:cs="Courier New" w:eastAsia="Courier New" w:hAnsi="Courier New"/>
                <w:color w:val="1F1F1F"/>
                <w:sz w:val="18"/>
                <w:szCs w:val="18"/>
              </w:rPr>
              <w:t xml:space="preserve">    "SELECT tabla, COUNT(*) AS columnas FROM catalogo_metadatos GROUP BY tabla", conn)</w:t>
            </w:r>
          </w:p>
          <w:p>
            <w:pPr>
              <w:spacing w:after="0" w:before="0"/>
            </w:pPr>
            <w:r>
              <w:rPr>
                <w:rFonts w:ascii="Courier New" w:cs="Courier New" w:eastAsia="Courier New" w:hAnsi="Courier New"/>
                <w:color w:val="1F1F1F"/>
                <w:sz w:val="18"/>
                <w:szCs w:val="18"/>
              </w:rPr>
              <w:t xml:space="preserve">print("Columnas documentadas por tabla:")</w:t>
            </w:r>
          </w:p>
          <w:p>
            <w:pPr>
              <w:spacing w:after="0" w:before="0"/>
            </w:pPr>
            <w:r>
              <w:rPr>
                <w:rFonts w:ascii="Courier New" w:cs="Courier New" w:eastAsia="Courier New" w:hAnsi="Courier New"/>
                <w:color w:val="1F1F1F"/>
                <w:sz w:val="18"/>
                <w:szCs w:val="18"/>
              </w:rPr>
              <w:t xml:space="preserve">print(verif.to_string(index=False))</w:t>
            </w:r>
          </w:p>
          <w:p>
            <w:pPr>
              <w:spacing w:after="0" w:before="0"/>
            </w:pPr>
            <w:r>
              <w:rPr>
                <w:rFonts w:ascii="Courier New" w:cs="Courier New" w:eastAsia="Courier New" w:hAnsi="Courier New"/>
                <w:color w:val="1F1F1F"/>
                <w:sz w:val="18"/>
                <w:szCs w:val="18"/>
              </w:rPr>
              <w:t xml:space="preserve">print("\nArchivo catalogo_metadatos.csv guardado.")</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P5</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¿Por qué guardar el catálogo dentro de la misma BD? ¿Qué riesgo existe en dejar columnas con 'Pendiente de documentar'?</w:t>
            </w:r>
          </w:p>
        </w:tc>
      </w:tr>
    </w:tbl>
    <w:p>
      <w:pPr>
        <w:spacing w:after="100" w:before="0"/>
      </w:pPr>
    </w:p>
    <w:p>
      <w:pPr>
        <w:shd w:fill="3A6BA3" w:val="clear"/>
        <w:spacing w:after="80" w:before="160"/>
        <w:ind w:left="100" w:right="100"/>
      </w:pPr>
      <w:r>
        <w:rPr>
          <w:rFonts w:ascii="Tahoma" w:cs="Tahoma" w:eastAsia="Tahoma" w:hAnsi="Tahoma"/>
          <w:b/>
          <w:bCs/>
          <w:color w:val="FFFFFF"/>
          <w:sz w:val="22"/>
          <w:szCs w:val="22"/>
        </w:rPr>
        <w:t xml:space="preserve">Paso 6: Informe de completitud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4F8FE" w:val="clear"/>
            <w:tcMar>
              <w:top w:type="dxa" w:w="100"/>
              <w:left w:type="dxa" w:w="200"/>
              <w:bottom w:type="dxa" w:w="100"/>
              <w:right w:type="dxa" w:w="160"/>
            </w:tcMar>
          </w:tcPr>
          <w:p>
            <w:pPr>
              <w:spacing w:after="0" w:before="0"/>
            </w:pPr>
            <w:r>
              <w:rPr>
                <w:rFonts w:ascii="Courier New" w:cs="Courier New" w:eastAsia="Courier New" w:hAnsi="Courier New"/>
                <w:color w:val="1F1F1F"/>
                <w:sz w:val="18"/>
                <w:szCs w:val="18"/>
              </w:rPr>
              <w:t xml:space="preserve">total  = len(df_completo)</w:t>
            </w:r>
          </w:p>
          <w:p>
            <w:pPr>
              <w:spacing w:after="0" w:before="0"/>
            </w:pPr>
            <w:r>
              <w:rPr>
                <w:rFonts w:ascii="Courier New" w:cs="Courier New" w:eastAsia="Courier New" w:hAnsi="Courier New"/>
                <w:color w:val="1F1F1F"/>
                <w:sz w:val="18"/>
                <w:szCs w:val="18"/>
              </w:rPr>
              <w:t xml:space="preserve">doc    = len(df_completo[df_completo['descripcion'] != 'Pendiente de documentar'])</w:t>
            </w:r>
          </w:p>
          <w:p>
            <w:pPr>
              <w:spacing w:after="0" w:before="0"/>
            </w:pPr>
            <w:r>
              <w:rPr>
                <w:rFonts w:ascii="Courier New" w:cs="Courier New" w:eastAsia="Courier New" w:hAnsi="Courier New"/>
                <w:color w:val="1F1F1F"/>
                <w:sz w:val="18"/>
                <w:szCs w:val="18"/>
              </w:rPr>
              <w:t xml:space="preserve">regla  = len(df_completo[df_completo['regla_negocio'] != 'Sin regla definida'])</w:t>
            </w:r>
          </w:p>
          <w:p>
            <w:pPr>
              <w:spacing w:after="0" w:before="0"/>
            </w:pPr>
            <w:r>
              <w:rPr>
                <w:rFonts w:ascii="Courier New" w:cs="Courier New" w:eastAsia="Courier New" w:hAnsi="Courier New"/>
                <w:color w:val="1F1F1F"/>
                <w:sz w:val="18"/>
                <w:szCs w:val="18"/>
              </w:rPr>
              <w:t xml:space="preserve">fuente = len(df_completo[df_completo['fuente'] != 'Sin fuente documentada'])</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print("=" * 45)</w:t>
            </w:r>
          </w:p>
          <w:p>
            <w:pPr>
              <w:spacing w:after="0" w:before="0"/>
            </w:pPr>
            <w:r>
              <w:rPr>
                <w:rFonts w:ascii="Courier New" w:cs="Courier New" w:eastAsia="Courier New" w:hAnsi="Courier New"/>
                <w:color w:val="1F1F1F"/>
                <w:sz w:val="18"/>
                <w:szCs w:val="18"/>
              </w:rPr>
              <w:t xml:space="preserve">print("INFORME DE COMPLETITUD")</w:t>
            </w:r>
          </w:p>
          <w:p>
            <w:pPr>
              <w:spacing w:after="0" w:before="0"/>
            </w:pPr>
            <w:r>
              <w:rPr>
                <w:rFonts w:ascii="Courier New" w:cs="Courier New" w:eastAsia="Courier New" w:hAnsi="Courier New"/>
                <w:color w:val="1F1F1F"/>
                <w:sz w:val="18"/>
                <w:szCs w:val="18"/>
              </w:rPr>
              <w:t xml:space="preserve">print("=" * 45)</w:t>
            </w:r>
          </w:p>
          <w:p>
            <w:pPr>
              <w:spacing w:after="0" w:before="0"/>
            </w:pPr>
            <w:r>
              <w:rPr>
                <w:rFonts w:ascii="Courier New" w:cs="Courier New" w:eastAsia="Courier New" w:hAnsi="Courier New"/>
                <w:color w:val="1F1F1F"/>
                <w:sz w:val="18"/>
                <w:szCs w:val="18"/>
              </w:rPr>
              <w:t xml:space="preserve">print(f"Total columnas:       {total}")</w:t>
            </w:r>
          </w:p>
          <w:p>
            <w:pPr>
              <w:spacing w:after="0" w:before="0"/>
            </w:pPr>
            <w:r>
              <w:rPr>
                <w:rFonts w:ascii="Courier New" w:cs="Courier New" w:eastAsia="Courier New" w:hAnsi="Courier New"/>
                <w:color w:val="1F1F1F"/>
                <w:sz w:val="18"/>
                <w:szCs w:val="18"/>
              </w:rPr>
              <w:t xml:space="preserve">print(f"Con descripción:      {doc}/{total} ({doc/total*100:.0f}%)")</w:t>
            </w:r>
          </w:p>
          <w:p>
            <w:pPr>
              <w:spacing w:after="0" w:before="0"/>
            </w:pPr>
            <w:r>
              <w:rPr>
                <w:rFonts w:ascii="Courier New" w:cs="Courier New" w:eastAsia="Courier New" w:hAnsi="Courier New"/>
                <w:color w:val="1F1F1F"/>
                <w:sz w:val="18"/>
                <w:szCs w:val="18"/>
              </w:rPr>
              <w:t xml:space="preserve">print(f"Con regla de negocio: {regla}/{total} ({regla/total*100:.0f}%)")</w:t>
            </w:r>
          </w:p>
          <w:p>
            <w:pPr>
              <w:spacing w:after="0" w:before="0"/>
            </w:pPr>
            <w:r>
              <w:rPr>
                <w:rFonts w:ascii="Courier New" w:cs="Courier New" w:eastAsia="Courier New" w:hAnsi="Courier New"/>
                <w:color w:val="1F1F1F"/>
                <w:sz w:val="18"/>
                <w:szCs w:val="18"/>
              </w:rPr>
              <w:t xml:space="preserve">print(f"Con fuente:           {fuente}/{total} ({fuente/total*100:.0f}%)")</w:t>
            </w:r>
          </w:p>
          <w:p>
            <w:pPr>
              <w:spacing w:after="0" w:before="0"/>
            </w:pPr>
            <w:r>
              <w:rPr>
                <w:rFonts w:ascii="Courier New" w:cs="Courier New" w:eastAsia="Courier New" w:hAnsi="Courier New"/>
                <w:color w:val="1F1F1F"/>
                <w:sz w:val="18"/>
                <w:szCs w:val="18"/>
              </w:rPr>
              <w:t xml:space="preserve"/>
            </w:r>
          </w:p>
          <w:p>
            <w:pPr>
              <w:spacing w:after="0" w:before="0"/>
            </w:pPr>
            <w:r>
              <w:rPr>
                <w:rFonts w:ascii="Courier New" w:cs="Courier New" w:eastAsia="Courier New" w:hAnsi="Courier New"/>
                <w:color w:val="1F1F1F"/>
                <w:sz w:val="18"/>
                <w:szCs w:val="18"/>
              </w:rPr>
              <w:t xml:space="preserve">pendientes = df_completo[df_completo['descripcion']=='Pendiente de documentar']['columna'].tolist()</w:t>
            </w:r>
          </w:p>
          <w:p>
            <w:pPr>
              <w:spacing w:after="0" w:before="0"/>
            </w:pPr>
            <w:r>
              <w:rPr>
                <w:rFonts w:ascii="Courier New" w:cs="Courier New" w:eastAsia="Courier New" w:hAnsi="Courier New"/>
                <w:color w:val="1F1F1F"/>
                <w:sz w:val="18"/>
                <w:szCs w:val="18"/>
              </w:rPr>
              <w:t xml:space="preserve">if pendientes:</w:t>
            </w:r>
          </w:p>
          <w:p>
            <w:pPr>
              <w:spacing w:after="0" w:before="0"/>
            </w:pPr>
            <w:r>
              <w:rPr>
                <w:rFonts w:ascii="Courier New" w:cs="Courier New" w:eastAsia="Courier New" w:hAnsi="Courier New"/>
                <w:color w:val="1F1F1F"/>
                <w:sz w:val="18"/>
                <w:szCs w:val="18"/>
              </w:rPr>
              <w:t xml:space="preserve">    print(f"\nColumnas pendientes ({len(pendientes)}):")</w:t>
            </w:r>
          </w:p>
          <w:p>
            <w:pPr>
              <w:spacing w:after="0" w:before="0"/>
            </w:pPr>
            <w:r>
              <w:rPr>
                <w:rFonts w:ascii="Courier New" w:cs="Courier New" w:eastAsia="Courier New" w:hAnsi="Courier New"/>
                <w:color w:val="1F1F1F"/>
                <w:sz w:val="18"/>
                <w:szCs w:val="18"/>
              </w:rPr>
              <w:t xml:space="preserve">    for c in pendientes: print(f"  - {c}")</w:t>
            </w:r>
          </w:p>
          <w:p>
            <w:pPr>
              <w:spacing w:after="0" w:before="0"/>
            </w:pPr>
            <w:r>
              <w:rPr>
                <w:rFonts w:ascii="Courier New" w:cs="Courier New" w:eastAsia="Courier New" w:hAnsi="Courier New"/>
                <w:color w:val="1F1F1F"/>
                <w:sz w:val="18"/>
                <w:szCs w:val="18"/>
              </w:rPr>
              <w:t xml:space="preserve">conn.close()</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P6</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¿Qué porcentaje de completitud tiene el catálogo? ¿Qué proceso seguirías para documentar las columnas pendientes con el equipo de negocio?</w:t>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3: Caso — EduNacional S.A.</w:t>
      </w:r>
    </w:p>
    <w:p>
      <w:pPr>
        <w:spacing w:after="100" w:before="80"/>
      </w:pPr>
      <w:r>
        <w:rPr>
          <w:rFonts w:ascii="Tahoma" w:cs="Tahoma" w:eastAsia="Tahoma" w:hAnsi="Tahoma"/>
          <w:b/>
          <w:bCs/>
          <w:sz w:val="22"/>
          <w:szCs w:val="22"/>
        </w:rPr>
        <w:t xml:space="preserve">Contexto: </w:t>
      </w:r>
      <w:r>
        <w:rPr>
          <w:rFonts w:ascii="Tahoma" w:cs="Tahoma" w:eastAsia="Tahoma" w:hAnsi="Tahoma"/>
          <w:sz w:val="22"/>
          <w:szCs w:val="22"/>
        </w:rPr>
        <w:t xml:space="preserve">"EduNacional gestiona datos de 150,000 estudiantes. El auditor detectó que nadie sabe qué significa la columna 'cod_est_02' ni de dónde vienen los datos. El Gerente de TI ordenó construir un catálogo urgente."</w:t>
      </w:r>
    </w:p>
    <w:p>
      <w:pPr>
        <w:spacing w:after="80" w:before="160"/>
      </w:pPr>
      <w:r>
        <w:rPr>
          <w:rFonts w:ascii="Tahoma" w:cs="Tahoma" w:eastAsia="Tahoma" w:hAnsi="Tahoma"/>
          <w:b/>
          <w:bCs/>
          <w:color w:val="2E5FA3"/>
          <w:sz w:val="24"/>
          <w:szCs w:val="24"/>
        </w:rPr>
        <w:t xml:space="preserve">Pregunta A</w:t>
      </w:r>
    </w:p>
    <w:p>
      <w:pPr>
        <w:spacing w:after="80" w:before="0"/>
      </w:pPr>
      <w:r>
        <w:rPr>
          <w:rFonts w:ascii="Tahoma" w:cs="Tahoma" w:eastAsia="Tahoma" w:hAnsi="Tahoma"/>
          <w:b/>
          <w:bCs/>
          <w:sz w:val="22"/>
          <w:szCs w:val="22"/>
        </w:rPr>
        <w:t xml:space="preserve">¿Qué 3 consecuencias concretas genera no tener catálogo de metadatos en EduNacional?</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PA</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Consecuencia 1, 2 y 3 (con impacto específico para EduNacional):</w:t>
            </w:r>
          </w:p>
        </w:tc>
      </w:tr>
    </w:tbl>
    <w:p>
      <w:pPr>
        <w:spacing w:after="80" w:before="0"/>
      </w:pPr>
    </w:p>
    <w:p>
      <w:pPr>
        <w:spacing w:after="80" w:before="160"/>
      </w:pPr>
      <w:r>
        <w:rPr>
          <w:rFonts w:ascii="Tahoma" w:cs="Tahoma" w:eastAsia="Tahoma" w:hAnsi="Tahoma"/>
          <w:b/>
          <w:bCs/>
          <w:color w:val="2E5FA3"/>
          <w:sz w:val="24"/>
          <w:szCs w:val="24"/>
        </w:rPr>
        <w:t xml:space="preserve">Pregunta B</w:t>
      </w:r>
    </w:p>
    <w:p>
      <w:pPr>
        <w:spacing w:after="80" w:before="0"/>
      </w:pPr>
      <w:r>
        <w:rPr>
          <w:rFonts w:ascii="Tahoma" w:cs="Tahoma" w:eastAsia="Tahoma" w:hAnsi="Tahoma"/>
          <w:b/>
          <w:bCs/>
          <w:sz w:val="22"/>
          <w:szCs w:val="22"/>
        </w:rPr>
        <w:t xml:space="preserve">Para la columna 'cod_est_02', diseña la ficha completa según ISO 11179:</w:t>
      </w:r>
      <w:r>
        <w:rPr>
          <w:rFonts w:ascii="Tahoma" w:cs="Tahoma" w:eastAsia="Tahoma" w:hAnsi="Tahoma"/>
          <w:sz w:val="22"/>
          <w:szCs w:val="22"/>
        </w:rPr>
        <w:t xml:space="preserve"> nombre estándar, tipo, descripción, fuente, regla de negocio, ejemplos de valores válidos.</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PB</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Ficha ISO 11179 completa para 'cod_est_02':</w:t>
            </w:r>
          </w:p>
        </w:tc>
      </w:tr>
    </w:tbl>
    <w:p>
      <w:pPr>
        <w:spacing w:after="80" w:before="0"/>
      </w:pPr>
    </w:p>
    <w:p>
      <w:pPr>
        <w:spacing w:after="80" w:before="160"/>
      </w:pPr>
      <w:r>
        <w:rPr>
          <w:rFonts w:ascii="Tahoma" w:cs="Tahoma" w:eastAsia="Tahoma" w:hAnsi="Tahoma"/>
          <w:b/>
          <w:bCs/>
          <w:color w:val="2E5FA3"/>
          <w:sz w:val="24"/>
          <w:szCs w:val="24"/>
        </w:rPr>
        <w:t xml:space="preserve">Pregunta C — Decisión Ejecutiva</w:t>
      </w:r>
    </w:p>
    <w:p>
      <w:pPr>
        <w:spacing w:after="80" w:before="0"/>
      </w:pPr>
      <w:r>
        <w:rPr>
          <w:rFonts w:ascii="Tahoma" w:cs="Tahoma" w:eastAsia="Tahoma" w:hAnsi="Tahoma"/>
          <w:b/>
          <w:bCs/>
          <w:sz w:val="22"/>
          <w:szCs w:val="22"/>
        </w:rPr>
        <w:t xml:space="preserve">El Gerente pregunta cuánto tomaría construir el catálogo.</w:t>
      </w:r>
      <w:r>
        <w:rPr>
          <w:rFonts w:ascii="Tahoma" w:cs="Tahoma" w:eastAsia="Tahoma" w:hAnsi="Tahoma"/>
          <w:sz w:val="22"/>
          <w:szCs w:val="22"/>
        </w:rPr>
        <w:t xml:space="preserve"> Redacta un párrafo ejecutivo con plan de trabajo, recursos necesarios y beneficio esperado.</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PC</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Párrafo ejecutivo (≥5 líneas, sin jerga técnica):</w:t>
            </w:r>
          </w:p>
        </w:tc>
      </w:tr>
    </w:tbl>
    <w:p>
      <w:pPr>
        <w:spacing w:after="80" w:before="0"/>
      </w:pPr>
    </w:p>
    <w:p>
      <w:pPr>
        <w:spacing w:after="80" w:before="160"/>
      </w:pPr>
      <w:r>
        <w:rPr>
          <w:rFonts w:ascii="Tahoma" w:cs="Tahoma" w:eastAsia="Tahoma" w:hAnsi="Tahoma"/>
          <w:b/>
          <w:bCs/>
          <w:color w:val="2E5FA3"/>
          <w:sz w:val="24"/>
          <w:szCs w:val="24"/>
        </w:rPr>
        <w:t xml:space="preserve">Pregunta D — Inferencia</w:t>
      </w:r>
    </w:p>
    <w:p>
      <w:pPr>
        <w:spacing w:after="80" w:before="0"/>
      </w:pPr>
      <w:r>
        <w:rPr>
          <w:rFonts w:ascii="Tahoma" w:cs="Tahoma" w:eastAsia="Tahoma" w:hAnsi="Tahoma"/>
          <w:b/>
          <w:bCs/>
          <w:sz w:val="22"/>
          <w:szCs w:val="22"/>
        </w:rPr>
        <w:t xml:space="preserve">Si EduNacional migra de SQLite a PostgreSQL en la nube,</w:t>
      </w:r>
      <w:r>
        <w:rPr>
          <w:rFonts w:ascii="Tahoma" w:cs="Tahoma" w:eastAsia="Tahoma" w:hAnsi="Tahoma"/>
          <w:sz w:val="22"/>
          <w:szCs w:val="22"/>
        </w:rPr>
        <w:t xml:space="preserve"> ¿qué partes del catálogo seguirían siendo válidas y cuáles habría que actualizar?</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PD</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Partes válidas vs. partes a actualizar (mínimo 3 líneas):</w:t>
            </w:r>
          </w:p>
        </w:tc>
      </w:tr>
    </w:tbl>
    <w:p>
      <w:pPr>
        <w:spacing w:after="100" w:before="0"/>
      </w:pPr>
    </w:p>
    <w:p>
      <w:pPr>
        <w:shd w:fill="2E5FA3" w:val="clear"/>
        <w:spacing w:after="100" w:before="200"/>
        <w:ind w:left="100" w:right="100"/>
      </w:pPr>
      <w:r>
        <w:rPr>
          <w:rFonts w:ascii="Tahoma" w:cs="Tahoma" w:eastAsia="Tahoma" w:hAnsi="Tahoma"/>
          <w:b/>
          <w:bCs/>
          <w:color w:val="FFFFFF"/>
          <w:sz w:val="26"/>
          <w:szCs w:val="26"/>
        </w:rPr>
        <w:t xml:space="preserve">VII.  CONCLUSIONES</w:t>
      </w:r>
    </w:p>
    <w:p>
      <w:pPr>
        <w:spacing w:after="80" w:before="80"/>
      </w:pPr>
      <w:r>
        <w:rPr>
          <w:rFonts w:ascii="Tahoma" w:cs="Tahoma" w:eastAsia="Tahoma" w:hAnsi="Tahoma"/>
          <w:sz w:val="22"/>
          <w:szCs w:val="22"/>
        </w:rPr>
        <w:t xml:space="preserve">Redacta 3 conclusiones técnicas y de aprendizaje del laboratorio:</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VIII.  MATERIAL COMPLEMENTARIO</w:t>
      </w:r>
    </w:p>
    <w:p>
      <w:pPr>
        <w:pStyle w:val="ListParagraph"/>
        <w:numPr>
          <w:ilvl w:val="0"/>
          <w:numId w:val="3"/>
        </w:numPr>
        <w:spacing w:after="60" w:before="0"/>
      </w:pPr>
      <w:r>
        <w:rPr>
          <w:rFonts w:ascii="Tahoma" w:cs="Tahoma" w:eastAsia="Tahoma" w:hAnsi="Tahoma"/>
          <w:sz w:val="22"/>
          <w:szCs w:val="22"/>
        </w:rPr>
        <w:t xml:space="preserve">Booz Allen Hamilton (2015). The Field Guide to Data Science. Capítulo 6.</w:t>
      </w:r>
    </w:p>
    <w:p>
      <w:pPr>
        <w:pStyle w:val="ListParagraph"/>
        <w:numPr>
          <w:ilvl w:val="0"/>
          <w:numId w:val="3"/>
        </w:numPr>
        <w:spacing w:after="60" w:before="0"/>
      </w:pPr>
      <w:r>
        <w:rPr>
          <w:rFonts w:ascii="Tahoma" w:cs="Tahoma" w:eastAsia="Tahoma" w:hAnsi="Tahoma"/>
          <w:sz w:val="22"/>
          <w:szCs w:val="22"/>
        </w:rPr>
        <w:t xml:space="preserve">Apress — Decision Maker's Handbook to Data Science. Capítulo 9.</w:t>
      </w:r>
    </w:p>
    <w:p>
      <w:pPr>
        <w:pStyle w:val="ListParagraph"/>
        <w:numPr>
          <w:ilvl w:val="0"/>
          <w:numId w:val="3"/>
        </w:numPr>
        <w:spacing w:after="60" w:before="0"/>
      </w:pPr>
      <w:r>
        <w:rPr>
          <w:rFonts w:ascii="Tahoma" w:cs="Tahoma" w:eastAsia="Tahoma" w:hAnsi="Tahoma"/>
          <w:sz w:val="22"/>
          <w:szCs w:val="22"/>
        </w:rPr>
        <w:t xml:space="preserve">ISO 11179: </w:t>
      </w:r>
      <w:r>
        <w:rPr>
          <w:rFonts w:ascii="Tahoma" w:cs="Tahoma" w:eastAsia="Tahoma" w:hAnsi="Tahoma"/>
          <w:color w:val="2E5FA3"/>
          <w:sz w:val="22"/>
          <w:szCs w:val="22"/>
          <w:u w:val="single"/>
        </w:rPr>
        <w:t xml:space="preserve">https://www.iso.org/standard/78916.html</w:t>
      </w:r>
    </w:p>
    <w:p>
      <w:pPr>
        <w:pStyle w:val="ListParagraph"/>
        <w:numPr>
          <w:ilvl w:val="0"/>
          <w:numId w:val="3"/>
        </w:numPr>
        <w:spacing w:after="60" w:before="0"/>
      </w:pPr>
      <w:r>
        <w:rPr>
          <w:rFonts w:ascii="Tahoma" w:cs="Tahoma" w:eastAsia="Tahoma" w:hAnsi="Tahoma"/>
          <w:sz w:val="22"/>
          <w:szCs w:val="22"/>
        </w:rPr>
        <w:t xml:space="preserve">Dublin Core: </w:t>
      </w:r>
      <w:r>
        <w:rPr>
          <w:rFonts w:ascii="Tahoma" w:cs="Tahoma" w:eastAsia="Tahoma" w:hAnsi="Tahoma"/>
          <w:color w:val="2E5FA3"/>
          <w:sz w:val="22"/>
          <w:szCs w:val="22"/>
          <w:u w:val="single"/>
        </w:rPr>
        <w:t xml:space="preserve">https://dublincore.org/</w:t>
      </w:r>
    </w:p>
    <w:p>
      <w:pPr>
        <w:spacing w:after="100" w:before="0"/>
      </w:pPr>
    </w:p>
    <w:p>
      <w:pPr>
        <w:shd w:fill="2E5FA3" w:val="clear"/>
        <w:spacing w:after="100" w:before="200"/>
        <w:ind w:left="100" w:right="100"/>
      </w:pPr>
      <w:r>
        <w:rPr>
          <w:rFonts w:ascii="Tahoma" w:cs="Tahoma" w:eastAsia="Tahoma" w:hAnsi="Tahoma"/>
          <w:b/>
          <w:bCs/>
          <w:color w:val="FFFFFF"/>
          <w:sz w:val="26"/>
          <w:szCs w:val="26"/>
        </w:rPr>
        <w:t xml:space="preserve">IX.  CRITERIOS DE EVALUACIÓN</w:t>
      </w:r>
    </w:p>
    <w:p>
      <w:pPr>
        <w:spacing w:after="60" w:before="80"/>
      </w:pPr>
      <w:r>
        <w:rPr>
          <w:rFonts w:ascii="Tahoma" w:cs="Tahoma" w:eastAsia="Tahoma" w:hAnsi="Tahoma"/>
          <w:sz w:val="22"/>
          <w:szCs w:val="22"/>
        </w:rPr>
        <w:t xml:space="preserve">Lab D11 — Catálogo de Metadatos  |  Semana 11  |  Docente: Pilar Rocío Sayán Mejía  |  2026-I</w:t>
      </w:r>
    </w:p>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334"/>
        <w:gridCol w:w="3412"/>
      </w:tblGrid>
      <w:tr>
        <w:tc>
          <w:tcPr>
            <w:tcW w:type="dxa" w:w="6334"/>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Curso: Fundamentos de Gestión de Datos  |  Semana 11  |  Lab. N° 11</w:t>
            </w:r>
          </w:p>
        </w:tc>
        <w:tc>
          <w:tcPr>
            <w:tcW w:type="dxa" w:w="3412"/>
            <w:tcBorders>
              <w:top w:val="none" w:color="FFFFFF" w:sz="0"/>
              <w:left w:val="none" w:color="FFFFFF" w:sz="0"/>
              <w:bottom w:val="none" w:color="FFFFFF" w:sz="0"/>
              <w:right w:val="none" w:color="FFFFFF" w:sz="0"/>
            </w:tcBorders>
            <w:shd w:fill="2E5FA3"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Docente: Pilar Rocío Sayán Mejía</w:t>
            </w:r>
          </w:p>
        </w:tc>
      </w:tr>
      <w:tr>
        <w:tc>
          <w:tcPr>
            <w:tcW w:type="dxa" w:w="63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Apellidos y nombres: ___________________________________________</w:t>
            </w:r>
          </w:p>
        </w:tc>
        <w:tc>
          <w:tcPr>
            <w:tcW w:type="dxa" w:w="34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Fecha: _________________________________</w:t>
            </w:r>
          </w:p>
        </w:tc>
      </w:tr>
      <w:tr>
        <w:tc>
          <w:tcPr>
            <w:tcW w:type="dxa" w:w="633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Sección: _______________________________</w:t>
            </w:r>
          </w:p>
        </w:tc>
        <w:tc>
          <w:tcPr>
            <w:tcW w:type="dxa" w:w="34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Nota: __________</w:t>
            </w:r>
          </w:p>
        </w:tc>
      </w:tr>
    </w:tbl>
    <w:p>
      <w:pPr>
        <w:spacing w:after="100" w:before="0"/>
      </w:pPr>
    </w:p>
    <w:p>
      <w:pPr>
        <w:spacing w:after="80" w:before="80"/>
      </w:pPr>
      <w:r>
        <w:rPr>
          <w:rFonts w:ascii="Tahoma" w:cs="Tahoma" w:eastAsia="Tahoma" w:hAnsi="Tahoma"/>
          <w:b/>
          <w:bCs/>
          <w:color w:val="1F3864"/>
          <w:sz w:val="24"/>
          <w:szCs w:val="24"/>
        </w:rPr>
        <w:t xml:space="preserve">Rúbrica (5 criterios × 5 pts = 25 pts + 2 acciones = 27 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82"/>
        <w:gridCol w:w="2225"/>
        <w:gridCol w:w="1736"/>
        <w:gridCol w:w="1736"/>
        <w:gridCol w:w="1736"/>
        <w:gridCol w:w="631"/>
      </w:tblGrid>
      <w:tr>
        <w:trPr>
          <w:tblHeader/>
        </w:trPr>
        <w:tc>
          <w:tcPr>
            <w:tcW w:type="dxa" w:w="1682"/>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Criterio</w:t>
            </w:r>
          </w:p>
        </w:tc>
        <w:tc>
          <w:tcPr>
            <w:tcW w:type="dxa" w:w="2225"/>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Excelente (5)</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Bueno (4)</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En desarrollo (2)</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Insuficiente (1)</w:t>
            </w:r>
          </w:p>
        </w:tc>
        <w:tc>
          <w:tcPr>
            <w:tcW w:type="dxa" w:w="631"/>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Pts.</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Inspección técnica (Pasos 1–2)</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PRAGMA ejecutado para cada tabla. Catálogo técnico incluye tipo SQL, es_pk, no_nulo y nulos_count por columna. Interpreta qué tipos son más comunes y qué columnas tienen NOT NULL.</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PRAGMA correcto para la mayoría de tablas. Catálogo con 3 de 4 campos requeridos. Interpreta resultados de forma general.</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PRAGMA solo para 1 tabla. Catálogo incompleto (falta pk o nulos_count). Sin interpretación.</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usa PRAGMA o el código no ejecuta. Pasos 1–2 en blanco.</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Metadatos de negocio (Paso 3)</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 columnas documentadas con descripción funcional, fuente específica y regla de negocio detallada y verificable. Merge con df_cat correcto. Explica cuántas quedaron pendientes.</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 columnas documentadas pero la regla de negocio de alguna es vaga ('debe ser válido'). Merge correcto.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Menos de 5 columnas documentadas o reglas de negocio inexistentes. Merge incorrecto.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documenta metadatos de negocio. Paso 3 en blanco.</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ISO 11179 y Dublin Core (Paso 4)</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 nombres ISO 11179 correctos con formato [Objeto]_[Propiedad]_[Representación]. Dublin Core con ≥10 elementos completos y coherentes con el proyecto. Explica la ventaja de ISO 11179.</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 nombres ISO pero 1–2 no siguen el formato estrictamente. Dublin Core con 8–9 elementos.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Menos de 5 nombres ISO o formato incorrecto en más del 50%. Dublin Core incompleto (&lt;8 elementos).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implementa ISO 11179 ni Dublin Core. Paso 4 en blanco.</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Guardado y completitud (Pasos 5–6)</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Tabla catalogo_metadatos guardada en SQLite y CSV. Porcentajes de completitud calculados y mostrados. Identifica columnas pendientes. Explica el riesgo de columnas sin documentar.</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Guardado correcto pero completitud calculada solo para 2 de 3 métricas. No explica el riesgo.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guarda CSV o solo SQLite. Completitud no calculada o incorrecta.</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guarda catálogo. Pasos 5–6 en blanco.</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Análisis ejecutivo (Act. 3)</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3 consecuencias concretas de no tener catálogo (A). Ficha ISO 11179 completa para cod_est_02 con todos los campos (B). Plan ejecutivo coherente con plazo, recursos y beneficio (C). Análisis de migración SQLite-PostgreSQL con campos válidos e inválidos diferenciados (D).</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3 de 4 preguntas respondidas con contenido relevante. Ficha ISO 11179 con ≥4 de 6 campos. Plan ejecutivo sin plazo concreto.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2 preguntas respondidas. Ficha ISO 11179 incompleta (≤3 campos). Plan ejecutivo genérico.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Responde 0–1 pregunta. Respuestas en blanco o frases sueltas sin argumento.</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9115"/>
            <w:gridSpan w:val="5"/>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TOTAL</w:t>
            </w:r>
          </w:p>
        </w:tc>
        <w:tc>
          <w:tcPr>
            <w:tcW w:type="dxa" w:w="631"/>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/25</w:t>
            </w:r>
          </w:p>
        </w:tc>
      </w:tr>
    </w:tbl>
    <w:p>
      <w:pPr>
        <w:spacing w:after="1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7"/>
        <w:gridCol w:w="3899"/>
      </w:tblGrid>
      <w:tr>
        <w:tc>
          <w:tcPr>
            <w:tcW w:type="dxa" w:w="9746"/>
            <w:gridSpan w:val="2"/>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20"/>
                <w:szCs w:val="20"/>
              </w:rPr>
              <w:t xml:space="preserve">Acciones a cumplir:</w:t>
            </w:r>
          </w:p>
        </w:tc>
      </w:tr>
      <w:tr>
        <w:tc>
          <w:tcPr>
            <w:tcW w:type="dxa" w:w="58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Puntualidad en la entrega:</w:t>
            </w:r>
          </w:p>
        </w:tc>
        <w:tc>
          <w:tcPr>
            <w:tcW w:type="dxa" w:w="389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0 / 1 pt ____</w:t>
            </w:r>
          </w:p>
        </w:tc>
      </w:tr>
      <w:tr>
        <w:tc>
          <w:tcPr>
            <w:tcW w:type="dxa" w:w="58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Archivo catalogo_metadatos.csv entregado junto al notebook:</w:t>
            </w:r>
          </w:p>
        </w:tc>
        <w:tc>
          <w:tcPr>
            <w:tcW w:type="dxa" w:w="389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before="60"/>
            </w:pPr>
            <w:r>
              <w:rPr>
                <w:rFonts w:ascii="Tahoma" w:cs="Tahoma" w:eastAsia="Tahoma" w:hAnsi="Tahoma"/>
                <w:sz w:val="20"/>
                <w:szCs w:val="20"/>
              </w:rPr>
              <w:t xml:space="preserve">0 / 1 pt ____</w:t>
            </w:r>
          </w:p>
        </w:tc>
      </w:tr>
      <w:tr>
        <w:tc>
          <w:tcPr>
            <w:tcW w:type="dxa" w:w="5847"/>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tcPr>
          <w:p>
            <w:pPr>
              <w:spacing w:after="80" w:before="80"/>
            </w:pPr>
            <w:r>
              <w:rPr>
                <w:rFonts w:ascii="Tahoma" w:cs="Tahoma" w:eastAsia="Tahoma" w:hAnsi="Tahoma"/>
                <w:b/>
                <w:bCs/>
                <w:color w:val="1F3864"/>
                <w:sz w:val="22"/>
                <w:szCs w:val="22"/>
              </w:rPr>
              <w:t xml:space="preserve">Puntaje total:</w:t>
            </w:r>
          </w:p>
        </w:tc>
        <w:tc>
          <w:tcPr>
            <w:tcW w:type="dxa" w:w="3899"/>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tcPr>
          <w:p>
            <w:pPr>
              <w:spacing w:after="80" w:before="80"/>
            </w:pPr>
            <w:r>
              <w:rPr>
                <w:rFonts w:ascii="Tahoma" w:cs="Tahoma" w:eastAsia="Tahoma" w:hAnsi="Tahoma"/>
                <w:b/>
                <w:bCs/>
                <w:color w:val="1F3864"/>
                <w:sz w:val="22"/>
                <w:szCs w:val="22"/>
              </w:rPr>
              <w:t xml:space="preserve">_____ / 27 pts</w:t>
            </w:r>
          </w:p>
        </w:tc>
      </w:tr>
    </w:tbl>
    <w:p>
      <w:pPr>
        <w:spacing w:after="100" w:before="0"/>
      </w:pPr>
    </w:p>
    <w:p>
      <w:pPr>
        <w:spacing w:after="60" w:before="0"/>
      </w:pPr>
      <w:r>
        <w:rPr>
          <w:rFonts w:ascii="Tahoma" w:cs="Tahoma" w:eastAsia="Tahoma" w:hAnsi="Tahoma"/>
          <w:b/>
          <w:bCs/>
          <w:sz w:val="22"/>
          <w:szCs w:val="22"/>
        </w:rPr>
        <w:t xml:space="preserve">Comentarios del docente: </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60" w:before="0"/>
      </w:pPr>
    </w:p>
    <w:p>
      <w:pPr>
        <w:pBdr>
          <w:top w:val="single" w:color="2E5FA3" w:sz="4" w:space="4"/>
        </w:pBdr>
        <w:spacing w:after="0" w:before="120"/>
        <w:jc w:val="center"/>
      </w:pPr>
      <w:r>
        <w:rPr>
          <w:rFonts w:ascii="Tahoma" w:cs="Tahoma" w:eastAsia="Tahoma" w:hAnsi="Tahoma"/>
          <w:i/>
          <w:iCs/>
          <w:color w:val="888888"/>
          <w:sz w:val="16"/>
          <w:szCs w:val="16"/>
        </w:rPr>
        <w:t xml:space="preserve">TECSUP 2026-I  |  Fundamentos de Gestión de Datos  |  Lab. N° 11  |  Docente: Pilar Rocío Sayán Mejía</w:t>
      </w:r>
    </w:p>
    <w:sectPr>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decimal"/>
      <w:lvlText w:val="%1."/>
      <w:lvlJc w:val="left"/>
      <w:pPr>
        <w:spacing w:after="60"/>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  <Relationship Id="rId8" Type="http://schemas.openxmlformats.org/officeDocument/2006/relationships/image" Target="media/image1.jpeg"/>
  <Relationship Id="rId9" Type="http://schemas.openxmlformats.org/officeDocument/2006/relationships/image" Target="media/image3.jp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2026-05-08T23:28:41.573Z</dcterms:created>
  <dcterms:modified xsi:type="dcterms:W3CDTF">2026-05-08T23:28:41.575Z</dcterms:modified>
</cp:coreProperties>
</file>

<file path=docProps/custom.xml><?xml version="1.0" encoding="utf-8"?>
<Properties xmlns="http://schemas.openxmlformats.org/officeDocument/2006/custom-properties" xmlns:vt="http://schemas.openxmlformats.org/officeDocument/2006/docPropsVTypes"/>
</file>