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entury Schoolbook" w:cs="Century Schoolbook" w:eastAsia="Century Schoolbook" w:hAnsi="Century Schoolbook"/>
          <w:b w:val="1"/>
          <w:sz w:val="44"/>
          <w:szCs w:val="4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44"/>
          <w:szCs w:val="44"/>
          <w:rtl w:val="0"/>
        </w:rPr>
        <w:t xml:space="preserve">Rock Lim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rxl471@case.edu | 435.363.6790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entury Schoolbook" w:cs="Century Schoolbook" w:eastAsia="Century Schoolbook" w:hAnsi="Century Schoolbook"/>
          <w:sz w:val="24"/>
          <w:szCs w:val="24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highlight w:val="white"/>
          <w:rtl w:val="0"/>
        </w:rPr>
        <w:t xml:space="preserve">11220 Bellflower Road, Room 109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highlight w:val="white"/>
          <w:rtl w:val="0"/>
        </w:rPr>
        <w:t xml:space="preserve">Cleveland, OH 44106-7123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right" w:pos="9360"/>
        </w:tabs>
        <w:jc w:val="left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right" w:pos="9360"/>
        </w:tabs>
        <w:jc w:val="left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Education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85"/>
        <w:gridCol w:w="7465"/>
        <w:tblGridChange w:id="0">
          <w:tblGrid>
            <w:gridCol w:w="1885"/>
            <w:gridCol w:w="7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sz w:val="24"/>
                <w:szCs w:val="24"/>
                <w:rtl w:val="0"/>
              </w:rPr>
              <w:t xml:space="preserve">Anticipated 2024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Doctor of Philosophy, Student, Psychology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Case Western Reserve University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sz w:val="24"/>
                <w:szCs w:val="24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Bachelor of Science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Utah State University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Major: Psychology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Minor: Sociology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Minor: Biology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Research Interests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jc w:val="left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Sensory perception and information prioritization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jc w:val="left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Biological priorities’ impact on perception and decision making</w:t>
      </w:r>
    </w:p>
    <w:p w:rsidR="00000000" w:rsidDel="00000000" w:rsidP="00000000" w:rsidRDefault="00000000" w:rsidRPr="00000000" w14:paraId="0000001D">
      <w:pPr>
        <w:pageBreakBefore w:val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left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Certificates and Qualifications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85"/>
        <w:gridCol w:w="7465"/>
        <w:tblGridChange w:id="0">
          <w:tblGrid>
            <w:gridCol w:w="1885"/>
            <w:gridCol w:w="7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sz w:val="24"/>
                <w:szCs w:val="24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University of Michigan, Coursera Online Course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Python Data Structures [update; could put pubs above]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left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Research Experience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85"/>
        <w:gridCol w:w="7465"/>
        <w:tblGridChange w:id="0">
          <w:tblGrid>
            <w:gridCol w:w="1885"/>
            <w:gridCol w:w="7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sz w:val="24"/>
                <w:szCs w:val="24"/>
                <w:rtl w:val="0"/>
              </w:rPr>
              <w:t xml:space="preserve">2019 - Present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Case Western Reserve University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Graduate student researcher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sz w:val="24"/>
                <w:szCs w:val="24"/>
                <w:rtl w:val="0"/>
              </w:rPr>
              <w:t xml:space="preserve">2016 - 2019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Case Western Reserve University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Project coordinator, Department of Family Medicine [check new dept]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sz w:val="24"/>
                <w:szCs w:val="24"/>
                <w:rtl w:val="0"/>
              </w:rPr>
              <w:t xml:space="preserve">2013 - 2015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Cleveland Clinic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Research technician, Marasco Lab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sz w:val="24"/>
                <w:szCs w:val="24"/>
                <w:rtl w:val="0"/>
              </w:rPr>
              <w:t xml:space="preserve">2011 - 2013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Utah State University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jc w:val="left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Undergraduate research assistant, Multisensory Cognition Lab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left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left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Research Publications </w:t>
      </w:r>
    </w:p>
    <w:p w:rsidR="00000000" w:rsidDel="00000000" w:rsidP="00000000" w:rsidRDefault="00000000" w:rsidRPr="00000000" w14:paraId="0000003E">
      <w:pPr>
        <w:pageBreakBefore w:val="0"/>
        <w:ind w:left="720" w:hanging="72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222222"/>
          <w:sz w:val="24"/>
          <w:szCs w:val="24"/>
          <w:highlight w:val="white"/>
          <w:rtl w:val="0"/>
        </w:rPr>
        <w:t xml:space="preserve">Lim, R.</w:t>
      </w:r>
      <w:r w:rsidDel="00000000" w:rsidR="00000000" w:rsidRPr="00000000"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  <w:rtl w:val="0"/>
        </w:rPr>
        <w:t xml:space="preserve">, Ishler, K., Trapl, E., &amp; Flocke, S. (2019). “Phantom smokers”: young cigarillo users who do not identify as smokers.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222222"/>
          <w:sz w:val="24"/>
          <w:szCs w:val="24"/>
          <w:highlight w:val="white"/>
          <w:rtl w:val="0"/>
        </w:rPr>
        <w:t xml:space="preserve">Drug and Alcohol Dependence</w:t>
      </w:r>
      <w:r w:rsidDel="00000000" w:rsidR="00000000" w:rsidRPr="00000000"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222222"/>
          <w:sz w:val="24"/>
          <w:szCs w:val="24"/>
          <w:highlight w:val="white"/>
          <w:rtl w:val="0"/>
        </w:rPr>
        <w:t xml:space="preserve">204</w:t>
      </w:r>
      <w:r w:rsidDel="00000000" w:rsidR="00000000" w:rsidRPr="00000000"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  <w:rtl w:val="0"/>
        </w:rPr>
        <w:t xml:space="preserve">, 107551. doi: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10.1016/j.drugalcdep.2019.107551.</w:t>
      </w:r>
    </w:p>
    <w:p w:rsidR="00000000" w:rsidDel="00000000" w:rsidP="00000000" w:rsidRDefault="00000000" w:rsidRPr="00000000" w14:paraId="0000003F">
      <w:pPr>
        <w:pageBreakBefore w:val="0"/>
        <w:ind w:left="720" w:hanging="72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bookmarkStart w:colFirst="0" w:colLast="0" w:name="_heading=h.be97eflt43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hanging="720"/>
        <w:jc w:val="left"/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  <w:rtl w:val="0"/>
        </w:rPr>
        <w:t xml:space="preserve">Antognoli, E., Koopman Gonzalez, S., Trapl, E., Cavallo, D., Lavanty, B.,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222222"/>
          <w:sz w:val="24"/>
          <w:szCs w:val="24"/>
          <w:highlight w:val="white"/>
          <w:rtl w:val="0"/>
        </w:rPr>
        <w:t xml:space="preserve">Lim, R.</w:t>
      </w:r>
      <w:r w:rsidDel="00000000" w:rsidR="00000000" w:rsidRPr="00000000"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  <w:rtl w:val="0"/>
        </w:rPr>
        <w:t xml:space="preserve">, &amp; Flocke, S. (2018). Cigarettes, little cigars, and cigarillos: initiation, motivation, and decision-making.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222222"/>
          <w:sz w:val="24"/>
          <w:szCs w:val="24"/>
          <w:highlight w:val="white"/>
          <w:rtl w:val="0"/>
        </w:rPr>
        <w:t xml:space="preserve">Nicotine and Tobacco Research</w:t>
      </w:r>
      <w:r w:rsidDel="00000000" w:rsidR="00000000" w:rsidRPr="00000000"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  <w:rtl w:val="0"/>
        </w:rPr>
        <w:t xml:space="preserve">,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222222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  <w:rtl w:val="0"/>
        </w:rPr>
        <w:t xml:space="preserve">(suppl_1), S5-S11.</w:t>
      </w:r>
    </w:p>
    <w:p w:rsidR="00000000" w:rsidDel="00000000" w:rsidP="00000000" w:rsidRDefault="00000000" w:rsidRPr="00000000" w14:paraId="00000041">
      <w:pPr>
        <w:pageBreakBefore w:val="0"/>
        <w:ind w:left="720" w:hanging="720"/>
        <w:jc w:val="left"/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hanging="720"/>
        <w:jc w:val="left"/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  <w:rtl w:val="0"/>
        </w:rPr>
        <w:t xml:space="preserve">Antognoli, E., Koopman Gonzalez, S., Trapl, E., Cavallo, D.,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222222"/>
          <w:sz w:val="24"/>
          <w:szCs w:val="24"/>
          <w:highlight w:val="white"/>
          <w:rtl w:val="0"/>
        </w:rPr>
        <w:t xml:space="preserve">Lim, R.</w:t>
      </w:r>
      <w:r w:rsidDel="00000000" w:rsidR="00000000" w:rsidRPr="00000000"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  <w:rtl w:val="0"/>
        </w:rPr>
        <w:t xml:space="preserve">, Lavanty, B., &amp; Flocke, S. (2017). The social context of adolescent co-use of cigarillos and marijuana blunts.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222222"/>
          <w:sz w:val="24"/>
          <w:szCs w:val="24"/>
          <w:highlight w:val="white"/>
          <w:rtl w:val="0"/>
        </w:rPr>
        <w:t xml:space="preserve">Substance Use &amp; Misuse, 53</w:t>
      </w:r>
      <w:r w:rsidDel="00000000" w:rsidR="00000000" w:rsidRPr="00000000"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  <w:rtl w:val="0"/>
        </w:rPr>
        <w:t xml:space="preserve">(4), 654-661. doi:10.1080/10826084.2014.1355388.</w:t>
      </w:r>
    </w:p>
    <w:p w:rsidR="00000000" w:rsidDel="00000000" w:rsidP="00000000" w:rsidRDefault="00000000" w:rsidRPr="00000000" w14:paraId="00000043">
      <w:pPr>
        <w:pageBreakBefore w:val="0"/>
        <w:jc w:val="left"/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left"/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left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Research Presentations </w:t>
      </w:r>
    </w:p>
    <w:p w:rsidR="00000000" w:rsidDel="00000000" w:rsidP="00000000" w:rsidRDefault="00000000" w:rsidRPr="00000000" w14:paraId="00000046">
      <w:pPr>
        <w:ind w:left="72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Lim, R.,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Wang, S., Sadeghiyeh, H., Merher, A.R., Wilson, R.C., &amp; Demaree, H.A. (2020). Conscientiousness predicts directed exploration. Poster accepted for the American Psychiatric Association 2020 Annual Meeting (Conference canceled).</w:t>
      </w:r>
    </w:p>
    <w:p w:rsidR="00000000" w:rsidDel="00000000" w:rsidP="00000000" w:rsidRDefault="00000000" w:rsidRPr="00000000" w14:paraId="00000047">
      <w:pPr>
        <w:ind w:left="720"/>
        <w:jc w:val="left"/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  <w:rtl w:val="0"/>
        </w:rPr>
        <w:t xml:space="preserve">Johnson, K. J.,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222222"/>
          <w:sz w:val="24"/>
          <w:szCs w:val="24"/>
          <w:highlight w:val="white"/>
          <w:rtl w:val="0"/>
        </w:rPr>
        <w:t xml:space="preserve">Lim, R.</w:t>
      </w:r>
      <w:r w:rsidDel="00000000" w:rsidR="00000000" w:rsidRPr="00000000"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  <w:rtl w:val="0"/>
        </w:rPr>
        <w:t xml:space="preserve">, Merner, A. R., &amp; Demaree, H. A. (2020). The relationship between delay discounting and exploitation behavior. Poster presented at the Annual Intersections Conference, Cleveland, OH.</w:t>
      </w:r>
    </w:p>
    <w:p w:rsidR="00000000" w:rsidDel="00000000" w:rsidP="00000000" w:rsidRDefault="00000000" w:rsidRPr="00000000" w14:paraId="00000048">
      <w:pPr>
        <w:ind w:left="720"/>
        <w:jc w:val="left"/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  <w:rtl w:val="0"/>
        </w:rPr>
        <w:t xml:space="preserve">Zhang, Y.,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222222"/>
          <w:sz w:val="24"/>
          <w:szCs w:val="24"/>
          <w:highlight w:val="white"/>
          <w:rtl w:val="0"/>
        </w:rPr>
        <w:t xml:space="preserve">Lim, R.</w:t>
      </w:r>
      <w:r w:rsidDel="00000000" w:rsidR="00000000" w:rsidRPr="00000000"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  <w:rtl w:val="0"/>
        </w:rPr>
        <w:t xml:space="preserve">, *Merner, A. R., &amp; Demaree, H. A. (2020). The relationship between Behavioral Inhibition System sensitivity and neuroticism. Poster presented at the Annual Intersections Conference, Cleveland, OH.</w:t>
      </w:r>
    </w:p>
    <w:p w:rsidR="00000000" w:rsidDel="00000000" w:rsidP="00000000" w:rsidRDefault="00000000" w:rsidRPr="00000000" w14:paraId="00000049">
      <w:pPr>
        <w:pageBreakBefore w:val="0"/>
        <w:ind w:left="720" w:hanging="72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Antognoli, E., Ishler, K., Flocke, S.,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Lim, R.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, Cavallo, D., Pagano, M., Koopman Gonzalez, S., &amp; Trapl, E.  (2018, February).  Association of nicotine dependence with groups of multiple tobacco product use among adolescent and young adult cigarillo users.  Poster presented at the 24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Annual Meeting of the Society for Research on Nicotine and Tobacco, Baltimore, MD.</w:t>
      </w:r>
    </w:p>
    <w:p w:rsidR="00000000" w:rsidDel="00000000" w:rsidP="00000000" w:rsidRDefault="00000000" w:rsidRPr="00000000" w14:paraId="0000004A">
      <w:pPr>
        <w:pageBreakBefore w:val="0"/>
        <w:ind w:left="720" w:hanging="72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Antognoli, E., Koopman Gonzalez, S., Trapl, E., Cavallo, D.,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Lim, R.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, &amp; Flocke, S.  (2018, February).  Cigarettes, little cigars, and cigarillos:  initiation, motivation, and decision making.  Poster presented at the 24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Annual Meeting of the Society for Research on Nicotine and Tobacco, Baltimore, MD.</w:t>
      </w:r>
    </w:p>
    <w:p w:rsidR="00000000" w:rsidDel="00000000" w:rsidP="00000000" w:rsidRDefault="00000000" w:rsidRPr="00000000" w14:paraId="0000004B">
      <w:pPr>
        <w:pageBreakBefore w:val="0"/>
        <w:ind w:left="720" w:hanging="72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Flocke, S., Trapl, E., Antognoli, E.,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Lim, R.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, Koopman Gonzalez, S., Cavallo, D., Pagano, M., &amp; Marino, J. (2018, February).  Measuring nicotine dependence among adolescent and young adult cigarillo and multiple tobacco product users.  Paper presented at the 24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Annual Meeting of the Society for Research on Nicotine and Tobacco, Baltimore, MD.</w:t>
      </w:r>
    </w:p>
    <w:p w:rsidR="00000000" w:rsidDel="00000000" w:rsidP="00000000" w:rsidRDefault="00000000" w:rsidRPr="00000000" w14:paraId="0000004C">
      <w:pPr>
        <w:pageBreakBefore w:val="0"/>
        <w:ind w:left="720" w:hanging="72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Ishler, K., Antognoli, E., Trapl, E.,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Lim, R.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, &amp; Flocke, S.  (2018, February).  A comparison of methods to measure consumption of tobacco products among adolescent and young adult cigarillo users.  Poster presented at the 24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Annual Meeting of the Society for Research on Nicotine and Tobacco, Baltimore, MD.</w:t>
      </w:r>
    </w:p>
    <w:p w:rsidR="00000000" w:rsidDel="00000000" w:rsidP="00000000" w:rsidRDefault="00000000" w:rsidRPr="00000000" w14:paraId="0000004D">
      <w:pPr>
        <w:pageBreakBefore w:val="0"/>
        <w:ind w:left="720" w:hanging="72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Koopman-Gonzalez, S., Marino, J., Ishler, K., Trapl, E., Antognoli, E.,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Lim, R.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, Cavallo, D., Pagano, M., &amp; Flocke, S.  (2018, February).  Love at first puff:  Positive first experience of cigarillo use.  Poster presented at the 24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Annual Meeting of the Society for Research on Nicotine and Tobacco, Baltimore, MD.</w:t>
      </w:r>
    </w:p>
    <w:p w:rsidR="00000000" w:rsidDel="00000000" w:rsidP="00000000" w:rsidRDefault="00000000" w:rsidRPr="00000000" w14:paraId="0000004E">
      <w:pPr>
        <w:pageBreakBefore w:val="0"/>
        <w:ind w:left="720" w:hanging="72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Lim, R.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, Ishler, K., Antognoli, E., Cavallo, D., Marino, J., Koopman Gonzalez, S., Pagano, M., Trapl, E., &amp; Flocke, S.  (2018, February).  “Phantom smokers”:  Smoker identity among teen and young adult users of cigar products.  Poster presented at the 24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Annual Meeting of the Society for Research on Nicotine and Tobacco, Baltimore, MD.</w:t>
      </w:r>
    </w:p>
    <w:p w:rsidR="00000000" w:rsidDel="00000000" w:rsidP="00000000" w:rsidRDefault="00000000" w:rsidRPr="00000000" w14:paraId="0000004F">
      <w:pPr>
        <w:pageBreakBefore w:val="0"/>
        <w:ind w:left="720" w:hanging="72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Lim, R.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, Thumser, Z., &amp; Marasco, P. (2014, August). The Application of Optimal Foraging Theory to the Quantitative Evaluation of Somatosensory Feedback Systems in Prosthetic Limbs. Poster presented at the Myoelectric Controls/Powered Prosthetics Symposium, University of New Brunswick.</w:t>
      </w:r>
    </w:p>
    <w:p w:rsidR="00000000" w:rsidDel="00000000" w:rsidP="00000000" w:rsidRDefault="00000000" w:rsidRPr="00000000" w14:paraId="00000050">
      <w:pPr>
        <w:pageBreakBefore w:val="0"/>
        <w:ind w:left="720" w:hanging="72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Marasco, P., Thumser, Z.,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Lim, R.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, Cardwell, A., &amp; Tong, A. (2014, May). Quantifying the Effects of Sensory Feedback on Prosthesis Operation and Self-Perception. Poster presented during National VA Research Week 2014 in Cleveland, OH.</w:t>
      </w:r>
    </w:p>
    <w:p w:rsidR="00000000" w:rsidDel="00000000" w:rsidP="00000000" w:rsidRDefault="00000000" w:rsidRPr="00000000" w14:paraId="00000051">
      <w:pPr>
        <w:pageBreakBefore w:val="0"/>
        <w:ind w:left="720" w:hanging="72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Thumser, Z.,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Lim, R.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, &amp; Marasco, P. (2014, August). Applying a Fitts’ Law Inspired Approach to Quantifying Performance Improvement in a Touch-Feedback Equipped Prosthesis. Poster presented at the Myoelectric Controls/Powered Prosthetics Symposium, University of New Brunswick.</w:t>
      </w:r>
    </w:p>
    <w:p w:rsidR="00000000" w:rsidDel="00000000" w:rsidP="00000000" w:rsidRDefault="00000000" w:rsidRPr="00000000" w14:paraId="00000052">
      <w:pPr>
        <w:pageBreakBefore w:val="0"/>
        <w:ind w:lef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Teaching Experience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85"/>
        <w:gridCol w:w="7465"/>
        <w:tblGridChange w:id="0">
          <w:tblGrid>
            <w:gridCol w:w="1885"/>
            <w:gridCol w:w="7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left"/>
              <w:rPr>
                <w:rFonts w:ascii="Century Schoolbook" w:cs="Century Schoolbook" w:eastAsia="Century Schoolbook" w:hAnsi="Century Schoolbook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sz w:val="24"/>
                <w:szCs w:val="24"/>
                <w:rtl w:val="0"/>
              </w:rPr>
              <w:t xml:space="preserve">Fall 2020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left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Case Western Reserve University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left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left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Teaching Assistant</w:t>
            </w:r>
          </w:p>
        </w:tc>
      </w:tr>
    </w:tbl>
    <w:p w:rsidR="00000000" w:rsidDel="00000000" w:rsidP="00000000" w:rsidRDefault="00000000" w:rsidRPr="00000000" w14:paraId="00000058">
      <w:pPr>
        <w:jc w:val="left"/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entury Schoolbook" w:cs="Century Schoolbook" w:eastAsia="Century Schoolbook" w:hAnsi="Century Schoolbook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entury Schoolbook" w:cs="Century Schoolbook" w:eastAsia="Century Schoolbook" w:hAnsi="Century Schoolbook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bookmarkStart w:colFirst="0" w:colLast="0" w:name="_heading=h.w8ohywkh2kga" w:id="4"/>
      <w:bookmarkEnd w:id="4"/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Python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B5F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B5FA3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B5F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B5FA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B5FA3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B5FA3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B5FA3"/>
    <w:rPr>
      <w:rFonts w:ascii="Segoe UI" w:cs="Segoe UI" w:hAnsi="Segoe UI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BE163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411B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8b+yYpCm00b8L+KtezCGDAK2A==">AMUW2mXSCDpdl9LJUUYixE6L2E+Zfex/+dJmBgGsTK+IEXWJAdFN6qmznedFHRJYuN11ufH6gffffhjr7lC6rUDBqt39Zizpce9d2pJqWwFm9tNkhmRkVOFqq3ttreT6zXxkU3ciqnVmgx8k+2xDr7jPswdMmpdxfE+hS5GxAtjzTo5CysLgyobVPP7iCDL5byAJNfba8faUlC1WcKeph9fM8MOFpQSu0w==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2018-11-20T00:28:00Z</dcterms:created>
  <dc:creator>Rock Lim</dc:creator>
</cp:coreProperties>
</file>