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80ACB"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CASE 001 – GRIDFLEX ENERGY</w:t>
      </w:r>
    </w:p>
    <w:p w14:paraId="5352EB1B"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Full Hackathon Data Package</w:t>
      </w:r>
    </w:p>
    <w:p w14:paraId="2F125116"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055417CF">
          <v:rect id="_x0000_i1037" alt="" style="width:468pt;height:.05pt;mso-width-percent:0;mso-height-percent:0;mso-width-percent:0;mso-height-percent:0" o:hralign="center" o:hrstd="t" o:hr="t" fillcolor="#a0a0a0" stroked="f"/>
        </w:pict>
      </w:r>
    </w:p>
    <w:p w14:paraId="6CBD9082"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DOCUMENT 1</w:t>
      </w:r>
    </w:p>
    <w:p w14:paraId="3F5DAB0F"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PRE-INTERVIEW AI INTELLIGENCE BRIEF</w:t>
      </w:r>
    </w:p>
    <w:p w14:paraId="07784495"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3A5CD426">
          <v:rect id="_x0000_i1036" alt="" style="width:468pt;height:.05pt;mso-width-percent:0;mso-height-percent:0;mso-width-percent:0;mso-height-percent:0" o:hralign="center" o:hrstd="t" o:hr="t" fillcolor="#a0a0a0" stroked="f"/>
        </w:pict>
      </w:r>
    </w:p>
    <w:p w14:paraId="2BEBAB59" w14:textId="77777777" w:rsidR="008F4FA3" w:rsidRPr="008F4FA3" w:rsidRDefault="008F4FA3" w:rsidP="008F4FA3">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8F4FA3">
        <w:rPr>
          <w:rFonts w:ascii="Times New Roman" w:eastAsia="Times New Roman" w:hAnsi="Times New Roman" w:cs="Times New Roman"/>
          <w:b/>
          <w:bCs/>
          <w:kern w:val="0"/>
          <w:sz w:val="20"/>
          <w:szCs w:val="20"/>
          <w14:ligatures w14:val="none"/>
        </w:rPr>
        <w:t>Company Overview</w:t>
      </w:r>
    </w:p>
    <w:p w14:paraId="0B19370C"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Company Name: GridFlex Energy</w:t>
      </w:r>
      <w:r w:rsidRPr="008F4FA3">
        <w:rPr>
          <w:rFonts w:ascii="Times New Roman" w:eastAsia="Times New Roman" w:hAnsi="Times New Roman" w:cs="Times New Roman"/>
          <w:kern w:val="0"/>
          <w:sz w:val="20"/>
          <w:szCs w:val="20"/>
          <w14:ligatures w14:val="none"/>
        </w:rPr>
        <w:br/>
        <w:t>Industry: Virtual Power Plants (VPP)</w:t>
      </w:r>
      <w:r w:rsidRPr="008F4FA3">
        <w:rPr>
          <w:rFonts w:ascii="Times New Roman" w:eastAsia="Times New Roman" w:hAnsi="Times New Roman" w:cs="Times New Roman"/>
          <w:kern w:val="0"/>
          <w:sz w:val="20"/>
          <w:szCs w:val="20"/>
          <w14:ligatures w14:val="none"/>
        </w:rPr>
        <w:br/>
        <w:t>Region: Texas (ERCOT market)</w:t>
      </w:r>
      <w:r w:rsidRPr="008F4FA3">
        <w:rPr>
          <w:rFonts w:ascii="Times New Roman" w:eastAsia="Times New Roman" w:hAnsi="Times New Roman" w:cs="Times New Roman"/>
          <w:kern w:val="0"/>
          <w:sz w:val="20"/>
          <w:szCs w:val="20"/>
          <w14:ligatures w14:val="none"/>
        </w:rPr>
        <w:br/>
        <w:t>Stage: Early growth</w:t>
      </w:r>
      <w:r w:rsidRPr="008F4FA3">
        <w:rPr>
          <w:rFonts w:ascii="Times New Roman" w:eastAsia="Times New Roman" w:hAnsi="Times New Roman" w:cs="Times New Roman"/>
          <w:kern w:val="0"/>
          <w:sz w:val="20"/>
          <w:szCs w:val="20"/>
          <w14:ligatures w14:val="none"/>
        </w:rPr>
        <w:br/>
        <w:t>Assumed Model: Residential battery + VPP operator</w:t>
      </w:r>
    </w:p>
    <w:p w14:paraId="6161864C"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7385805E">
          <v:rect id="_x0000_i1035" alt="" style="width:468pt;height:.05pt;mso-width-percent:0;mso-height-percent:0;mso-width-percent:0;mso-height-percent:0" o:hralign="center" o:hrstd="t" o:hr="t" fillcolor="#a0a0a0" stroked="f"/>
        </w:pict>
      </w:r>
    </w:p>
    <w:p w14:paraId="756A01A0" w14:textId="77777777" w:rsidR="008F4FA3" w:rsidRPr="008F4FA3" w:rsidRDefault="008F4FA3" w:rsidP="008F4FA3">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8F4FA3">
        <w:rPr>
          <w:rFonts w:ascii="Times New Roman" w:eastAsia="Times New Roman" w:hAnsi="Times New Roman" w:cs="Times New Roman"/>
          <w:b/>
          <w:bCs/>
          <w:kern w:val="0"/>
          <w:sz w:val="20"/>
          <w:szCs w:val="20"/>
          <w14:ligatures w14:val="none"/>
        </w:rPr>
        <w:t>Industry Summary (AI-Generated Pre-Call)</w:t>
      </w:r>
    </w:p>
    <w:p w14:paraId="7ECD462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Virtual Power Plants (VPPs) aggregate distributed energy resources (DERs), such as residential batteries and solar systems, to:</w:t>
      </w:r>
    </w:p>
    <w:p w14:paraId="2409C0CE" w14:textId="77777777" w:rsidR="008F4FA3" w:rsidRPr="008F4FA3" w:rsidRDefault="008F4FA3" w:rsidP="008F4FA3">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Provide grid stabilization services</w:t>
      </w:r>
    </w:p>
    <w:p w14:paraId="253668F1" w14:textId="77777777" w:rsidR="008F4FA3" w:rsidRPr="008F4FA3" w:rsidRDefault="008F4FA3" w:rsidP="008F4FA3">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Enable peak shaving</w:t>
      </w:r>
    </w:p>
    <w:p w14:paraId="3364B1AE" w14:textId="77777777" w:rsidR="008F4FA3" w:rsidRPr="008F4FA3" w:rsidRDefault="008F4FA3" w:rsidP="008F4FA3">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Participate in energy arbitrage (buy low, sell high)</w:t>
      </w:r>
    </w:p>
    <w:p w14:paraId="390128AB" w14:textId="77777777" w:rsidR="008F4FA3" w:rsidRPr="008F4FA3" w:rsidRDefault="008F4FA3" w:rsidP="008F4FA3">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Increase resilience during outages</w:t>
      </w:r>
    </w:p>
    <w:p w14:paraId="7C81F465"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Texas is considered a leading VPP market because:</w:t>
      </w:r>
    </w:p>
    <w:p w14:paraId="2089C373" w14:textId="77777777" w:rsidR="008F4FA3" w:rsidRPr="008F4FA3" w:rsidRDefault="008F4FA3" w:rsidP="008F4FA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It operates under a deregulated retail electricity model</w:t>
      </w:r>
    </w:p>
    <w:p w14:paraId="601BD6E3" w14:textId="77777777" w:rsidR="008F4FA3" w:rsidRPr="008F4FA3" w:rsidRDefault="008F4FA3" w:rsidP="008F4FA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ERCOT runs independently from federal grids</w:t>
      </w:r>
    </w:p>
    <w:p w14:paraId="270FA094" w14:textId="77777777" w:rsidR="008F4FA3" w:rsidRPr="008F4FA3" w:rsidRDefault="008F4FA3" w:rsidP="008F4FA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It has experienced high-profile grid stress events</w:t>
      </w:r>
    </w:p>
    <w:p w14:paraId="1D9006A3" w14:textId="77777777" w:rsidR="008F4FA3" w:rsidRPr="008F4FA3" w:rsidRDefault="008F4FA3" w:rsidP="008F4FA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It allows retail electric providers (REPs) to compete</w:t>
      </w:r>
    </w:p>
    <w:p w14:paraId="395B6FE2"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0BA6ACC3">
          <v:rect id="_x0000_i1034" alt="" style="width:468pt;height:.05pt;mso-width-percent:0;mso-height-percent:0;mso-width-percent:0;mso-height-percent:0" o:hralign="center" o:hrstd="t" o:hr="t" fillcolor="#a0a0a0" stroked="f"/>
        </w:pict>
      </w:r>
    </w:p>
    <w:p w14:paraId="03E014AF" w14:textId="77777777" w:rsidR="008F4FA3" w:rsidRPr="008F4FA3" w:rsidRDefault="008F4FA3" w:rsidP="008F4FA3">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8F4FA3">
        <w:rPr>
          <w:rFonts w:ascii="Times New Roman" w:eastAsia="Times New Roman" w:hAnsi="Times New Roman" w:cs="Times New Roman"/>
          <w:b/>
          <w:bCs/>
          <w:kern w:val="0"/>
          <w:sz w:val="20"/>
          <w:szCs w:val="20"/>
          <w14:ligatures w14:val="none"/>
        </w:rPr>
        <w:t>Competitive Landscape (Surface Research)</w:t>
      </w:r>
    </w:p>
    <w:p w14:paraId="46864069" w14:textId="77777777" w:rsidR="008F4FA3" w:rsidRPr="008F4FA3" w:rsidRDefault="008F4FA3" w:rsidP="008F4FA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Tesla Energy</w:t>
      </w:r>
    </w:p>
    <w:p w14:paraId="2761D6E2" w14:textId="77777777" w:rsidR="008F4FA3" w:rsidRPr="008F4FA3" w:rsidRDefault="008F4FA3" w:rsidP="008F4FA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Sunrun</w:t>
      </w:r>
    </w:p>
    <w:p w14:paraId="6F7D74AA" w14:textId="77777777" w:rsidR="008F4FA3" w:rsidRPr="008F4FA3" w:rsidRDefault="008F4FA3" w:rsidP="008F4FA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Base Power</w:t>
      </w:r>
    </w:p>
    <w:p w14:paraId="3AF1926C" w14:textId="77777777" w:rsidR="008F4FA3" w:rsidRPr="008F4FA3" w:rsidRDefault="008F4FA3" w:rsidP="008F4FA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Regional solar + storage operators</w:t>
      </w:r>
    </w:p>
    <w:p w14:paraId="608B0C07" w14:textId="77777777" w:rsidR="008F4FA3" w:rsidRPr="008F4FA3" w:rsidRDefault="008F4FA3" w:rsidP="008F4FA3">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Independent retail electric providers</w:t>
      </w:r>
    </w:p>
    <w:p w14:paraId="51595DBB"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00190842">
          <v:rect id="_x0000_i1033" alt="" style="width:468pt;height:.05pt;mso-width-percent:0;mso-height-percent:0;mso-width-percent:0;mso-height-percent:0" o:hralign="center" o:hrstd="t" o:hr="t" fillcolor="#a0a0a0" stroked="f"/>
        </w:pict>
      </w:r>
    </w:p>
    <w:p w14:paraId="6C6DAC11" w14:textId="77777777" w:rsidR="008F4FA3" w:rsidRPr="008F4FA3" w:rsidRDefault="008F4FA3" w:rsidP="008F4FA3">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8F4FA3">
        <w:rPr>
          <w:rFonts w:ascii="Times New Roman" w:eastAsia="Times New Roman" w:hAnsi="Times New Roman" w:cs="Times New Roman"/>
          <w:b/>
          <w:bCs/>
          <w:kern w:val="0"/>
          <w:sz w:val="20"/>
          <w:szCs w:val="20"/>
          <w14:ligatures w14:val="none"/>
        </w:rPr>
        <w:lastRenderedPageBreak/>
        <w:t>Hypothesized Business Model</w:t>
      </w:r>
    </w:p>
    <w:p w14:paraId="466EFFE9"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Based on public information, GridFlex Energy likely:</w:t>
      </w:r>
    </w:p>
    <w:p w14:paraId="2B5C7187" w14:textId="77777777" w:rsidR="008F4FA3" w:rsidRPr="008F4FA3" w:rsidRDefault="008F4FA3" w:rsidP="008F4FA3">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Deploys residential batteries</w:t>
      </w:r>
    </w:p>
    <w:p w14:paraId="147C0064" w14:textId="77777777" w:rsidR="008F4FA3" w:rsidRPr="008F4FA3" w:rsidRDefault="008F4FA3" w:rsidP="008F4FA3">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Aggregates customer capacity</w:t>
      </w:r>
    </w:p>
    <w:p w14:paraId="7427C694" w14:textId="77777777" w:rsidR="008F4FA3" w:rsidRPr="008F4FA3" w:rsidRDefault="008F4FA3" w:rsidP="008F4FA3">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Monetizes through:</w:t>
      </w:r>
    </w:p>
    <w:p w14:paraId="34FA1C32" w14:textId="77777777" w:rsidR="008F4FA3" w:rsidRPr="008F4FA3" w:rsidRDefault="008F4FA3" w:rsidP="008F4FA3">
      <w:pPr>
        <w:numPr>
          <w:ilvl w:val="1"/>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Capacity payments</w:t>
      </w:r>
    </w:p>
    <w:p w14:paraId="7A186A60" w14:textId="77777777" w:rsidR="008F4FA3" w:rsidRPr="008F4FA3" w:rsidRDefault="008F4FA3" w:rsidP="008F4FA3">
      <w:pPr>
        <w:numPr>
          <w:ilvl w:val="1"/>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Energy arbitrage</w:t>
      </w:r>
    </w:p>
    <w:p w14:paraId="15B5D844" w14:textId="77777777" w:rsidR="008F4FA3" w:rsidRPr="008F4FA3" w:rsidRDefault="008F4FA3" w:rsidP="008F4FA3">
      <w:pPr>
        <w:numPr>
          <w:ilvl w:val="1"/>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Retail electricity margins</w:t>
      </w:r>
    </w:p>
    <w:p w14:paraId="7C36780D" w14:textId="77777777" w:rsidR="008F4FA3" w:rsidRPr="008F4FA3" w:rsidRDefault="008F4FA3" w:rsidP="008F4FA3">
      <w:pPr>
        <w:numPr>
          <w:ilvl w:val="1"/>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Tax credit optimization</w:t>
      </w:r>
    </w:p>
    <w:p w14:paraId="50A87246"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2CD88307">
          <v:rect id="_x0000_i1032" alt="" style="width:468pt;height:.05pt;mso-width-percent:0;mso-height-percent:0;mso-width-percent:0;mso-height-percent:0" o:hralign="center" o:hrstd="t" o:hr="t" fillcolor="#a0a0a0" stroked="f"/>
        </w:pict>
      </w:r>
    </w:p>
    <w:p w14:paraId="6934C251" w14:textId="77777777" w:rsidR="008F4FA3" w:rsidRPr="008F4FA3" w:rsidRDefault="008F4FA3" w:rsidP="008F4FA3">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8F4FA3">
        <w:rPr>
          <w:rFonts w:ascii="Times New Roman" w:eastAsia="Times New Roman" w:hAnsi="Times New Roman" w:cs="Times New Roman"/>
          <w:b/>
          <w:bCs/>
          <w:kern w:val="0"/>
          <w:sz w:val="20"/>
          <w:szCs w:val="20"/>
          <w14:ligatures w14:val="none"/>
        </w:rPr>
        <w:t>Pre-Call Hypotheses</w:t>
      </w:r>
    </w:p>
    <w:p w14:paraId="280F83EE" w14:textId="77777777" w:rsidR="008F4FA3" w:rsidRPr="008F4FA3" w:rsidRDefault="008F4FA3" w:rsidP="008F4FA3">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Growth constrained primarily by hardware cost.</w:t>
      </w:r>
    </w:p>
    <w:p w14:paraId="76450784" w14:textId="77777777" w:rsidR="008F4FA3" w:rsidRPr="008F4FA3" w:rsidRDefault="008F4FA3" w:rsidP="008F4FA3">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Tax credits central to financial viability.</w:t>
      </w:r>
    </w:p>
    <w:p w14:paraId="513E4CC9" w14:textId="77777777" w:rsidR="008F4FA3" w:rsidRPr="008F4FA3" w:rsidRDefault="008F4FA3" w:rsidP="008F4FA3">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Capital access key to scaling.</w:t>
      </w:r>
    </w:p>
    <w:p w14:paraId="5E14A232" w14:textId="77777777" w:rsidR="008F4FA3" w:rsidRPr="008F4FA3" w:rsidRDefault="008F4FA3" w:rsidP="008F4FA3">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Installer logistics may be operational friction.</w:t>
      </w:r>
    </w:p>
    <w:p w14:paraId="589F3693" w14:textId="77777777" w:rsidR="008F4FA3" w:rsidRPr="008F4FA3" w:rsidRDefault="008F4FA3" w:rsidP="008F4FA3">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Competitive differentiation likely price-driven.</w:t>
      </w:r>
    </w:p>
    <w:p w14:paraId="6EFD7A25"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Confidence level prior to interview: Moderate (structural understanding, low internal visibility)</w:t>
      </w:r>
    </w:p>
    <w:p w14:paraId="0D43C7FE"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5FA0E68B">
          <v:rect id="_x0000_i1031" alt="" style="width:468pt;height:.05pt;mso-width-percent:0;mso-height-percent:0;mso-width-percent:0;mso-height-percent:0" o:hralign="center" o:hrstd="t" o:hr="t" fillcolor="#a0a0a0" stroked="f"/>
        </w:pict>
      </w:r>
    </w:p>
    <w:p w14:paraId="7C5C19FC"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3E0476B3">
          <v:rect id="_x0000_i1030" alt="" style="width:468pt;height:.05pt;mso-width-percent:0;mso-height-percent:0;mso-width-percent:0;mso-height-percent:0" o:hralign="center" o:hrstd="t" o:hr="t" fillcolor="#a0a0a0" stroked="f"/>
        </w:pict>
      </w:r>
    </w:p>
    <w:p w14:paraId="745DDA05"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DOCUMENT 2</w:t>
      </w:r>
    </w:p>
    <w:p w14:paraId="4F81ED39"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FULL INTERVIEW TRANSCRIPT (RAW – ~30 MINUTE DEPTH)</w:t>
      </w:r>
    </w:p>
    <w:p w14:paraId="467683D7"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Participants:</w:t>
      </w:r>
      <w:r w:rsidRPr="008F4FA3">
        <w:rPr>
          <w:rFonts w:ascii="Times New Roman" w:eastAsia="Times New Roman" w:hAnsi="Times New Roman" w:cs="Times New Roman"/>
          <w:kern w:val="0"/>
          <w:sz w:val="20"/>
          <w:szCs w:val="20"/>
          <w14:ligatures w14:val="none"/>
        </w:rPr>
        <w:br/>
        <w:t>F = Faculty/Staff</w:t>
      </w:r>
      <w:r w:rsidRPr="008F4FA3">
        <w:rPr>
          <w:rFonts w:ascii="Times New Roman" w:eastAsia="Times New Roman" w:hAnsi="Times New Roman" w:cs="Times New Roman"/>
          <w:kern w:val="0"/>
          <w:sz w:val="20"/>
          <w:szCs w:val="20"/>
          <w14:ligatures w14:val="none"/>
        </w:rPr>
        <w:br/>
        <w:t>S = Student</w:t>
      </w:r>
      <w:r w:rsidRPr="008F4FA3">
        <w:rPr>
          <w:rFonts w:ascii="Times New Roman" w:eastAsia="Times New Roman" w:hAnsi="Times New Roman" w:cs="Times New Roman"/>
          <w:kern w:val="0"/>
          <w:sz w:val="20"/>
          <w:szCs w:val="20"/>
          <w14:ligatures w14:val="none"/>
        </w:rPr>
        <w:br/>
        <w:t>B = Business SME (Founder, GridFlex Energy)</w:t>
      </w:r>
    </w:p>
    <w:p w14:paraId="4BACAAAB"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6535E22D">
          <v:rect id="_x0000_i1029" alt="" style="width:468pt;height:.05pt;mso-width-percent:0;mso-height-percent:0;mso-width-percent:0;mso-height-percent:0" o:hralign="center" o:hrstd="t" o:hr="t" fillcolor="#a0a0a0" stroked="f"/>
        </w:pict>
      </w:r>
    </w:p>
    <w:p w14:paraId="3A1C3A9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Thanks for taking the time today. We’d love to understand your business beyond what we can find online.</w:t>
      </w:r>
    </w:p>
    <w:p w14:paraId="6801605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Yeah, happy to. I’ll give you the real version, not the polished website version.</w:t>
      </w:r>
    </w:p>
    <w:p w14:paraId="17DACCFE"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That’s exactly what we want.</w:t>
      </w:r>
    </w:p>
    <w:p w14:paraId="3FF6F3C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If you boil it down really simply, we’re a sales and marketing company.</w:t>
      </w:r>
    </w:p>
    <w:p w14:paraId="7FF217E3"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That’s not what we expected.</w:t>
      </w:r>
    </w:p>
    <w:p w14:paraId="058B6B6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Most people assume we’re a battery operator or that we own infrastructure. We don’t manufacture anything. We don’t own generation assets. We don’t operate grid hardware. We sit on top of virtual power plant operators and represent them.</w:t>
      </w:r>
    </w:p>
    <w:p w14:paraId="50A5407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lastRenderedPageBreak/>
        <w:t>S: So you’re not the VPP?</w:t>
      </w:r>
    </w:p>
    <w:p w14:paraId="6EA7D9F8"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No. We’re the distribution layer.</w:t>
      </w:r>
    </w:p>
    <w:p w14:paraId="3861E1C6"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Walk us through that from a homeowner’s perspective.</w:t>
      </w:r>
    </w:p>
    <w:p w14:paraId="1E1F4B50"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A homeowner wants two things — lower electricity bills and protection from outages. They don’t understand ERCOT. They don’t understand retail electric providers. They don’t understand arbitrage or capacity markets. They just want reliability and savings.</w:t>
      </w:r>
    </w:p>
    <w:p w14:paraId="3199027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They come to us. We evaluate their usage, home layout, panel, battery eligibility, roof configuration, and then we match them with the best virtual power plant product available.</w:t>
      </w:r>
    </w:p>
    <w:p w14:paraId="56019216"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And who installs?</w:t>
      </w:r>
    </w:p>
    <w:p w14:paraId="154E289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The VPP operator’s installer network.</w:t>
      </w:r>
    </w:p>
    <w:p w14:paraId="7276FC98"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So your revenue is tied to that install?</w:t>
      </w:r>
    </w:p>
    <w:p w14:paraId="59C53CB7"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Exactly. We only get paid after installation completes.</w:t>
      </w:r>
    </w:p>
    <w:p w14:paraId="7EB72F17"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That seems risky.</w:t>
      </w:r>
    </w:p>
    <w:p w14:paraId="549673C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It is.</w:t>
      </w:r>
    </w:p>
    <w:p w14:paraId="2AE54F46"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Before this call, we did some research on Texas deregulation. How central is that to your model?</w:t>
      </w:r>
    </w:p>
    <w:p w14:paraId="3A1EF51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It’s everything.</w:t>
      </w:r>
    </w:p>
    <w:p w14:paraId="50AC4F56"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Texas has over a hundred retail electric providers. Most of them are essentially billing wrappers. The infrastructure — the wires — is the same. Switching providers doesn’t change physical reliability. It changes pricing structure and billing terms.</w:t>
      </w:r>
    </w:p>
    <w:p w14:paraId="7D6C7EF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That flexibility makes Texas uniquely hackable for new VPP models.</w:t>
      </w:r>
    </w:p>
    <w:p w14:paraId="4650AD9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So the deregulated structure is the unlock?</w:t>
      </w:r>
    </w:p>
    <w:p w14:paraId="201F5EAE"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Yes. In regulated states, you’d be fighting one monopoly utility. Here, if one REP says no to integration, there are 139 others.</w:t>
      </w:r>
    </w:p>
    <w:p w14:paraId="6E800C3B"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We didn’t fully appreciate that before the call.</w:t>
      </w:r>
    </w:p>
    <w:p w14:paraId="4162172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Most people don’t.</w:t>
      </w:r>
    </w:p>
    <w:p w14:paraId="6B1F771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Are you competing against VPP operators?</w:t>
      </w:r>
    </w:p>
    <w:p w14:paraId="31292046"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No. That’s the common misunderstanding. More VPP operators entering the market is good for us. We want more products to distribute.</w:t>
      </w:r>
    </w:p>
    <w:p w14:paraId="11C7F2A0"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Think Amazon. They don’t manufacture most of what they sell. They simplify choice.</w:t>
      </w:r>
    </w:p>
    <w:p w14:paraId="3EB3ABC2"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lastRenderedPageBreak/>
        <w:t>F: So your competitors are other marketing layers?</w:t>
      </w:r>
    </w:p>
    <w:p w14:paraId="0DD0FDD5"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Yes. Other groups trying to dominate customer acquisition in this space. Most of them are running generic ads without brand equity.</w:t>
      </w:r>
    </w:p>
    <w:p w14:paraId="25A68B6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What’s your moat?</w:t>
      </w:r>
    </w:p>
    <w:p w14:paraId="013DC828"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Trust. Speed to decision. Reduction of friction.</w:t>
      </w:r>
    </w:p>
    <w:p w14:paraId="3A3457A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How do you measure trust?</w:t>
      </w:r>
    </w:p>
    <w:p w14:paraId="0514B46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Shortened sales cycle. Referral rate. Conversion rate without heavy objection handling.</w:t>
      </w:r>
    </w:p>
    <w:p w14:paraId="0659EB4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If someone gets on a call and says, “We feel like we already know you,” that’s brand equity.</w:t>
      </w:r>
    </w:p>
    <w:p w14:paraId="42A4A39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Have you hit scaling friction?</w:t>
      </w:r>
    </w:p>
    <w:p w14:paraId="4123CD2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Yes. Installer reliability.</w:t>
      </w:r>
    </w:p>
    <w:p w14:paraId="158295C8"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What happened?</w:t>
      </w:r>
    </w:p>
    <w:p w14:paraId="4DB8E51C"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One of the primary installers we were pushing volume through paused operations due to capital constraints. We had significant pipeline exposure to them.</w:t>
      </w:r>
    </w:p>
    <w:p w14:paraId="493A39A4"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Significant meaning?</w:t>
      </w:r>
    </w:p>
    <w:p w14:paraId="59C21395"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Let’s say seven figures of projected revenue got stuck behind that bottleneck.</w:t>
      </w:r>
    </w:p>
    <w:p w14:paraId="05760E27"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That’s painful.</w:t>
      </w:r>
    </w:p>
    <w:p w14:paraId="1D09AB89"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Yeah. Some customers were mid-install. Which is worse. You now have trust risk layered on operational risk.</w:t>
      </w:r>
    </w:p>
    <w:p w14:paraId="1706778C"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What did you change?</w:t>
      </w:r>
    </w:p>
    <w:p w14:paraId="6E24E1F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Diversification. We’re reducing concentration risk in installer relationships.</w:t>
      </w:r>
    </w:p>
    <w:p w14:paraId="17FEA697"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So growth constraint isn’t demand?</w:t>
      </w:r>
    </w:p>
    <w:p w14:paraId="1F49B61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Demand isn’t the bottleneck right now. Fulfillment is.</w:t>
      </w:r>
    </w:p>
    <w:p w14:paraId="69DC4668"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That’s different from what our AI brief suggested.</w:t>
      </w:r>
    </w:p>
    <w:p w14:paraId="4285F5B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Yeah. Most people assume hardware is the constraint. It’s execution.</w:t>
      </w:r>
    </w:p>
    <w:p w14:paraId="283184CB"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Are you expanding outside Texas?</w:t>
      </w:r>
    </w:p>
    <w:p w14:paraId="0EC02283"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That’s the internal debate.</w:t>
      </w:r>
    </w:p>
    <w:p w14:paraId="7BF8A8FE"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Some VPP partners are entering new states and want us to scale with them. But Texas alone is large enough to dominate for years.</w:t>
      </w:r>
    </w:p>
    <w:p w14:paraId="0D781B54"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lastRenderedPageBreak/>
        <w:t>Expand too early, you dilute focus. Expand too late, you miss land grab opportunities.</w:t>
      </w:r>
    </w:p>
    <w:p w14:paraId="53BD0D27"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How do you evaluate that decision?</w:t>
      </w:r>
    </w:p>
    <w:p w14:paraId="16AE6E62"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It’s a thin line. One or two wrong strategic decisions and you’re on the wrong side of the wave.</w:t>
      </w:r>
    </w:p>
    <w:p w14:paraId="3CCD5794"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Explain the wave metaphor.</w:t>
      </w:r>
    </w:p>
    <w:p w14:paraId="2CA5A887"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Market opportunity matters more than product perfection. If you’re surfing and you pick the wrong wave, you go nowhere. Virtual power plants feel like a strong wave.</w:t>
      </w:r>
    </w:p>
    <w:p w14:paraId="6A3EFBC3"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That doesn’t mean we win automatically. But we’re not in a shrinking industry.</w:t>
      </w:r>
    </w:p>
    <w:p w14:paraId="0D4D54F0"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What would knock you off that wave?</w:t>
      </w:r>
    </w:p>
    <w:p w14:paraId="6AC040A5"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Regulatory shifts. Partner collapse. Installer fragility. Strategic overreach.</w:t>
      </w:r>
    </w:p>
    <w:p w14:paraId="6C7CE264"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What’s your team size?</w:t>
      </w:r>
    </w:p>
    <w:p w14:paraId="0E05F81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Eight full-time. Likely twelve within a month.</w:t>
      </w:r>
    </w:p>
    <w:p w14:paraId="160C25A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Revenue per employee target?</w:t>
      </w:r>
    </w:p>
    <w:p w14:paraId="6B0D95E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Roughly aiming for about a million per employee annually as a healthy benchmark.</w:t>
      </w:r>
    </w:p>
    <w:p w14:paraId="033D23D4"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Margin profile?</w:t>
      </w:r>
    </w:p>
    <w:p w14:paraId="5B942C3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Healthy. Not SaaS margins. But asset-light. We don’t carry infrastructure cost.</w:t>
      </w:r>
    </w:p>
    <w:p w14:paraId="5E704C23"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Do you take outside capital?</w:t>
      </w:r>
    </w:p>
    <w:p w14:paraId="1525C09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No investors currently. That gives us flexibility.</w:t>
      </w:r>
    </w:p>
    <w:p w14:paraId="645B486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Why stay quiet publicly about growth?</w:t>
      </w:r>
    </w:p>
    <w:p w14:paraId="1CF6BEC4"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No advantage to signaling strength to competitors. We’d rather be visible to customers and invisible to rivals.</w:t>
      </w:r>
    </w:p>
    <w:p w14:paraId="41012305"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If you had a magic wand, what accelerates growth?</w:t>
      </w:r>
    </w:p>
    <w:p w14:paraId="63A94B09"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Reliable installer capacity at scale. That’s the unlock.</w:t>
      </w:r>
    </w:p>
    <w:p w14:paraId="70B07866"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If we mapped you inside a Texas economic knowledge graph, what should we capture?</w:t>
      </w:r>
    </w:p>
    <w:p w14:paraId="3D07E2FB"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That sometimes the opportunity isn’t invention. It’s distribution inside a fast-growing regulatory structure.</w:t>
      </w:r>
    </w:p>
    <w:p w14:paraId="729B8FAC"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 That’s powerful.</w:t>
      </w:r>
    </w:p>
    <w:p w14:paraId="54E3A72E"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 Most students chase invention. Distribution inside the right wave is often lower risk.</w:t>
      </w:r>
    </w:p>
    <w:p w14:paraId="3C91668E"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 This has been incredibly helpful.</w:t>
      </w:r>
    </w:p>
    <w:p w14:paraId="31181D12"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lastRenderedPageBreak/>
        <w:t>B: Happy to share. The real story’s usually under the surface.</w:t>
      </w:r>
    </w:p>
    <w:p w14:paraId="051FF9F5"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4395B498">
          <v:rect id="_x0000_i1028" alt="" style="width:468pt;height:.05pt;mso-width-percent:0;mso-height-percent:0;mso-width-percent:0;mso-height-percent:0" o:hralign="center" o:hrstd="t" o:hr="t" fillcolor="#a0a0a0" stroked="f"/>
        </w:pict>
      </w:r>
    </w:p>
    <w:p w14:paraId="36C4EB3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END TRANSCRIPT</w:t>
      </w:r>
    </w:p>
    <w:p w14:paraId="3B818F0D"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3E21AFBE">
          <v:rect id="_x0000_i1027" alt="" style="width:468pt;height:.05pt;mso-width-percent:0;mso-height-percent:0;mso-width-percent:0;mso-height-percent:0" o:hralign="center" o:hrstd="t" o:hr="t" fillcolor="#a0a0a0" stroked="f"/>
        </w:pict>
      </w:r>
    </w:p>
    <w:p w14:paraId="7459C447"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DOCUMENT 3</w:t>
      </w:r>
    </w:p>
    <w:p w14:paraId="32CBE0D7"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POST-CALL FIELD NOTES (MESSY)</w:t>
      </w:r>
    </w:p>
    <w:p w14:paraId="527D541F"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Not a VPP operator. Marketing aggregator.</w:t>
      </w:r>
    </w:p>
    <w:p w14:paraId="2D11160F"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Texas deregulation more important than assumed.</w:t>
      </w:r>
    </w:p>
    <w:p w14:paraId="03880D67"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REPs mostly billing layers.</w:t>
      </w:r>
    </w:p>
    <w:p w14:paraId="1576D4A1"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Revenue tied to post-install completion.</w:t>
      </w:r>
    </w:p>
    <w:p w14:paraId="0AC7DE69"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Installer concentration created 7-figure disruption.</w:t>
      </w:r>
    </w:p>
    <w:p w14:paraId="30AC2548"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Demand not current bottleneck.</w:t>
      </w:r>
    </w:p>
    <w:p w14:paraId="571F0B67"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Fulfillment = constraint.</w:t>
      </w:r>
    </w:p>
    <w:p w14:paraId="5D055CDC"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Brand reduces friction.</w:t>
      </w:r>
    </w:p>
    <w:p w14:paraId="31C85A16"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Speed to trust = moat.</w:t>
      </w:r>
    </w:p>
    <w:p w14:paraId="6E34C2A0"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Strategic tension: dominate Texas vs expand.</w:t>
      </w:r>
    </w:p>
    <w:p w14:paraId="791B5CA6"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No investors.</w:t>
      </w:r>
    </w:p>
    <w:p w14:paraId="29BE3522"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“Dark horse” positioning.</w:t>
      </w:r>
    </w:p>
    <w:p w14:paraId="01091154"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Wave metaphor central to founder mindset.</w:t>
      </w:r>
    </w:p>
    <w:p w14:paraId="53EA6AED"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Potential risk: partner disintermediation?</w:t>
      </w:r>
    </w:p>
    <w:p w14:paraId="6314F4C4" w14:textId="77777777" w:rsidR="008F4FA3" w:rsidRPr="008F4FA3" w:rsidRDefault="008F4FA3" w:rsidP="008F4FA3">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Regulatory exposure unclear.</w:t>
      </w:r>
    </w:p>
    <w:p w14:paraId="35FEF35F"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Open Questions:</w:t>
      </w:r>
    </w:p>
    <w:p w14:paraId="10CB5A22" w14:textId="77777777" w:rsidR="008F4FA3" w:rsidRPr="008F4FA3" w:rsidRDefault="008F4FA3" w:rsidP="008F4FA3">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How durable is deregulation?</w:t>
      </w:r>
    </w:p>
    <w:p w14:paraId="644D7CED" w14:textId="77777777" w:rsidR="008F4FA3" w:rsidRPr="008F4FA3" w:rsidRDefault="008F4FA3" w:rsidP="008F4FA3">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How defensible is distribution layer?</w:t>
      </w:r>
    </w:p>
    <w:p w14:paraId="0BBE813E" w14:textId="77777777" w:rsidR="008F4FA3" w:rsidRPr="008F4FA3" w:rsidRDefault="008F4FA3" w:rsidP="008F4FA3">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What prevents VPPs from building internal sales teams?</w:t>
      </w:r>
    </w:p>
    <w:p w14:paraId="2670E5A4" w14:textId="77777777" w:rsidR="008F4FA3" w:rsidRPr="008F4FA3" w:rsidRDefault="008F4FA3" w:rsidP="008F4FA3">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What long-term moat beyond brand?</w:t>
      </w:r>
    </w:p>
    <w:p w14:paraId="54268E4F"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08155B37">
          <v:rect id="_x0000_i1026" alt="" style="width:468pt;height:.05pt;mso-width-percent:0;mso-height-percent:0;mso-width-percent:0;mso-height-percent:0" o:hralign="center" o:hrstd="t" o:hr="t" fillcolor="#a0a0a0" stroked="f"/>
        </w:pict>
      </w:r>
    </w:p>
    <w:p w14:paraId="662E3C59"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DOCUMENT 4</w:t>
      </w:r>
    </w:p>
    <w:p w14:paraId="16CDFF65" w14:textId="77777777" w:rsidR="008F4FA3" w:rsidRPr="008F4FA3" w:rsidRDefault="008F4FA3" w:rsidP="008F4FA3">
      <w:pPr>
        <w:spacing w:before="100" w:beforeAutospacing="1" w:after="100" w:afterAutospacing="1" w:line="240" w:lineRule="auto"/>
        <w:outlineLvl w:val="0"/>
        <w:rPr>
          <w:rFonts w:ascii="Times New Roman" w:eastAsia="Times New Roman" w:hAnsi="Times New Roman" w:cs="Times New Roman"/>
          <w:b/>
          <w:bCs/>
          <w:kern w:val="36"/>
          <w:sz w:val="20"/>
          <w:szCs w:val="20"/>
          <w14:ligatures w14:val="none"/>
        </w:rPr>
      </w:pPr>
      <w:r w:rsidRPr="008F4FA3">
        <w:rPr>
          <w:rFonts w:ascii="Times New Roman" w:eastAsia="Times New Roman" w:hAnsi="Times New Roman" w:cs="Times New Roman"/>
          <w:b/>
          <w:bCs/>
          <w:kern w:val="36"/>
          <w:sz w:val="20"/>
          <w:szCs w:val="20"/>
          <w14:ligatures w14:val="none"/>
        </w:rPr>
        <w:t>TEXAS INSIGHTS ENGINE – TARGET OUTPUT SCHEMA</w:t>
      </w:r>
    </w:p>
    <w:p w14:paraId="77CB9018"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(Teams receive blank template)</w:t>
      </w:r>
    </w:p>
    <w:p w14:paraId="5763D0B8" w14:textId="77777777" w:rsidR="008F4FA3" w:rsidRPr="008F4FA3" w:rsidRDefault="00965923" w:rsidP="008F4FA3">
      <w:pPr>
        <w:spacing w:after="0" w:line="240" w:lineRule="auto"/>
        <w:rPr>
          <w:rFonts w:ascii="Times New Roman" w:eastAsia="Times New Roman" w:hAnsi="Times New Roman" w:cs="Times New Roman"/>
          <w:kern w:val="0"/>
          <w:sz w:val="20"/>
          <w:szCs w:val="20"/>
          <w14:ligatures w14:val="none"/>
        </w:rPr>
      </w:pPr>
      <w:r w:rsidRPr="00965923">
        <w:rPr>
          <w:rFonts w:ascii="Times New Roman" w:eastAsia="Times New Roman" w:hAnsi="Times New Roman" w:cs="Times New Roman"/>
          <w:noProof/>
          <w:kern w:val="0"/>
          <w:sz w:val="20"/>
          <w:szCs w:val="20"/>
        </w:rPr>
        <w:pict w14:anchorId="6F3D4C33">
          <v:rect id="_x0000_i1025" alt="" style="width:468pt;height:.05pt;mso-width-percent:0;mso-height-percent:0;mso-width-percent:0;mso-height-percent:0" o:hralign="center" o:hrstd="t" o:hr="t" fillcolor="#a0a0a0" stroked="f"/>
        </w:pict>
      </w:r>
    </w:p>
    <w:p w14:paraId="2B4B012E"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Company Profile:</w:t>
      </w:r>
    </w:p>
    <w:p w14:paraId="77790F7C"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Company Name:</w:t>
      </w:r>
    </w:p>
    <w:p w14:paraId="7A53F6B6"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Industry:</w:t>
      </w:r>
    </w:p>
    <w:p w14:paraId="022CAF43"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Subsector:</w:t>
      </w:r>
    </w:p>
    <w:p w14:paraId="074C5CA8"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Geography:</w:t>
      </w:r>
    </w:p>
    <w:p w14:paraId="178B5F2B"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lastRenderedPageBreak/>
        <w:t>Stage:</w:t>
      </w:r>
    </w:p>
    <w:p w14:paraId="58CEBFB0"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Team Size:</w:t>
      </w:r>
    </w:p>
    <w:p w14:paraId="0E9CB40C"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Revenue Model:</w:t>
      </w:r>
    </w:p>
    <w:p w14:paraId="2CB3D7D9" w14:textId="77777777" w:rsidR="008F4FA3" w:rsidRPr="008F4FA3" w:rsidRDefault="008F4FA3" w:rsidP="008F4FA3">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Capital Intensity:</w:t>
      </w:r>
    </w:p>
    <w:p w14:paraId="0A6C6F1C"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Business Model Type:</w:t>
      </w:r>
    </w:p>
    <w:p w14:paraId="7CEF3F63" w14:textId="77777777" w:rsidR="008F4FA3" w:rsidRPr="008F4FA3" w:rsidRDefault="008F4FA3" w:rsidP="008F4FA3">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Hardware</w:t>
      </w:r>
    </w:p>
    <w:p w14:paraId="015FBE57" w14:textId="77777777" w:rsidR="008F4FA3" w:rsidRPr="008F4FA3" w:rsidRDefault="008F4FA3" w:rsidP="008F4FA3">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Marketplace</w:t>
      </w:r>
    </w:p>
    <w:p w14:paraId="5115CF5E" w14:textId="77777777" w:rsidR="008F4FA3" w:rsidRPr="008F4FA3" w:rsidRDefault="008F4FA3" w:rsidP="008F4FA3">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Infrastructure</w:t>
      </w:r>
    </w:p>
    <w:p w14:paraId="4CC13918" w14:textId="77777777" w:rsidR="008F4FA3" w:rsidRPr="008F4FA3" w:rsidRDefault="008F4FA3" w:rsidP="008F4FA3">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SaaS</w:t>
      </w:r>
    </w:p>
    <w:p w14:paraId="2BB81AE5" w14:textId="77777777" w:rsidR="008F4FA3" w:rsidRPr="008F4FA3" w:rsidRDefault="008F4FA3" w:rsidP="008F4FA3">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Hybrid</w:t>
      </w:r>
    </w:p>
    <w:p w14:paraId="50ECA07A"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Revenue Mechanics:</w:t>
      </w:r>
    </w:p>
    <w:p w14:paraId="20D547A2" w14:textId="77777777" w:rsidR="008F4FA3" w:rsidRPr="008F4FA3" w:rsidRDefault="008F4FA3" w:rsidP="008F4FA3">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Who pays?</w:t>
      </w:r>
    </w:p>
    <w:p w14:paraId="3129C720" w14:textId="77777777" w:rsidR="008F4FA3" w:rsidRPr="008F4FA3" w:rsidRDefault="008F4FA3" w:rsidP="008F4FA3">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When?</w:t>
      </w:r>
    </w:p>
    <w:p w14:paraId="2AC8F616" w14:textId="77777777" w:rsidR="008F4FA3" w:rsidRPr="008F4FA3" w:rsidRDefault="008F4FA3" w:rsidP="008F4FA3">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Recurring?</w:t>
      </w:r>
    </w:p>
    <w:p w14:paraId="7A956D33" w14:textId="77777777" w:rsidR="008F4FA3" w:rsidRPr="008F4FA3" w:rsidRDefault="008F4FA3" w:rsidP="008F4FA3">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Fulfillment dependencies?</w:t>
      </w:r>
    </w:p>
    <w:p w14:paraId="518B3B1B" w14:textId="77777777" w:rsidR="008F4FA3" w:rsidRPr="008F4FA3" w:rsidRDefault="008F4FA3" w:rsidP="008F4FA3">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Margin band?</w:t>
      </w:r>
    </w:p>
    <w:p w14:paraId="6567652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Constraint Map:</w:t>
      </w:r>
      <w:r w:rsidRPr="008F4FA3">
        <w:rPr>
          <w:rFonts w:ascii="Times New Roman" w:eastAsia="Times New Roman" w:hAnsi="Times New Roman" w:cs="Times New Roman"/>
          <w:kern w:val="0"/>
          <w:sz w:val="20"/>
          <w:szCs w:val="20"/>
          <w14:ligatures w14:val="none"/>
        </w:rPr>
        <w:br/>
        <w:t>Top 3 constraints:</w:t>
      </w:r>
      <w:r w:rsidRPr="008F4FA3">
        <w:rPr>
          <w:rFonts w:ascii="Times New Roman" w:eastAsia="Times New Roman" w:hAnsi="Times New Roman" w:cs="Times New Roman"/>
          <w:kern w:val="0"/>
          <w:sz w:val="20"/>
          <w:szCs w:val="20"/>
          <w14:ligatures w14:val="none"/>
        </w:rPr>
        <w:br/>
        <w:t>1.</w:t>
      </w:r>
      <w:r w:rsidRPr="008F4FA3">
        <w:rPr>
          <w:rFonts w:ascii="Times New Roman" w:eastAsia="Times New Roman" w:hAnsi="Times New Roman" w:cs="Times New Roman"/>
          <w:kern w:val="0"/>
          <w:sz w:val="20"/>
          <w:szCs w:val="20"/>
          <w14:ligatures w14:val="none"/>
        </w:rPr>
        <w:br/>
        <w:t>2.</w:t>
      </w:r>
      <w:r w:rsidRPr="008F4FA3">
        <w:rPr>
          <w:rFonts w:ascii="Times New Roman" w:eastAsia="Times New Roman" w:hAnsi="Times New Roman" w:cs="Times New Roman"/>
          <w:kern w:val="0"/>
          <w:sz w:val="20"/>
          <w:szCs w:val="20"/>
          <w14:ligatures w14:val="none"/>
        </w:rPr>
        <w:br/>
        <w:t>3.</w:t>
      </w:r>
    </w:p>
    <w:p w14:paraId="4A9F9986"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Constraint Type:</w:t>
      </w:r>
    </w:p>
    <w:p w14:paraId="67D19127" w14:textId="77777777" w:rsidR="008F4FA3" w:rsidRPr="008F4FA3" w:rsidRDefault="008F4FA3" w:rsidP="008F4FA3">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Demand</w:t>
      </w:r>
    </w:p>
    <w:p w14:paraId="6DBA7F73" w14:textId="77777777" w:rsidR="008F4FA3" w:rsidRPr="008F4FA3" w:rsidRDefault="008F4FA3" w:rsidP="008F4FA3">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Fulfillment</w:t>
      </w:r>
    </w:p>
    <w:p w14:paraId="26B84967" w14:textId="77777777" w:rsidR="008F4FA3" w:rsidRPr="008F4FA3" w:rsidRDefault="008F4FA3" w:rsidP="008F4FA3">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Capital</w:t>
      </w:r>
    </w:p>
    <w:p w14:paraId="06E4BA2E" w14:textId="77777777" w:rsidR="008F4FA3" w:rsidRPr="008F4FA3" w:rsidRDefault="008F4FA3" w:rsidP="008F4FA3">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Regulation</w:t>
      </w:r>
    </w:p>
    <w:p w14:paraId="0FC72E50" w14:textId="77777777" w:rsidR="008F4FA3" w:rsidRPr="008F4FA3" w:rsidRDefault="008F4FA3" w:rsidP="008F4FA3">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Strategic execution</w:t>
      </w:r>
    </w:p>
    <w:p w14:paraId="67485DFF" w14:textId="77777777" w:rsidR="008F4FA3" w:rsidRPr="008F4FA3" w:rsidRDefault="008F4FA3" w:rsidP="008F4FA3">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Talent</w:t>
      </w:r>
    </w:p>
    <w:p w14:paraId="5E4ADC8C"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Market Structure Insights:</w:t>
      </w:r>
    </w:p>
    <w:p w14:paraId="78FBC9B0" w14:textId="77777777" w:rsidR="008F4FA3" w:rsidRPr="008F4FA3" w:rsidRDefault="008F4FA3" w:rsidP="008F4FA3">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Regulatory structure:</w:t>
      </w:r>
    </w:p>
    <w:p w14:paraId="6E75552D" w14:textId="77777777" w:rsidR="008F4FA3" w:rsidRPr="008F4FA3" w:rsidRDefault="008F4FA3" w:rsidP="008F4FA3">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Competitive fragmentation:</w:t>
      </w:r>
    </w:p>
    <w:p w14:paraId="2651A34C" w14:textId="77777777" w:rsidR="008F4FA3" w:rsidRPr="008F4FA3" w:rsidRDefault="008F4FA3" w:rsidP="008F4FA3">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Barriers to entry:</w:t>
      </w:r>
    </w:p>
    <w:p w14:paraId="24F26F81" w14:textId="77777777" w:rsidR="008F4FA3" w:rsidRPr="008F4FA3" w:rsidRDefault="008F4FA3" w:rsidP="008F4FA3">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Disintermediation risk:</w:t>
      </w:r>
    </w:p>
    <w:p w14:paraId="03AC79FD"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Strategic Tension Signals:</w:t>
      </w:r>
    </w:p>
    <w:p w14:paraId="0AD09563" w14:textId="77777777" w:rsidR="008F4FA3" w:rsidRPr="008F4FA3" w:rsidRDefault="008F4FA3" w:rsidP="008F4FA3">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Expansion risk?</w:t>
      </w:r>
    </w:p>
    <w:p w14:paraId="7EFFAC76" w14:textId="77777777" w:rsidR="008F4FA3" w:rsidRPr="008F4FA3" w:rsidRDefault="008F4FA3" w:rsidP="008F4FA3">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Concentration risk?</w:t>
      </w:r>
    </w:p>
    <w:p w14:paraId="31881F3B" w14:textId="77777777" w:rsidR="008F4FA3" w:rsidRPr="008F4FA3" w:rsidRDefault="008F4FA3" w:rsidP="008F4FA3">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Regulatory risk?</w:t>
      </w:r>
    </w:p>
    <w:p w14:paraId="4E22F7B8"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AI Opportunity Areas:</w:t>
      </w:r>
    </w:p>
    <w:p w14:paraId="2E862D27" w14:textId="77777777" w:rsidR="008F4FA3" w:rsidRPr="008F4FA3" w:rsidRDefault="008F4FA3" w:rsidP="008F4FA3">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lastRenderedPageBreak/>
        <w:t>Lead scoring</w:t>
      </w:r>
    </w:p>
    <w:p w14:paraId="6C7F0CCE" w14:textId="77777777" w:rsidR="008F4FA3" w:rsidRPr="008F4FA3" w:rsidRDefault="008F4FA3" w:rsidP="008F4FA3">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Installer monitoring</w:t>
      </w:r>
    </w:p>
    <w:p w14:paraId="611B1A4B" w14:textId="77777777" w:rsidR="008F4FA3" w:rsidRPr="008F4FA3" w:rsidRDefault="008F4FA3" w:rsidP="008F4FA3">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Funnel optimization</w:t>
      </w:r>
    </w:p>
    <w:p w14:paraId="67CC98D1" w14:textId="77777777" w:rsidR="008F4FA3" w:rsidRPr="008F4FA3" w:rsidRDefault="008F4FA3" w:rsidP="008F4FA3">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Regulatory tracking</w:t>
      </w:r>
    </w:p>
    <w:p w14:paraId="2F0F8782" w14:textId="77777777" w:rsidR="008F4FA3" w:rsidRPr="008F4FA3" w:rsidRDefault="008F4FA3" w:rsidP="008F4FA3">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Customer education automation</w:t>
      </w:r>
    </w:p>
    <w:p w14:paraId="01CE4A31" w14:textId="77777777" w:rsidR="008F4FA3" w:rsidRPr="008F4FA3" w:rsidRDefault="008F4FA3" w:rsidP="008F4FA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Knowledge Graph Tags:</w:t>
      </w:r>
    </w:p>
    <w:p w14:paraId="6200E39C" w14:textId="77777777" w:rsidR="008F4FA3" w:rsidRPr="008F4FA3" w:rsidRDefault="008F4FA3" w:rsidP="008F4FA3">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Industry cluster</w:t>
      </w:r>
    </w:p>
    <w:p w14:paraId="5728BF26" w14:textId="77777777" w:rsidR="008F4FA3" w:rsidRPr="008F4FA3" w:rsidRDefault="008F4FA3" w:rsidP="008F4FA3">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Energy type</w:t>
      </w:r>
    </w:p>
    <w:p w14:paraId="5139FFBA" w14:textId="77777777" w:rsidR="008F4FA3" w:rsidRPr="008F4FA3" w:rsidRDefault="008F4FA3" w:rsidP="008F4FA3">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Risk flags</w:t>
      </w:r>
    </w:p>
    <w:p w14:paraId="39146421" w14:textId="77777777" w:rsidR="008F4FA3" w:rsidRPr="008F4FA3" w:rsidRDefault="008F4FA3" w:rsidP="008F4FA3">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F4FA3">
        <w:rPr>
          <w:rFonts w:ascii="Times New Roman" w:eastAsia="Times New Roman" w:hAnsi="Times New Roman" w:cs="Times New Roman"/>
          <w:kern w:val="0"/>
          <w:sz w:val="20"/>
          <w:szCs w:val="20"/>
          <w14:ligatures w14:val="none"/>
        </w:rPr>
        <w:t>Growth signals</w:t>
      </w:r>
    </w:p>
    <w:p w14:paraId="25AA54E1" w14:textId="77777777" w:rsidR="006A014F" w:rsidRPr="008F4FA3" w:rsidRDefault="006A014F">
      <w:pPr>
        <w:rPr>
          <w:sz w:val="20"/>
          <w:szCs w:val="20"/>
        </w:rPr>
      </w:pPr>
    </w:p>
    <w:sectPr w:rsidR="006A014F" w:rsidRPr="008F4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96B"/>
    <w:multiLevelType w:val="multilevel"/>
    <w:tmpl w:val="5D46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81281"/>
    <w:multiLevelType w:val="multilevel"/>
    <w:tmpl w:val="3B8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B2A9C"/>
    <w:multiLevelType w:val="multilevel"/>
    <w:tmpl w:val="D5B65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41607"/>
    <w:multiLevelType w:val="multilevel"/>
    <w:tmpl w:val="6D22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A0072"/>
    <w:multiLevelType w:val="multilevel"/>
    <w:tmpl w:val="9EA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8729A"/>
    <w:multiLevelType w:val="multilevel"/>
    <w:tmpl w:val="C10E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5502F"/>
    <w:multiLevelType w:val="multilevel"/>
    <w:tmpl w:val="AC7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41E4B"/>
    <w:multiLevelType w:val="multilevel"/>
    <w:tmpl w:val="98F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C5EEA"/>
    <w:multiLevelType w:val="multilevel"/>
    <w:tmpl w:val="F00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48AE"/>
    <w:multiLevelType w:val="multilevel"/>
    <w:tmpl w:val="1AB0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C7F59"/>
    <w:multiLevelType w:val="multilevel"/>
    <w:tmpl w:val="AA4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32BA9"/>
    <w:multiLevelType w:val="multilevel"/>
    <w:tmpl w:val="51E6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43FE7"/>
    <w:multiLevelType w:val="multilevel"/>
    <w:tmpl w:val="943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27DBC"/>
    <w:multiLevelType w:val="multilevel"/>
    <w:tmpl w:val="D562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664CF"/>
    <w:multiLevelType w:val="multilevel"/>
    <w:tmpl w:val="620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815687">
    <w:abstractNumId w:val="1"/>
  </w:num>
  <w:num w:numId="2" w16cid:durableId="321197660">
    <w:abstractNumId w:val="3"/>
  </w:num>
  <w:num w:numId="3" w16cid:durableId="1486622768">
    <w:abstractNumId w:val="12"/>
  </w:num>
  <w:num w:numId="4" w16cid:durableId="1923835197">
    <w:abstractNumId w:val="2"/>
  </w:num>
  <w:num w:numId="5" w16cid:durableId="273563815">
    <w:abstractNumId w:val="5"/>
  </w:num>
  <w:num w:numId="6" w16cid:durableId="1154955431">
    <w:abstractNumId w:val="13"/>
  </w:num>
  <w:num w:numId="7" w16cid:durableId="912357486">
    <w:abstractNumId w:val="4"/>
  </w:num>
  <w:num w:numId="8" w16cid:durableId="1897744387">
    <w:abstractNumId w:val="10"/>
  </w:num>
  <w:num w:numId="9" w16cid:durableId="2105028750">
    <w:abstractNumId w:val="8"/>
  </w:num>
  <w:num w:numId="10" w16cid:durableId="560949073">
    <w:abstractNumId w:val="14"/>
  </w:num>
  <w:num w:numId="11" w16cid:durableId="289677300">
    <w:abstractNumId w:val="9"/>
  </w:num>
  <w:num w:numId="12" w16cid:durableId="449520973">
    <w:abstractNumId w:val="0"/>
  </w:num>
  <w:num w:numId="13" w16cid:durableId="573708138">
    <w:abstractNumId w:val="6"/>
  </w:num>
  <w:num w:numId="14" w16cid:durableId="1739013996">
    <w:abstractNumId w:val="11"/>
  </w:num>
  <w:num w:numId="15" w16cid:durableId="1626963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FA3"/>
    <w:rsid w:val="00251111"/>
    <w:rsid w:val="00307D82"/>
    <w:rsid w:val="006A014F"/>
    <w:rsid w:val="006F2E7B"/>
    <w:rsid w:val="008F4FA3"/>
    <w:rsid w:val="00965923"/>
    <w:rsid w:val="00C00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92CB"/>
  <w15:chartTrackingRefBased/>
  <w15:docId w15:val="{929B0DC2-AC4B-084E-A482-68B24171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FA3"/>
    <w:rPr>
      <w:rFonts w:eastAsiaTheme="majorEastAsia" w:cstheme="majorBidi"/>
      <w:color w:val="272727" w:themeColor="text1" w:themeTint="D8"/>
    </w:rPr>
  </w:style>
  <w:style w:type="paragraph" w:styleId="Title">
    <w:name w:val="Title"/>
    <w:basedOn w:val="Normal"/>
    <w:next w:val="Normal"/>
    <w:link w:val="TitleChar"/>
    <w:uiPriority w:val="10"/>
    <w:qFormat/>
    <w:rsid w:val="008F4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FA3"/>
    <w:pPr>
      <w:spacing w:before="160"/>
      <w:jc w:val="center"/>
    </w:pPr>
    <w:rPr>
      <w:i/>
      <w:iCs/>
      <w:color w:val="404040" w:themeColor="text1" w:themeTint="BF"/>
    </w:rPr>
  </w:style>
  <w:style w:type="character" w:customStyle="1" w:styleId="QuoteChar">
    <w:name w:val="Quote Char"/>
    <w:basedOn w:val="DefaultParagraphFont"/>
    <w:link w:val="Quote"/>
    <w:uiPriority w:val="29"/>
    <w:rsid w:val="008F4FA3"/>
    <w:rPr>
      <w:i/>
      <w:iCs/>
      <w:color w:val="404040" w:themeColor="text1" w:themeTint="BF"/>
    </w:rPr>
  </w:style>
  <w:style w:type="paragraph" w:styleId="ListParagraph">
    <w:name w:val="List Paragraph"/>
    <w:basedOn w:val="Normal"/>
    <w:uiPriority w:val="34"/>
    <w:qFormat/>
    <w:rsid w:val="008F4FA3"/>
    <w:pPr>
      <w:ind w:left="720"/>
      <w:contextualSpacing/>
    </w:pPr>
  </w:style>
  <w:style w:type="character" w:styleId="IntenseEmphasis">
    <w:name w:val="Intense Emphasis"/>
    <w:basedOn w:val="DefaultParagraphFont"/>
    <w:uiPriority w:val="21"/>
    <w:qFormat/>
    <w:rsid w:val="008F4FA3"/>
    <w:rPr>
      <w:i/>
      <w:iCs/>
      <w:color w:val="0F4761" w:themeColor="accent1" w:themeShade="BF"/>
    </w:rPr>
  </w:style>
  <w:style w:type="paragraph" w:styleId="IntenseQuote">
    <w:name w:val="Intense Quote"/>
    <w:basedOn w:val="Normal"/>
    <w:next w:val="Normal"/>
    <w:link w:val="IntenseQuoteChar"/>
    <w:uiPriority w:val="30"/>
    <w:qFormat/>
    <w:rsid w:val="008F4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FA3"/>
    <w:rPr>
      <w:i/>
      <w:iCs/>
      <w:color w:val="0F4761" w:themeColor="accent1" w:themeShade="BF"/>
    </w:rPr>
  </w:style>
  <w:style w:type="character" w:styleId="IntenseReference">
    <w:name w:val="Intense Reference"/>
    <w:basedOn w:val="DefaultParagraphFont"/>
    <w:uiPriority w:val="32"/>
    <w:qFormat/>
    <w:rsid w:val="008F4FA3"/>
    <w:rPr>
      <w:b/>
      <w:bCs/>
      <w:smallCaps/>
      <w:color w:val="0F4761" w:themeColor="accent1" w:themeShade="BF"/>
      <w:spacing w:val="5"/>
    </w:rPr>
  </w:style>
  <w:style w:type="paragraph" w:styleId="NormalWeb">
    <w:name w:val="Normal (Web)"/>
    <w:basedOn w:val="Normal"/>
    <w:uiPriority w:val="99"/>
    <w:semiHidden/>
    <w:unhideWhenUsed/>
    <w:rsid w:val="008F4F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05D172B757A745BE27CDFB37AEAD2A" ma:contentTypeVersion="13" ma:contentTypeDescription="Create a new document." ma:contentTypeScope="" ma:versionID="677091f0c04fc399811e133dd677c0a9">
  <xsd:schema xmlns:xsd="http://www.w3.org/2001/XMLSchema" xmlns:xs="http://www.w3.org/2001/XMLSchema" xmlns:p="http://schemas.microsoft.com/office/2006/metadata/properties" xmlns:ns2="5283c4e3-f69f-4130-bb29-9c7fcbaa9909" xmlns:ns3="ad10aaaf-29ad-47dd-9baf-b1ea4cf513dc" targetNamespace="http://schemas.microsoft.com/office/2006/metadata/properties" ma:root="true" ma:fieldsID="212e71135a25c9ae87a12dc46952104e" ns2:_="" ns3:_="">
    <xsd:import namespace="5283c4e3-f69f-4130-bb29-9c7fcbaa9909"/>
    <xsd:import namespace="ad10aaaf-29ad-47dd-9baf-b1ea4cf513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83c4e3-f69f-4130-bb29-9c7fcbaa9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0aaaf-29ad-47dd-9baf-b1ea4cf513d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24a28de-8c0b-419e-bf52-ad00dbba83fa}" ma:internalName="TaxCatchAll" ma:showField="CatchAllData" ma:web="ad10aaaf-29ad-47dd-9baf-b1ea4cf513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83c4e3-f69f-4130-bb29-9c7fcbaa9909">
      <Terms xmlns="http://schemas.microsoft.com/office/infopath/2007/PartnerControls"/>
    </lcf76f155ced4ddcb4097134ff3c332f>
    <TaxCatchAll xmlns="ad10aaaf-29ad-47dd-9baf-b1ea4cf513dc" xsi:nil="true"/>
  </documentManagement>
</p:properties>
</file>

<file path=customXml/itemProps1.xml><?xml version="1.0" encoding="utf-8"?>
<ds:datastoreItem xmlns:ds="http://schemas.openxmlformats.org/officeDocument/2006/customXml" ds:itemID="{D13F5418-5E15-4902-8A61-99735889777A}"/>
</file>

<file path=customXml/itemProps2.xml><?xml version="1.0" encoding="utf-8"?>
<ds:datastoreItem xmlns:ds="http://schemas.openxmlformats.org/officeDocument/2006/customXml" ds:itemID="{3A2A275F-B92C-4074-B223-9D4DB1E750C6}"/>
</file>

<file path=customXml/itemProps3.xml><?xml version="1.0" encoding="utf-8"?>
<ds:datastoreItem xmlns:ds="http://schemas.openxmlformats.org/officeDocument/2006/customXml" ds:itemID="{5388B954-4675-4521-9DA5-D9B8EE749FE7}"/>
</file>

<file path=docProps/app.xml><?xml version="1.0" encoding="utf-8"?>
<Properties xmlns="http://schemas.openxmlformats.org/officeDocument/2006/extended-properties" xmlns:vt="http://schemas.openxmlformats.org/officeDocument/2006/docPropsVTypes">
  <Template>Normal.dotm</Template>
  <TotalTime>0</TotalTime>
  <Pages>8</Pages>
  <Words>1307</Words>
  <Characters>7506</Characters>
  <Application>Microsoft Office Word</Application>
  <DocSecurity>0</DocSecurity>
  <Lines>234</Lines>
  <Paragraphs>225</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Belnap, Levi</dc:creator>
  <cp:keywords/>
  <dc:description/>
  <cp:lastModifiedBy>Belnap, Levi</cp:lastModifiedBy>
  <cp:revision>1</cp:revision>
  <dcterms:created xsi:type="dcterms:W3CDTF">2026-02-18T18:16:00Z</dcterms:created>
  <dcterms:modified xsi:type="dcterms:W3CDTF">2026-02-18T18:16:00Z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0x0101004305D172B757A745BE27CDFB37AEAD2A</vt:lpwstr>
  </property>
</Properties>
</file>