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80D1" w14:textId="77777777" w:rsidR="003A6CFC" w:rsidRPr="001B5B79" w:rsidRDefault="003A6CFC" w:rsidP="003A6CFC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4-1 </w:t>
      </w:r>
      <w:r>
        <w:rPr>
          <w:rFonts w:hint="eastAsia"/>
        </w:rPr>
        <w:t>集成系统设计参数统计</w:t>
      </w:r>
    </w:p>
    <w:tbl>
      <w:tblPr>
        <w:tblStyle w:val="ab"/>
        <w:tblW w:w="83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3168"/>
        <w:gridCol w:w="1275"/>
        <w:gridCol w:w="1418"/>
        <w:gridCol w:w="1843"/>
      </w:tblGrid>
      <w:tr w:rsidR="003A6CFC" w:rsidRPr="001B5B79" w14:paraId="70798473" w14:textId="77777777" w:rsidTr="00C47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660" w:type="dxa"/>
            <w:shd w:val="clear" w:color="auto" w:fill="auto"/>
          </w:tcPr>
          <w:p w14:paraId="1BC8ABD8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</w:rPr>
              <w:t>序号</w:t>
            </w:r>
          </w:p>
        </w:tc>
        <w:tc>
          <w:tcPr>
            <w:tcW w:w="3168" w:type="dxa"/>
            <w:shd w:val="clear" w:color="auto" w:fill="auto"/>
          </w:tcPr>
          <w:p w14:paraId="7C753B3E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</w:rPr>
              <w:t>设计参数</w:t>
            </w:r>
          </w:p>
        </w:tc>
        <w:tc>
          <w:tcPr>
            <w:tcW w:w="1275" w:type="dxa"/>
            <w:shd w:val="clear" w:color="auto" w:fill="auto"/>
          </w:tcPr>
          <w:p w14:paraId="386EC3CE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</w:rPr>
              <w:t>单位</w:t>
            </w:r>
          </w:p>
        </w:tc>
        <w:tc>
          <w:tcPr>
            <w:tcW w:w="1418" w:type="dxa"/>
            <w:shd w:val="clear" w:color="auto" w:fill="auto"/>
          </w:tcPr>
          <w:p w14:paraId="0C5A84E4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</w:rPr>
              <w:t>分布类型</w:t>
            </w:r>
          </w:p>
        </w:tc>
        <w:tc>
          <w:tcPr>
            <w:tcW w:w="1843" w:type="dxa"/>
            <w:shd w:val="clear" w:color="auto" w:fill="auto"/>
          </w:tcPr>
          <w:p w14:paraId="07A8C42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</w:rPr>
              <w:t>分布</w:t>
            </w:r>
          </w:p>
        </w:tc>
      </w:tr>
      <w:tr w:rsidR="003A6CFC" w:rsidRPr="001B5B79" w14:paraId="24788880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00DB14C9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</w:t>
            </w:r>
          </w:p>
        </w:tc>
        <w:tc>
          <w:tcPr>
            <w:tcW w:w="3168" w:type="dxa"/>
            <w:shd w:val="clear" w:color="auto" w:fill="auto"/>
          </w:tcPr>
          <w:p w14:paraId="6FB910CC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建筑朝向</w:t>
            </w:r>
          </w:p>
        </w:tc>
        <w:tc>
          <w:tcPr>
            <w:tcW w:w="1275" w:type="dxa"/>
            <w:shd w:val="clear" w:color="auto" w:fill="auto"/>
          </w:tcPr>
          <w:p w14:paraId="29C661A4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º</w:t>
            </w:r>
          </w:p>
        </w:tc>
        <w:tc>
          <w:tcPr>
            <w:tcW w:w="1418" w:type="dxa"/>
            <w:shd w:val="clear" w:color="auto" w:fill="auto"/>
          </w:tcPr>
          <w:p w14:paraId="3A9C9570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均匀分布</w:t>
            </w:r>
          </w:p>
        </w:tc>
        <w:tc>
          <w:tcPr>
            <w:tcW w:w="1843" w:type="dxa"/>
            <w:shd w:val="clear" w:color="auto" w:fill="auto"/>
          </w:tcPr>
          <w:p w14:paraId="241DC0C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U(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0, 360)</w:t>
            </w:r>
          </w:p>
        </w:tc>
      </w:tr>
      <w:tr w:rsidR="003A6CFC" w:rsidRPr="001B5B79" w14:paraId="08F6C233" w14:textId="77777777" w:rsidTr="003A6CFC">
        <w:trPr>
          <w:trHeight w:val="106"/>
          <w:jc w:val="center"/>
        </w:trPr>
        <w:tc>
          <w:tcPr>
            <w:tcW w:w="660" w:type="dxa"/>
            <w:shd w:val="clear" w:color="auto" w:fill="FFC000"/>
          </w:tcPr>
          <w:p w14:paraId="3F196EE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</w:t>
            </w:r>
          </w:p>
        </w:tc>
        <w:tc>
          <w:tcPr>
            <w:tcW w:w="3168" w:type="dxa"/>
            <w:shd w:val="clear" w:color="auto" w:fill="FFC000"/>
          </w:tcPr>
          <w:p w14:paraId="4DC0EDBC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透明光伏组件效率</w:t>
            </w:r>
          </w:p>
        </w:tc>
        <w:tc>
          <w:tcPr>
            <w:tcW w:w="1275" w:type="dxa"/>
            <w:shd w:val="clear" w:color="auto" w:fill="FFC000"/>
          </w:tcPr>
          <w:p w14:paraId="7D6D2042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FFC000"/>
          </w:tcPr>
          <w:p w14:paraId="5E7B7172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FFC000"/>
          </w:tcPr>
          <w:p w14:paraId="40BC0AC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0.1, 0.1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5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0.2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0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)</w:t>
            </w:r>
          </w:p>
        </w:tc>
      </w:tr>
      <w:tr w:rsidR="003A6CFC" w:rsidRPr="001B5B79" w14:paraId="0C74031F" w14:textId="77777777" w:rsidTr="003A6CFC">
        <w:trPr>
          <w:trHeight w:val="106"/>
          <w:jc w:val="center"/>
        </w:trPr>
        <w:tc>
          <w:tcPr>
            <w:tcW w:w="660" w:type="dxa"/>
            <w:shd w:val="clear" w:color="auto" w:fill="FFC000"/>
          </w:tcPr>
          <w:p w14:paraId="7D84D7B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I3</w:t>
            </w:r>
          </w:p>
        </w:tc>
        <w:tc>
          <w:tcPr>
            <w:tcW w:w="3168" w:type="dxa"/>
            <w:shd w:val="clear" w:color="auto" w:fill="FFC000"/>
          </w:tcPr>
          <w:p w14:paraId="6C53B83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非透明光伏组件效率</w:t>
            </w:r>
          </w:p>
        </w:tc>
        <w:tc>
          <w:tcPr>
            <w:tcW w:w="1275" w:type="dxa"/>
            <w:shd w:val="clear" w:color="auto" w:fill="FFC000"/>
          </w:tcPr>
          <w:p w14:paraId="62CE9C7F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FFC000"/>
          </w:tcPr>
          <w:p w14:paraId="2B56ACD9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FFC000"/>
          </w:tcPr>
          <w:p w14:paraId="3731CC3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0.1, 0.1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6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0.2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2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)</w:t>
            </w:r>
          </w:p>
        </w:tc>
      </w:tr>
      <w:tr w:rsidR="003A6CFC" w:rsidRPr="001B5B79" w14:paraId="0EB0D35C" w14:textId="77777777" w:rsidTr="003A6CFC">
        <w:trPr>
          <w:trHeight w:val="106"/>
          <w:jc w:val="center"/>
        </w:trPr>
        <w:tc>
          <w:tcPr>
            <w:tcW w:w="660" w:type="dxa"/>
            <w:shd w:val="clear" w:color="auto" w:fill="FFC000"/>
          </w:tcPr>
          <w:p w14:paraId="59A8650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I4</w:t>
            </w:r>
          </w:p>
        </w:tc>
        <w:tc>
          <w:tcPr>
            <w:tcW w:w="3168" w:type="dxa"/>
            <w:shd w:val="clear" w:color="auto" w:fill="FFC000"/>
          </w:tcPr>
          <w:p w14:paraId="2C3869D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东向透明光伏组件覆盖比</w:t>
            </w:r>
          </w:p>
        </w:tc>
        <w:tc>
          <w:tcPr>
            <w:tcW w:w="1275" w:type="dxa"/>
            <w:shd w:val="clear" w:color="auto" w:fill="FFC000"/>
          </w:tcPr>
          <w:p w14:paraId="0B40AAE8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FFC000"/>
          </w:tcPr>
          <w:p w14:paraId="4AE9454C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FFC000"/>
          </w:tcPr>
          <w:p w14:paraId="7214453B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2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6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7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)</w:t>
            </w:r>
          </w:p>
        </w:tc>
      </w:tr>
      <w:tr w:rsidR="003A6CFC" w:rsidRPr="001B5B79" w14:paraId="562E4734" w14:textId="77777777" w:rsidTr="003A6CFC">
        <w:trPr>
          <w:trHeight w:val="106"/>
          <w:jc w:val="center"/>
        </w:trPr>
        <w:tc>
          <w:tcPr>
            <w:tcW w:w="660" w:type="dxa"/>
            <w:shd w:val="clear" w:color="auto" w:fill="FFC000"/>
          </w:tcPr>
          <w:p w14:paraId="30A92BB1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I5</w:t>
            </w:r>
          </w:p>
        </w:tc>
        <w:tc>
          <w:tcPr>
            <w:tcW w:w="3168" w:type="dxa"/>
            <w:shd w:val="clear" w:color="auto" w:fill="FFC000"/>
          </w:tcPr>
          <w:p w14:paraId="64FDF2C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西向透明光伏组件覆盖比</w:t>
            </w:r>
          </w:p>
        </w:tc>
        <w:tc>
          <w:tcPr>
            <w:tcW w:w="1275" w:type="dxa"/>
            <w:shd w:val="clear" w:color="auto" w:fill="FFC000"/>
          </w:tcPr>
          <w:p w14:paraId="7D578F16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FFC000"/>
          </w:tcPr>
          <w:p w14:paraId="2319342F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FFC000"/>
          </w:tcPr>
          <w:p w14:paraId="18F3A5D9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2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6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7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)</w:t>
            </w:r>
          </w:p>
        </w:tc>
      </w:tr>
      <w:tr w:rsidR="003A6CFC" w:rsidRPr="001B5B79" w14:paraId="574D7E54" w14:textId="77777777" w:rsidTr="003A6CFC">
        <w:trPr>
          <w:trHeight w:val="106"/>
          <w:jc w:val="center"/>
        </w:trPr>
        <w:tc>
          <w:tcPr>
            <w:tcW w:w="660" w:type="dxa"/>
            <w:shd w:val="clear" w:color="auto" w:fill="FFC000"/>
          </w:tcPr>
          <w:p w14:paraId="486E79C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I6</w:t>
            </w:r>
          </w:p>
        </w:tc>
        <w:tc>
          <w:tcPr>
            <w:tcW w:w="3168" w:type="dxa"/>
            <w:shd w:val="clear" w:color="auto" w:fill="FFC000"/>
          </w:tcPr>
          <w:p w14:paraId="5142594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南向透明光伏组件覆盖比</w:t>
            </w:r>
          </w:p>
        </w:tc>
        <w:tc>
          <w:tcPr>
            <w:tcW w:w="1275" w:type="dxa"/>
            <w:shd w:val="clear" w:color="auto" w:fill="FFC000"/>
          </w:tcPr>
          <w:p w14:paraId="7967C30B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FFC000"/>
          </w:tcPr>
          <w:p w14:paraId="1CB27D6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FFC000"/>
          </w:tcPr>
          <w:p w14:paraId="06827EF7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2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6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7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)</w:t>
            </w:r>
          </w:p>
        </w:tc>
      </w:tr>
      <w:tr w:rsidR="003A6CFC" w:rsidRPr="001B5B79" w14:paraId="289A40D3" w14:textId="77777777" w:rsidTr="003A6CFC">
        <w:trPr>
          <w:trHeight w:val="106"/>
          <w:jc w:val="center"/>
        </w:trPr>
        <w:tc>
          <w:tcPr>
            <w:tcW w:w="660" w:type="dxa"/>
            <w:shd w:val="clear" w:color="auto" w:fill="FFC000"/>
          </w:tcPr>
          <w:p w14:paraId="52F449FC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I7</w:t>
            </w:r>
          </w:p>
        </w:tc>
        <w:tc>
          <w:tcPr>
            <w:tcW w:w="3168" w:type="dxa"/>
            <w:shd w:val="clear" w:color="auto" w:fill="FFC000"/>
          </w:tcPr>
          <w:p w14:paraId="00C730D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北向透明光伏组件覆盖比</w:t>
            </w:r>
          </w:p>
        </w:tc>
        <w:tc>
          <w:tcPr>
            <w:tcW w:w="1275" w:type="dxa"/>
            <w:shd w:val="clear" w:color="auto" w:fill="FFC000"/>
          </w:tcPr>
          <w:p w14:paraId="74A9C8AD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FFC000"/>
          </w:tcPr>
          <w:p w14:paraId="30847881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FFC000"/>
          </w:tcPr>
          <w:p w14:paraId="650FC23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2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6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, 0.</w:t>
            </w:r>
            <w:r>
              <w:rPr>
                <w:rFonts w:ascii="Times New Roman" w:eastAsia="宋体" w:hAnsi="Times New Roman"/>
                <w:color w:val="000000" w:themeColor="text1"/>
                <w:szCs w:val="24"/>
              </w:rPr>
              <w:t>7</w:t>
            </w: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)</w:t>
            </w:r>
          </w:p>
        </w:tc>
      </w:tr>
      <w:tr w:rsidR="003A6CFC" w:rsidRPr="001B5B79" w14:paraId="18E63E88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40B5A2C3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I8</w:t>
            </w:r>
          </w:p>
        </w:tc>
        <w:tc>
          <w:tcPr>
            <w:tcW w:w="3168" w:type="dxa"/>
            <w:shd w:val="clear" w:color="auto" w:fill="auto"/>
          </w:tcPr>
          <w:p w14:paraId="1331F0F4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东</w:t>
            </w: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向窗墙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比</w:t>
            </w:r>
          </w:p>
        </w:tc>
        <w:tc>
          <w:tcPr>
            <w:tcW w:w="1275" w:type="dxa"/>
            <w:shd w:val="clear" w:color="auto" w:fill="auto"/>
          </w:tcPr>
          <w:p w14:paraId="7DF57982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4D436B4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2E76A6B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0.2, 0.45, 0.7)</w:t>
            </w:r>
          </w:p>
        </w:tc>
      </w:tr>
      <w:tr w:rsidR="003A6CFC" w:rsidRPr="001B5B79" w14:paraId="59A4B379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53F9938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I9</w:t>
            </w:r>
          </w:p>
        </w:tc>
        <w:tc>
          <w:tcPr>
            <w:tcW w:w="3168" w:type="dxa"/>
            <w:shd w:val="clear" w:color="auto" w:fill="auto"/>
          </w:tcPr>
          <w:p w14:paraId="289DEE73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西向窗墙比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DD17909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781D1E2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101A3D0C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0.2, 0.45, 0.7)</w:t>
            </w:r>
          </w:p>
        </w:tc>
      </w:tr>
      <w:tr w:rsidR="003A6CFC" w:rsidRPr="001B5B79" w14:paraId="3AC5FB14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1E86190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I10</w:t>
            </w:r>
          </w:p>
        </w:tc>
        <w:tc>
          <w:tcPr>
            <w:tcW w:w="3168" w:type="dxa"/>
            <w:shd w:val="clear" w:color="auto" w:fill="auto"/>
          </w:tcPr>
          <w:p w14:paraId="197BD760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南</w:t>
            </w: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向窗墙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比</w:t>
            </w:r>
          </w:p>
        </w:tc>
        <w:tc>
          <w:tcPr>
            <w:tcW w:w="1275" w:type="dxa"/>
            <w:shd w:val="clear" w:color="auto" w:fill="auto"/>
          </w:tcPr>
          <w:p w14:paraId="3F023493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52A7B5CE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06F687D7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0.2, 0.45, 0.7)</w:t>
            </w:r>
          </w:p>
        </w:tc>
      </w:tr>
      <w:tr w:rsidR="003A6CFC" w:rsidRPr="001B5B79" w14:paraId="71C73610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583DFC0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I11</w:t>
            </w:r>
          </w:p>
        </w:tc>
        <w:tc>
          <w:tcPr>
            <w:tcW w:w="3168" w:type="dxa"/>
            <w:shd w:val="clear" w:color="auto" w:fill="auto"/>
          </w:tcPr>
          <w:p w14:paraId="5CFAFA4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北</w:t>
            </w: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向窗墙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比</w:t>
            </w:r>
          </w:p>
        </w:tc>
        <w:tc>
          <w:tcPr>
            <w:tcW w:w="1275" w:type="dxa"/>
            <w:shd w:val="clear" w:color="auto" w:fill="auto"/>
          </w:tcPr>
          <w:p w14:paraId="236140AE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64FB0B7B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0DF4575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0.2, 0.45, 0.7)</w:t>
            </w:r>
          </w:p>
        </w:tc>
      </w:tr>
      <w:tr w:rsidR="003A6CFC" w:rsidRPr="001B5B79" w14:paraId="3668E8AF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0271EA0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I12</w:t>
            </w:r>
          </w:p>
        </w:tc>
        <w:tc>
          <w:tcPr>
            <w:tcW w:w="3168" w:type="dxa"/>
            <w:shd w:val="clear" w:color="auto" w:fill="auto"/>
          </w:tcPr>
          <w:p w14:paraId="672B6C00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东向非透明光伏组件覆盖比</w:t>
            </w:r>
          </w:p>
        </w:tc>
        <w:tc>
          <w:tcPr>
            <w:tcW w:w="1275" w:type="dxa"/>
            <w:shd w:val="clear" w:color="auto" w:fill="auto"/>
          </w:tcPr>
          <w:p w14:paraId="07DB1FF6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7C65D051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68F5BD37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0.5, 0.7, 1.0)</w:t>
            </w:r>
          </w:p>
        </w:tc>
      </w:tr>
      <w:tr w:rsidR="003A6CFC" w:rsidRPr="001B5B79" w14:paraId="683E1F20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71B34528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I13</w:t>
            </w:r>
          </w:p>
        </w:tc>
        <w:tc>
          <w:tcPr>
            <w:tcW w:w="3168" w:type="dxa"/>
            <w:shd w:val="clear" w:color="auto" w:fill="auto"/>
          </w:tcPr>
          <w:p w14:paraId="05710998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西向非透明光伏组件覆盖比</w:t>
            </w:r>
          </w:p>
        </w:tc>
        <w:tc>
          <w:tcPr>
            <w:tcW w:w="1275" w:type="dxa"/>
            <w:shd w:val="clear" w:color="auto" w:fill="auto"/>
          </w:tcPr>
          <w:p w14:paraId="5C89BBA6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2AF0A85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6D762389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0.5, 0.7, 1.0)</w:t>
            </w:r>
          </w:p>
        </w:tc>
      </w:tr>
      <w:tr w:rsidR="003A6CFC" w:rsidRPr="001B5B79" w14:paraId="4BC802CE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323CFF3E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I14</w:t>
            </w:r>
          </w:p>
        </w:tc>
        <w:tc>
          <w:tcPr>
            <w:tcW w:w="3168" w:type="dxa"/>
            <w:shd w:val="clear" w:color="auto" w:fill="auto"/>
          </w:tcPr>
          <w:p w14:paraId="6918C79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南向非透明光伏组件覆盖比</w:t>
            </w:r>
          </w:p>
        </w:tc>
        <w:tc>
          <w:tcPr>
            <w:tcW w:w="1275" w:type="dxa"/>
            <w:shd w:val="clear" w:color="auto" w:fill="auto"/>
          </w:tcPr>
          <w:p w14:paraId="76ADAC11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7FAEFB90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76F5B90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0.5, 0.7, 1.0)</w:t>
            </w:r>
          </w:p>
        </w:tc>
      </w:tr>
      <w:tr w:rsidR="003A6CFC" w:rsidRPr="001B5B79" w14:paraId="10576510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53207AC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I15</w:t>
            </w:r>
          </w:p>
        </w:tc>
        <w:tc>
          <w:tcPr>
            <w:tcW w:w="3168" w:type="dxa"/>
            <w:shd w:val="clear" w:color="auto" w:fill="auto"/>
          </w:tcPr>
          <w:p w14:paraId="20129A8E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北向非透明光伏组件覆盖比</w:t>
            </w:r>
          </w:p>
        </w:tc>
        <w:tc>
          <w:tcPr>
            <w:tcW w:w="1275" w:type="dxa"/>
            <w:shd w:val="clear" w:color="auto" w:fill="auto"/>
          </w:tcPr>
          <w:p w14:paraId="04BFFBE7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542F76E0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3BF064C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T(</w:t>
            </w:r>
            <w:proofErr w:type="gramEnd"/>
            <w:r w:rsidRPr="001B5B79">
              <w:rPr>
                <w:rFonts w:ascii="Times New Roman" w:eastAsia="宋体" w:hAnsi="Times New Roman"/>
                <w:color w:val="000000" w:themeColor="text1"/>
                <w:szCs w:val="24"/>
              </w:rPr>
              <w:t>0.5, 0.7, 1.0)</w:t>
            </w:r>
          </w:p>
        </w:tc>
      </w:tr>
      <w:tr w:rsidR="003A6CFC" w:rsidRPr="001B5B79" w14:paraId="3C46BB9F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03CCDBD3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I16</w:t>
            </w:r>
          </w:p>
        </w:tc>
        <w:tc>
          <w:tcPr>
            <w:tcW w:w="3168" w:type="dxa"/>
            <w:shd w:val="clear" w:color="auto" w:fill="auto"/>
          </w:tcPr>
          <w:p w14:paraId="6519EC4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外墙传热系数</w:t>
            </w:r>
          </w:p>
        </w:tc>
        <w:tc>
          <w:tcPr>
            <w:tcW w:w="1275" w:type="dxa"/>
            <w:shd w:val="clear" w:color="auto" w:fill="auto"/>
          </w:tcPr>
          <w:p w14:paraId="2E8ACD64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W/(m</w:t>
            </w:r>
            <w:r w:rsidRPr="001B5B79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1B5B79">
              <w:rPr>
                <w:rFonts w:ascii="Times New Roman" w:hAnsi="Times New Roman"/>
                <w:color w:val="000000" w:themeColor="text1"/>
              </w:rPr>
              <w:sym w:font="Symbol" w:char="F0D7"/>
            </w:r>
            <w:r w:rsidRPr="001B5B79">
              <w:rPr>
                <w:rFonts w:ascii="Times New Roman" w:hAnsi="Times New Roman"/>
                <w:color w:val="000000" w:themeColor="text1"/>
              </w:rPr>
              <w:t>K)</w:t>
            </w:r>
          </w:p>
        </w:tc>
        <w:tc>
          <w:tcPr>
            <w:tcW w:w="1418" w:type="dxa"/>
            <w:shd w:val="clear" w:color="auto" w:fill="auto"/>
          </w:tcPr>
          <w:p w14:paraId="1DF64E7F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均匀分布</w:t>
            </w:r>
          </w:p>
        </w:tc>
        <w:tc>
          <w:tcPr>
            <w:tcW w:w="1843" w:type="dxa"/>
            <w:shd w:val="clear" w:color="auto" w:fill="auto"/>
          </w:tcPr>
          <w:p w14:paraId="0D2E177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U(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  <w:r w:rsidRPr="001B5B79">
              <w:rPr>
                <w:rFonts w:ascii="Times New Roman" w:hAnsi="Times New Roman"/>
                <w:color w:val="000000" w:themeColor="text1"/>
              </w:rPr>
              <w:t>0, 1.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  <w:r w:rsidRPr="001B5B79">
              <w:rPr>
                <w:rFonts w:ascii="Times New Roman" w:hAnsi="Times New Roman"/>
                <w:color w:val="000000" w:themeColor="text1"/>
              </w:rPr>
              <w:t>0)</w:t>
            </w:r>
          </w:p>
        </w:tc>
      </w:tr>
      <w:tr w:rsidR="003A6CFC" w:rsidRPr="001B5B79" w14:paraId="3D0FDF57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00988D9F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I17</w:t>
            </w:r>
          </w:p>
        </w:tc>
        <w:tc>
          <w:tcPr>
            <w:tcW w:w="3168" w:type="dxa"/>
            <w:shd w:val="clear" w:color="auto" w:fill="auto"/>
          </w:tcPr>
          <w:p w14:paraId="777DAB7B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>
              <w:rPr>
                <w:rFonts w:eastAsia="宋体" w:cs="宋体" w:hint="eastAsia"/>
                <w:color w:val="000000" w:themeColor="text1"/>
              </w:rPr>
              <w:t>屋面</w:t>
            </w:r>
            <w:r w:rsidRPr="001B5B79">
              <w:rPr>
                <w:rFonts w:eastAsia="宋体" w:cs="宋体" w:hint="eastAsia"/>
                <w:color w:val="000000" w:themeColor="text1"/>
              </w:rPr>
              <w:t>传热系数</w:t>
            </w:r>
          </w:p>
        </w:tc>
        <w:tc>
          <w:tcPr>
            <w:tcW w:w="1275" w:type="dxa"/>
            <w:shd w:val="clear" w:color="auto" w:fill="auto"/>
          </w:tcPr>
          <w:p w14:paraId="2B2879A8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W/(m</w:t>
            </w:r>
            <w:r w:rsidRPr="001B5B79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1B5B79">
              <w:rPr>
                <w:rFonts w:ascii="Times New Roman" w:hAnsi="Times New Roman"/>
                <w:color w:val="000000" w:themeColor="text1"/>
              </w:rPr>
              <w:sym w:font="Symbol" w:char="F0D7"/>
            </w:r>
            <w:r w:rsidRPr="001B5B79">
              <w:rPr>
                <w:rFonts w:ascii="Times New Roman" w:hAnsi="Times New Roman"/>
                <w:color w:val="000000" w:themeColor="text1"/>
              </w:rPr>
              <w:t>K)</w:t>
            </w:r>
          </w:p>
        </w:tc>
        <w:tc>
          <w:tcPr>
            <w:tcW w:w="1418" w:type="dxa"/>
            <w:shd w:val="clear" w:color="auto" w:fill="auto"/>
          </w:tcPr>
          <w:p w14:paraId="4ACFFDAB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均匀分布</w:t>
            </w:r>
          </w:p>
        </w:tc>
        <w:tc>
          <w:tcPr>
            <w:tcW w:w="1843" w:type="dxa"/>
            <w:shd w:val="clear" w:color="auto" w:fill="auto"/>
          </w:tcPr>
          <w:p w14:paraId="2843689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U(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  <w:r w:rsidRPr="001B5B79">
              <w:rPr>
                <w:rFonts w:ascii="Times New Roman" w:hAnsi="Times New Roman"/>
                <w:color w:val="000000" w:themeColor="text1"/>
              </w:rPr>
              <w:t>0, 0.</w:t>
            </w:r>
            <w:r>
              <w:rPr>
                <w:rFonts w:ascii="Times New Roman" w:hAnsi="Times New Roman"/>
                <w:color w:val="000000" w:themeColor="text1"/>
              </w:rPr>
              <w:t>4</w:t>
            </w:r>
            <w:r w:rsidRPr="001B5B79">
              <w:rPr>
                <w:rFonts w:ascii="Times New Roman" w:hAnsi="Times New Roman"/>
                <w:color w:val="000000" w:themeColor="text1"/>
              </w:rPr>
              <w:t>0)</w:t>
            </w:r>
          </w:p>
        </w:tc>
      </w:tr>
      <w:tr w:rsidR="003A6CFC" w:rsidRPr="001B5B79" w14:paraId="519BBEB0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24F7E3D3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I18</w:t>
            </w:r>
          </w:p>
        </w:tc>
        <w:tc>
          <w:tcPr>
            <w:tcW w:w="3168" w:type="dxa"/>
            <w:shd w:val="clear" w:color="auto" w:fill="auto"/>
          </w:tcPr>
          <w:p w14:paraId="54EBD99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地板传热系数</w:t>
            </w:r>
          </w:p>
        </w:tc>
        <w:tc>
          <w:tcPr>
            <w:tcW w:w="1275" w:type="dxa"/>
            <w:shd w:val="clear" w:color="auto" w:fill="auto"/>
          </w:tcPr>
          <w:p w14:paraId="77082C35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W/(m</w:t>
            </w:r>
            <w:r w:rsidRPr="001B5B79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1B5B79">
              <w:rPr>
                <w:rFonts w:ascii="Times New Roman" w:hAnsi="Times New Roman"/>
                <w:color w:val="000000" w:themeColor="text1"/>
              </w:rPr>
              <w:sym w:font="Symbol" w:char="F0D7"/>
            </w:r>
            <w:r w:rsidRPr="001B5B79">
              <w:rPr>
                <w:rFonts w:ascii="Times New Roman" w:hAnsi="Times New Roman"/>
                <w:color w:val="000000" w:themeColor="text1"/>
              </w:rPr>
              <w:t>K)</w:t>
            </w:r>
          </w:p>
        </w:tc>
        <w:tc>
          <w:tcPr>
            <w:tcW w:w="1418" w:type="dxa"/>
            <w:shd w:val="clear" w:color="auto" w:fill="auto"/>
          </w:tcPr>
          <w:p w14:paraId="0F94D4BC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均匀分布</w:t>
            </w:r>
          </w:p>
        </w:tc>
        <w:tc>
          <w:tcPr>
            <w:tcW w:w="1843" w:type="dxa"/>
            <w:shd w:val="clear" w:color="auto" w:fill="auto"/>
          </w:tcPr>
          <w:p w14:paraId="5BB1DDE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U(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</w:t>
            </w:r>
            <w:r>
              <w:rPr>
                <w:rFonts w:ascii="Times New Roman" w:hAnsi="Times New Roman"/>
                <w:color w:val="000000" w:themeColor="text1"/>
              </w:rPr>
              <w:t>50</w:t>
            </w:r>
            <w:r w:rsidRPr="001B5B79">
              <w:rPr>
                <w:rFonts w:ascii="Times New Roman" w:hAnsi="Times New Roman"/>
                <w:color w:val="000000" w:themeColor="text1"/>
              </w:rPr>
              <w:t>, 1.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  <w:r w:rsidRPr="001B5B79">
              <w:rPr>
                <w:rFonts w:ascii="Times New Roman" w:hAnsi="Times New Roman"/>
                <w:color w:val="000000" w:themeColor="text1"/>
              </w:rPr>
              <w:t>0)</w:t>
            </w:r>
          </w:p>
        </w:tc>
      </w:tr>
      <w:tr w:rsidR="003A6CFC" w:rsidRPr="001B5B79" w14:paraId="7F0B46B8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5EEF4DD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I19</w:t>
            </w:r>
          </w:p>
        </w:tc>
        <w:tc>
          <w:tcPr>
            <w:tcW w:w="3168" w:type="dxa"/>
            <w:shd w:val="clear" w:color="auto" w:fill="auto"/>
          </w:tcPr>
          <w:p w14:paraId="1D8AEEA7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东西向外窗太阳得热系数</w:t>
            </w:r>
          </w:p>
        </w:tc>
        <w:tc>
          <w:tcPr>
            <w:tcW w:w="1275" w:type="dxa"/>
            <w:shd w:val="clear" w:color="auto" w:fill="auto"/>
          </w:tcPr>
          <w:p w14:paraId="75F24E90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6BBCD89B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均匀分布</w:t>
            </w:r>
          </w:p>
        </w:tc>
        <w:tc>
          <w:tcPr>
            <w:tcW w:w="1843" w:type="dxa"/>
            <w:shd w:val="clear" w:color="auto" w:fill="auto"/>
          </w:tcPr>
          <w:p w14:paraId="46CE9A89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U(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0.1</w:t>
            </w:r>
            <w:r>
              <w:rPr>
                <w:rFonts w:ascii="Times New Roman" w:hAnsi="Times New Roman"/>
                <w:color w:val="000000" w:themeColor="text1"/>
              </w:rPr>
              <w:t>0</w:t>
            </w:r>
            <w:r w:rsidRPr="001B5B79">
              <w:rPr>
                <w:rFonts w:ascii="Times New Roman" w:hAnsi="Times New Roman"/>
                <w:color w:val="000000" w:themeColor="text1"/>
              </w:rPr>
              <w:t>, 0.</w:t>
            </w:r>
            <w:r>
              <w:rPr>
                <w:rFonts w:ascii="Times New Roman" w:hAnsi="Times New Roman"/>
                <w:color w:val="000000" w:themeColor="text1"/>
              </w:rPr>
              <w:t>35</w:t>
            </w:r>
            <w:r w:rsidRPr="001B5B79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  <w:tr w:rsidR="003A6CFC" w:rsidRPr="001B5B79" w14:paraId="6685D6DA" w14:textId="77777777" w:rsidTr="003A6CFC">
        <w:trPr>
          <w:trHeight w:val="106"/>
          <w:jc w:val="center"/>
        </w:trPr>
        <w:tc>
          <w:tcPr>
            <w:tcW w:w="660" w:type="dxa"/>
            <w:shd w:val="clear" w:color="auto" w:fill="FFC000"/>
          </w:tcPr>
          <w:p w14:paraId="6EA4EF9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I20</w:t>
            </w:r>
          </w:p>
        </w:tc>
        <w:tc>
          <w:tcPr>
            <w:tcW w:w="3168" w:type="dxa"/>
            <w:shd w:val="clear" w:color="auto" w:fill="FFC000"/>
          </w:tcPr>
          <w:p w14:paraId="48883950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南北向外窗太阳得热系数</w:t>
            </w:r>
          </w:p>
        </w:tc>
        <w:tc>
          <w:tcPr>
            <w:tcW w:w="1275" w:type="dxa"/>
            <w:shd w:val="clear" w:color="auto" w:fill="FFC000"/>
          </w:tcPr>
          <w:p w14:paraId="2D0B9A97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—</w:t>
            </w:r>
          </w:p>
        </w:tc>
        <w:tc>
          <w:tcPr>
            <w:tcW w:w="1418" w:type="dxa"/>
            <w:shd w:val="clear" w:color="auto" w:fill="FFC000"/>
          </w:tcPr>
          <w:p w14:paraId="3136553E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均匀分布</w:t>
            </w:r>
          </w:p>
        </w:tc>
        <w:tc>
          <w:tcPr>
            <w:tcW w:w="1843" w:type="dxa"/>
            <w:shd w:val="clear" w:color="auto" w:fill="FFC000"/>
          </w:tcPr>
          <w:p w14:paraId="0C7102D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U(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</w:t>
            </w:r>
            <w:r>
              <w:rPr>
                <w:rFonts w:ascii="Times New Roman" w:hAnsi="Times New Roman"/>
                <w:color w:val="000000" w:themeColor="text1"/>
              </w:rPr>
              <w:t>20</w:t>
            </w:r>
            <w:r w:rsidRPr="001B5B79">
              <w:rPr>
                <w:rFonts w:ascii="Times New Roman" w:hAnsi="Times New Roman"/>
                <w:color w:val="000000" w:themeColor="text1"/>
              </w:rPr>
              <w:t>, 0.</w:t>
            </w:r>
            <w:r>
              <w:rPr>
                <w:rFonts w:ascii="Times New Roman" w:hAnsi="Times New Roman"/>
                <w:color w:val="000000" w:themeColor="text1"/>
              </w:rPr>
              <w:t>4</w:t>
            </w:r>
            <w:r w:rsidRPr="001B5B79">
              <w:rPr>
                <w:rFonts w:ascii="Times New Roman" w:hAnsi="Times New Roman"/>
                <w:color w:val="000000" w:themeColor="text1"/>
              </w:rPr>
              <w:t>0)</w:t>
            </w:r>
          </w:p>
        </w:tc>
      </w:tr>
      <w:tr w:rsidR="003A6CFC" w:rsidRPr="001B5B79" w14:paraId="5B4859A6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37905B9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I21</w:t>
            </w:r>
          </w:p>
        </w:tc>
        <w:tc>
          <w:tcPr>
            <w:tcW w:w="3168" w:type="dxa"/>
            <w:shd w:val="clear" w:color="auto" w:fill="auto"/>
          </w:tcPr>
          <w:p w14:paraId="38175786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外窗传热系数</w:t>
            </w:r>
          </w:p>
        </w:tc>
        <w:tc>
          <w:tcPr>
            <w:tcW w:w="1275" w:type="dxa"/>
            <w:shd w:val="clear" w:color="auto" w:fill="auto"/>
          </w:tcPr>
          <w:p w14:paraId="72858013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W/(m</w:t>
            </w:r>
            <w:r w:rsidRPr="001B5B79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1B5B79">
              <w:rPr>
                <w:rFonts w:ascii="Times New Roman" w:hAnsi="Times New Roman"/>
                <w:color w:val="000000" w:themeColor="text1"/>
              </w:rPr>
              <w:sym w:font="Symbol" w:char="F0D7"/>
            </w:r>
            <w:r w:rsidRPr="001B5B79">
              <w:rPr>
                <w:rFonts w:ascii="Times New Roman" w:hAnsi="Times New Roman"/>
                <w:color w:val="000000" w:themeColor="text1"/>
              </w:rPr>
              <w:t>K)</w:t>
            </w:r>
          </w:p>
        </w:tc>
        <w:tc>
          <w:tcPr>
            <w:tcW w:w="1418" w:type="dxa"/>
            <w:shd w:val="clear" w:color="auto" w:fill="auto"/>
          </w:tcPr>
          <w:p w14:paraId="068F554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均匀分布</w:t>
            </w:r>
          </w:p>
        </w:tc>
        <w:tc>
          <w:tcPr>
            <w:tcW w:w="1843" w:type="dxa"/>
            <w:shd w:val="clear" w:color="auto" w:fill="auto"/>
          </w:tcPr>
          <w:p w14:paraId="43C79913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U(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1.</w:t>
            </w:r>
            <w:r>
              <w:rPr>
                <w:rFonts w:ascii="Times New Roman" w:hAnsi="Times New Roman"/>
                <w:color w:val="000000" w:themeColor="text1"/>
              </w:rPr>
              <w:t>4</w:t>
            </w:r>
            <w:r w:rsidRPr="001B5B79">
              <w:rPr>
                <w:rFonts w:ascii="Times New Roman" w:hAnsi="Times New Roman"/>
                <w:color w:val="000000" w:themeColor="text1"/>
              </w:rPr>
              <w:t>0, 2.</w:t>
            </w:r>
            <w:r>
              <w:rPr>
                <w:rFonts w:ascii="Times New Roman" w:hAnsi="Times New Roman"/>
                <w:color w:val="000000" w:themeColor="text1"/>
              </w:rPr>
              <w:t>4</w:t>
            </w:r>
            <w:r w:rsidRPr="001B5B79">
              <w:rPr>
                <w:rFonts w:ascii="Times New Roman" w:hAnsi="Times New Roman"/>
                <w:color w:val="000000" w:themeColor="text1"/>
              </w:rPr>
              <w:t>0)</w:t>
            </w:r>
          </w:p>
        </w:tc>
      </w:tr>
      <w:tr w:rsidR="003A6CFC" w:rsidRPr="001B5B79" w14:paraId="057A4CF0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01A416C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I22</w:t>
            </w:r>
          </w:p>
        </w:tc>
        <w:tc>
          <w:tcPr>
            <w:tcW w:w="3168" w:type="dxa"/>
            <w:shd w:val="clear" w:color="auto" w:fill="auto"/>
          </w:tcPr>
          <w:p w14:paraId="0F0B02E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可见光透射比</w:t>
            </w:r>
          </w:p>
        </w:tc>
        <w:tc>
          <w:tcPr>
            <w:tcW w:w="1275" w:type="dxa"/>
            <w:shd w:val="clear" w:color="auto" w:fill="auto"/>
          </w:tcPr>
          <w:p w14:paraId="347BF2C6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—</w:t>
            </w:r>
          </w:p>
        </w:tc>
        <w:tc>
          <w:tcPr>
            <w:tcW w:w="1418" w:type="dxa"/>
            <w:shd w:val="clear" w:color="auto" w:fill="auto"/>
          </w:tcPr>
          <w:p w14:paraId="121D6F8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0E4B9AB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0.4, 0.5, 0.8)</w:t>
            </w:r>
          </w:p>
        </w:tc>
      </w:tr>
      <w:tr w:rsidR="003A6CFC" w:rsidRPr="001B5B79" w14:paraId="486DFAED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3FE639BD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I23</w:t>
            </w:r>
          </w:p>
        </w:tc>
        <w:tc>
          <w:tcPr>
            <w:tcW w:w="3168" w:type="dxa"/>
            <w:shd w:val="clear" w:color="auto" w:fill="auto"/>
          </w:tcPr>
          <w:p w14:paraId="7E41DFBC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人均占有的建筑面积</w:t>
            </w:r>
          </w:p>
        </w:tc>
        <w:tc>
          <w:tcPr>
            <w:tcW w:w="1275" w:type="dxa"/>
            <w:shd w:val="clear" w:color="auto" w:fill="auto"/>
          </w:tcPr>
          <w:p w14:paraId="4031302D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（</w:t>
            </w:r>
            <w:r w:rsidRPr="001B5B79">
              <w:rPr>
                <w:rFonts w:ascii="Times New Roman" w:hAnsi="Times New Roman"/>
                <w:color w:val="000000" w:themeColor="text1"/>
              </w:rPr>
              <w:t>m</w:t>
            </w:r>
            <w:r w:rsidRPr="001B5B79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1B5B79">
              <w:rPr>
                <w:rFonts w:ascii="Times New Roman" w:hAnsi="Times New Roman"/>
                <w:color w:val="000000" w:themeColor="text1"/>
              </w:rPr>
              <w:t>/</w:t>
            </w:r>
            <w:r w:rsidRPr="001B5B79">
              <w:rPr>
                <w:rFonts w:eastAsia="宋体" w:cs="宋体" w:hint="eastAsia"/>
                <w:color w:val="000000" w:themeColor="text1"/>
              </w:rPr>
              <w:t>人）</w:t>
            </w:r>
          </w:p>
        </w:tc>
        <w:tc>
          <w:tcPr>
            <w:tcW w:w="1418" w:type="dxa"/>
            <w:shd w:val="clear" w:color="auto" w:fill="auto"/>
          </w:tcPr>
          <w:p w14:paraId="3A11F20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5D7E1163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>
              <w:rPr>
                <w:rFonts w:ascii="Times New Roman" w:hAnsi="Times New Roman"/>
                <w:color w:val="000000" w:themeColor="text1"/>
              </w:rPr>
              <w:t>5</w:t>
            </w:r>
            <w:r w:rsidRPr="001B5B79">
              <w:rPr>
                <w:rFonts w:ascii="Times New Roman" w:hAnsi="Times New Roman"/>
                <w:color w:val="000000" w:themeColor="text1"/>
              </w:rPr>
              <w:t>, 1</w:t>
            </w:r>
            <w:r>
              <w:rPr>
                <w:rFonts w:ascii="Times New Roman" w:hAnsi="Times New Roman"/>
                <w:color w:val="000000" w:themeColor="text1"/>
              </w:rPr>
              <w:t>0</w:t>
            </w:r>
            <w:r w:rsidRPr="001B5B79">
              <w:rPr>
                <w:rFonts w:ascii="Times New Roman" w:hAnsi="Times New Roman"/>
                <w:color w:val="000000" w:themeColor="text1"/>
              </w:rPr>
              <w:t>, 1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  <w:r w:rsidRPr="001B5B79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  <w:tr w:rsidR="003A6CFC" w:rsidRPr="001B5B79" w14:paraId="2790B675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3E40288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I24</w:t>
            </w:r>
          </w:p>
        </w:tc>
        <w:tc>
          <w:tcPr>
            <w:tcW w:w="3168" w:type="dxa"/>
            <w:shd w:val="clear" w:color="auto" w:fill="auto"/>
          </w:tcPr>
          <w:p w14:paraId="3E5F48A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房间人员逐时在室率</w:t>
            </w:r>
          </w:p>
        </w:tc>
        <w:tc>
          <w:tcPr>
            <w:tcW w:w="1275" w:type="dxa"/>
            <w:shd w:val="clear" w:color="auto" w:fill="auto"/>
          </w:tcPr>
          <w:p w14:paraId="68736D22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%</w:t>
            </w:r>
          </w:p>
        </w:tc>
        <w:tc>
          <w:tcPr>
            <w:tcW w:w="1418" w:type="dxa"/>
            <w:shd w:val="clear" w:color="auto" w:fill="auto"/>
          </w:tcPr>
          <w:p w14:paraId="2F2EA737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2BD1B81B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0.7, 0.8, 1)</w:t>
            </w:r>
          </w:p>
        </w:tc>
      </w:tr>
      <w:tr w:rsidR="003A6CFC" w:rsidRPr="001B5B79" w14:paraId="4DCEAED5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75B4676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I25</w:t>
            </w:r>
          </w:p>
        </w:tc>
        <w:tc>
          <w:tcPr>
            <w:tcW w:w="3168" w:type="dxa"/>
            <w:shd w:val="clear" w:color="auto" w:fill="auto"/>
          </w:tcPr>
          <w:p w14:paraId="24EF4CB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照明功率密度</w:t>
            </w:r>
          </w:p>
        </w:tc>
        <w:tc>
          <w:tcPr>
            <w:tcW w:w="1275" w:type="dxa"/>
            <w:shd w:val="clear" w:color="auto" w:fill="auto"/>
          </w:tcPr>
          <w:p w14:paraId="0B5E8C75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（</w:t>
            </w:r>
            <w:r w:rsidRPr="001B5B79">
              <w:rPr>
                <w:rFonts w:ascii="Times New Roman" w:hAnsi="Times New Roman"/>
                <w:color w:val="000000" w:themeColor="text1"/>
              </w:rPr>
              <w:t>W/m</w:t>
            </w:r>
            <w:r w:rsidRPr="001B5B79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1B5B79">
              <w:rPr>
                <w:rFonts w:eastAsia="宋体" w:cs="宋体" w:hint="eastAsia"/>
                <w:color w:val="000000" w:themeColor="text1"/>
              </w:rPr>
              <w:t>）</w:t>
            </w:r>
          </w:p>
        </w:tc>
        <w:tc>
          <w:tcPr>
            <w:tcW w:w="1418" w:type="dxa"/>
            <w:shd w:val="clear" w:color="auto" w:fill="auto"/>
          </w:tcPr>
          <w:p w14:paraId="453F09AB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1E62C28F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>
              <w:rPr>
                <w:rFonts w:ascii="Times New Roman" w:hAnsi="Times New Roman"/>
                <w:color w:val="000000" w:themeColor="text1"/>
              </w:rPr>
              <w:t>5</w:t>
            </w:r>
            <w:r w:rsidRPr="001B5B79">
              <w:rPr>
                <w:rFonts w:ascii="Times New Roman" w:hAnsi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</w:rPr>
              <w:t>9</w:t>
            </w:r>
            <w:r w:rsidRPr="001B5B79">
              <w:rPr>
                <w:rFonts w:ascii="Times New Roman" w:hAnsi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</w:rPr>
              <w:t>13</w:t>
            </w:r>
            <w:r w:rsidRPr="001B5B79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  <w:tr w:rsidR="003A6CFC" w:rsidRPr="001B5B79" w14:paraId="44E82DE5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0D15F4C7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I26</w:t>
            </w:r>
          </w:p>
        </w:tc>
        <w:tc>
          <w:tcPr>
            <w:tcW w:w="3168" w:type="dxa"/>
            <w:shd w:val="clear" w:color="auto" w:fill="auto"/>
          </w:tcPr>
          <w:p w14:paraId="1E5C302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照明使用率</w:t>
            </w:r>
          </w:p>
        </w:tc>
        <w:tc>
          <w:tcPr>
            <w:tcW w:w="1275" w:type="dxa"/>
            <w:shd w:val="clear" w:color="auto" w:fill="auto"/>
          </w:tcPr>
          <w:p w14:paraId="51AF913F" w14:textId="77777777" w:rsidR="003A6CFC" w:rsidRPr="001B5B79" w:rsidRDefault="003A6CFC" w:rsidP="00C4770B">
            <w:pPr>
              <w:pStyle w:val="a8"/>
              <w:rPr>
                <w:rFonts w:ascii="Times New Roman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%</w:t>
            </w:r>
          </w:p>
        </w:tc>
        <w:tc>
          <w:tcPr>
            <w:tcW w:w="1418" w:type="dxa"/>
            <w:shd w:val="clear" w:color="auto" w:fill="auto"/>
          </w:tcPr>
          <w:p w14:paraId="5763F241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305195AF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0.7, 0.8, 1)</w:t>
            </w:r>
          </w:p>
        </w:tc>
      </w:tr>
      <w:tr w:rsidR="003A6CFC" w:rsidRPr="001B5B79" w14:paraId="701AF928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1A35836F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I27</w:t>
            </w:r>
          </w:p>
        </w:tc>
        <w:tc>
          <w:tcPr>
            <w:tcW w:w="3168" w:type="dxa"/>
            <w:shd w:val="clear" w:color="auto" w:fill="auto"/>
          </w:tcPr>
          <w:p w14:paraId="11FFF99E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</w:rPr>
              <w:t>电器设备功率密度</w:t>
            </w:r>
          </w:p>
        </w:tc>
        <w:tc>
          <w:tcPr>
            <w:tcW w:w="1275" w:type="dxa"/>
            <w:shd w:val="clear" w:color="auto" w:fill="auto"/>
          </w:tcPr>
          <w:p w14:paraId="2417D008" w14:textId="77777777" w:rsidR="003A6CFC" w:rsidRPr="001B5B79" w:rsidRDefault="003A6CFC" w:rsidP="00C4770B">
            <w:pPr>
              <w:pStyle w:val="a8"/>
              <w:rPr>
                <w:rFonts w:ascii="Times New Roman" w:eastAsiaTheme="minorEastAsia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（</w:t>
            </w:r>
            <w:r w:rsidRPr="001B5B79">
              <w:rPr>
                <w:rFonts w:ascii="Times New Roman" w:hAnsi="Times New Roman"/>
                <w:color w:val="000000" w:themeColor="text1"/>
              </w:rPr>
              <w:t>W/m</w:t>
            </w:r>
            <w:r w:rsidRPr="001B5B79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1B5B79">
              <w:rPr>
                <w:rFonts w:eastAsia="宋体" w:cs="宋体" w:hint="eastAsia"/>
                <w:color w:val="000000" w:themeColor="text1"/>
              </w:rPr>
              <w:t>）</w:t>
            </w:r>
          </w:p>
        </w:tc>
        <w:tc>
          <w:tcPr>
            <w:tcW w:w="1418" w:type="dxa"/>
            <w:shd w:val="clear" w:color="auto" w:fill="auto"/>
          </w:tcPr>
          <w:p w14:paraId="40948E22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1E1D9648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10, 1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  <w:r w:rsidRPr="001B5B79">
              <w:rPr>
                <w:rFonts w:ascii="Times New Roman" w:hAnsi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</w:rPr>
              <w:t>20</w:t>
            </w:r>
            <w:r w:rsidRPr="001B5B79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  <w:tr w:rsidR="003A6CFC" w:rsidRPr="001B5B79" w14:paraId="07074D57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55D56BCA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I28</w:t>
            </w:r>
          </w:p>
        </w:tc>
        <w:tc>
          <w:tcPr>
            <w:tcW w:w="3168" w:type="dxa"/>
            <w:shd w:val="clear" w:color="auto" w:fill="auto"/>
          </w:tcPr>
          <w:p w14:paraId="779512C0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电气设备逐时使用率</w:t>
            </w:r>
          </w:p>
        </w:tc>
        <w:tc>
          <w:tcPr>
            <w:tcW w:w="1275" w:type="dxa"/>
            <w:shd w:val="clear" w:color="auto" w:fill="auto"/>
          </w:tcPr>
          <w:p w14:paraId="2CFD3EF2" w14:textId="77777777" w:rsidR="003A6CFC" w:rsidRPr="001B5B79" w:rsidRDefault="003A6CFC" w:rsidP="00C4770B">
            <w:pPr>
              <w:pStyle w:val="a8"/>
              <w:rPr>
                <w:rFonts w:ascii="Times New Roman" w:eastAsiaTheme="minorEastAsia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%</w:t>
            </w:r>
          </w:p>
        </w:tc>
        <w:tc>
          <w:tcPr>
            <w:tcW w:w="1418" w:type="dxa"/>
            <w:shd w:val="clear" w:color="auto" w:fill="auto"/>
          </w:tcPr>
          <w:p w14:paraId="0A6492AC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4F5B924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0.7, 0.8, 1)</w:t>
            </w:r>
          </w:p>
        </w:tc>
      </w:tr>
      <w:tr w:rsidR="003A6CFC" w:rsidRPr="001B5B79" w14:paraId="7BDCEEE5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3E2EC82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I29</w:t>
            </w:r>
          </w:p>
        </w:tc>
        <w:tc>
          <w:tcPr>
            <w:tcW w:w="3168" w:type="dxa"/>
            <w:shd w:val="clear" w:color="auto" w:fill="auto"/>
          </w:tcPr>
          <w:p w14:paraId="23C0D623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制冷设定值</w:t>
            </w:r>
          </w:p>
        </w:tc>
        <w:tc>
          <w:tcPr>
            <w:tcW w:w="1275" w:type="dxa"/>
            <w:shd w:val="clear" w:color="auto" w:fill="auto"/>
          </w:tcPr>
          <w:p w14:paraId="37E3B403" w14:textId="77777777" w:rsidR="003A6CFC" w:rsidRPr="001B5B79" w:rsidRDefault="003A6CFC" w:rsidP="00C4770B">
            <w:pPr>
              <w:pStyle w:val="a8"/>
              <w:rPr>
                <w:rFonts w:ascii="Times New Roman" w:eastAsiaTheme="minorEastAsia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℃</w:t>
            </w:r>
          </w:p>
        </w:tc>
        <w:tc>
          <w:tcPr>
            <w:tcW w:w="1418" w:type="dxa"/>
            <w:shd w:val="clear" w:color="auto" w:fill="auto"/>
          </w:tcPr>
          <w:p w14:paraId="357DB2E1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324428C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 w:rsidRPr="001B5B79">
              <w:rPr>
                <w:rFonts w:ascii="Times New Roman" w:hAnsi="Times New Roman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4</w:t>
            </w:r>
            <w:r w:rsidRPr="001B5B79">
              <w:rPr>
                <w:rFonts w:ascii="Times New Roman" w:hAnsi="Times New Roman"/>
                <w:color w:val="000000" w:themeColor="text1"/>
              </w:rPr>
              <w:t>, 2</w:t>
            </w:r>
            <w:r>
              <w:rPr>
                <w:rFonts w:ascii="Times New Roman" w:hAnsi="Times New Roman"/>
                <w:color w:val="000000" w:themeColor="text1"/>
              </w:rPr>
              <w:t>6</w:t>
            </w:r>
            <w:r w:rsidRPr="001B5B79">
              <w:rPr>
                <w:rFonts w:ascii="Times New Roman" w:hAnsi="Times New Roman"/>
                <w:color w:val="000000" w:themeColor="text1"/>
              </w:rPr>
              <w:t>, 2</w:t>
            </w:r>
            <w:r>
              <w:rPr>
                <w:rFonts w:ascii="Times New Roman" w:hAnsi="Times New Roman"/>
                <w:color w:val="000000" w:themeColor="text1"/>
              </w:rPr>
              <w:t>8</w:t>
            </w:r>
            <w:r w:rsidRPr="001B5B79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  <w:tr w:rsidR="003A6CFC" w:rsidRPr="001B5B79" w14:paraId="575BB384" w14:textId="77777777" w:rsidTr="00C4770B">
        <w:trPr>
          <w:trHeight w:val="106"/>
          <w:jc w:val="center"/>
        </w:trPr>
        <w:tc>
          <w:tcPr>
            <w:tcW w:w="660" w:type="dxa"/>
            <w:shd w:val="clear" w:color="auto" w:fill="auto"/>
          </w:tcPr>
          <w:p w14:paraId="65C5C585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ascii="Times New Roman" w:eastAsia="等线" w:hAnsi="Times New Roman"/>
                <w:color w:val="000000" w:themeColor="text1"/>
                <w:szCs w:val="24"/>
              </w:rPr>
              <w:t>I30</w:t>
            </w:r>
          </w:p>
        </w:tc>
        <w:tc>
          <w:tcPr>
            <w:tcW w:w="3168" w:type="dxa"/>
            <w:shd w:val="clear" w:color="auto" w:fill="auto"/>
          </w:tcPr>
          <w:p w14:paraId="6F3762BE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新风量</w:t>
            </w:r>
          </w:p>
        </w:tc>
        <w:tc>
          <w:tcPr>
            <w:tcW w:w="1275" w:type="dxa"/>
            <w:shd w:val="clear" w:color="auto" w:fill="auto"/>
          </w:tcPr>
          <w:p w14:paraId="3AD414A6" w14:textId="77777777" w:rsidR="003A6CFC" w:rsidRPr="001B5B79" w:rsidRDefault="003A6CFC" w:rsidP="00C4770B">
            <w:pPr>
              <w:pStyle w:val="a8"/>
              <w:rPr>
                <w:rFonts w:ascii="Times New Roman" w:eastAsiaTheme="minorEastAsia" w:hAnsi="Times New Roman"/>
                <w:color w:val="000000" w:themeColor="text1"/>
              </w:rPr>
            </w:pPr>
            <w:r w:rsidRPr="001B5B79">
              <w:rPr>
                <w:rFonts w:ascii="Times New Roman" w:hAnsi="Times New Roman"/>
                <w:color w:val="000000" w:themeColor="text1"/>
              </w:rPr>
              <w:t>[m</w:t>
            </w:r>
            <w:r w:rsidRPr="001B5B79">
              <w:rPr>
                <w:rFonts w:ascii="Times New Roman" w:hAnsi="Times New Roman"/>
                <w:color w:val="000000" w:themeColor="text1"/>
                <w:vertAlign w:val="superscript"/>
              </w:rPr>
              <w:t>3</w:t>
            </w:r>
            <w:r w:rsidRPr="001B5B79">
              <w:rPr>
                <w:rFonts w:ascii="Times New Roman" w:hAnsi="Times New Roman"/>
                <w:color w:val="000000" w:themeColor="text1"/>
              </w:rPr>
              <w:t>/(h·</w:t>
            </w:r>
            <w:r w:rsidRPr="001B5B79">
              <w:rPr>
                <w:rFonts w:eastAsia="宋体" w:cs="宋体" w:hint="eastAsia"/>
                <w:color w:val="000000" w:themeColor="text1"/>
              </w:rPr>
              <w:t>人</w:t>
            </w:r>
            <w:r w:rsidRPr="001B5B79">
              <w:rPr>
                <w:rFonts w:ascii="Times New Roman" w:hAnsi="Times New Roman"/>
                <w:color w:val="000000" w:themeColor="text1"/>
              </w:rPr>
              <w:t>)]</w:t>
            </w:r>
          </w:p>
        </w:tc>
        <w:tc>
          <w:tcPr>
            <w:tcW w:w="1418" w:type="dxa"/>
            <w:shd w:val="clear" w:color="auto" w:fill="auto"/>
          </w:tcPr>
          <w:p w14:paraId="7529076F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r w:rsidRPr="001B5B79">
              <w:rPr>
                <w:rFonts w:eastAsia="宋体" w:cs="宋体" w:hint="eastAsia"/>
                <w:color w:val="000000" w:themeColor="text1"/>
              </w:rPr>
              <w:t>三角分布</w:t>
            </w:r>
          </w:p>
        </w:tc>
        <w:tc>
          <w:tcPr>
            <w:tcW w:w="1843" w:type="dxa"/>
            <w:shd w:val="clear" w:color="auto" w:fill="auto"/>
          </w:tcPr>
          <w:p w14:paraId="420F1314" w14:textId="77777777" w:rsidR="003A6CFC" w:rsidRPr="001B5B79" w:rsidRDefault="003A6CFC" w:rsidP="00C4770B">
            <w:pPr>
              <w:pStyle w:val="a8"/>
              <w:rPr>
                <w:rFonts w:ascii="Times New Roman" w:eastAsia="宋体" w:hAnsi="Times New Roman"/>
                <w:color w:val="000000" w:themeColor="text1"/>
              </w:rPr>
            </w:pPr>
            <w:proofErr w:type="gramStart"/>
            <w:r w:rsidRPr="001B5B79">
              <w:rPr>
                <w:rFonts w:ascii="Times New Roman" w:hAnsi="Times New Roman"/>
                <w:color w:val="000000" w:themeColor="text1"/>
              </w:rPr>
              <w:t>T(</w:t>
            </w:r>
            <w:proofErr w:type="gramEnd"/>
            <w:r>
              <w:rPr>
                <w:rFonts w:ascii="Times New Roman" w:hAnsi="Times New Roman"/>
                <w:color w:val="000000" w:themeColor="text1"/>
              </w:rPr>
              <w:t>15</w:t>
            </w:r>
            <w:r w:rsidRPr="001B5B79">
              <w:rPr>
                <w:rFonts w:ascii="Times New Roman" w:hAnsi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</w:rPr>
              <w:t>30</w:t>
            </w:r>
            <w:r w:rsidRPr="001B5B79">
              <w:rPr>
                <w:rFonts w:ascii="Times New Roman" w:hAnsi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</w:rPr>
              <w:t>45</w:t>
            </w:r>
            <w:r w:rsidRPr="001B5B79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</w:tbl>
    <w:p w14:paraId="7402B334" w14:textId="77777777" w:rsidR="003A6CFC" w:rsidRDefault="003A6CFC" w:rsidP="003A6CFC">
      <w:pPr>
        <w:pStyle w:val="a7"/>
        <w:ind w:firstLineChars="0" w:firstLine="0"/>
        <w:rPr>
          <w:color w:val="000000" w:themeColor="text1"/>
        </w:rPr>
      </w:pPr>
      <w:r w:rsidRPr="001B5B79">
        <w:rPr>
          <w:color w:val="000000" w:themeColor="text1"/>
        </w:rPr>
        <w:t>注：</w:t>
      </w:r>
      <w:r w:rsidRPr="001B5B79">
        <w:rPr>
          <w:rFonts w:hint="eastAsia"/>
          <w:color w:val="000000" w:themeColor="text1"/>
        </w:rPr>
        <w:t>三角分布的标准格式是</w:t>
      </w:r>
      <w:r w:rsidRPr="001B5B79">
        <w:rPr>
          <w:color w:val="000000" w:themeColor="text1"/>
        </w:rPr>
        <w:t>T</w:t>
      </w:r>
      <w:r w:rsidRPr="001B5B79">
        <w:rPr>
          <w:color w:val="000000" w:themeColor="text1"/>
          <w:szCs w:val="24"/>
        </w:rPr>
        <w:t>(</w:t>
      </w:r>
      <w:r w:rsidRPr="001B5B79">
        <w:rPr>
          <w:color w:val="000000" w:themeColor="text1"/>
        </w:rPr>
        <w:t>a</w:t>
      </w:r>
      <w:r w:rsidRPr="001B5B79">
        <w:rPr>
          <w:rFonts w:hint="eastAsia"/>
          <w:color w:val="000000" w:themeColor="text1"/>
        </w:rPr>
        <w:t>,</w:t>
      </w:r>
      <w:r w:rsidRPr="001B5B79">
        <w:rPr>
          <w:color w:val="000000" w:themeColor="text1"/>
        </w:rPr>
        <w:t xml:space="preserve"> b</w:t>
      </w:r>
      <w:r w:rsidRPr="001B5B79">
        <w:rPr>
          <w:rFonts w:hint="eastAsia"/>
          <w:color w:val="000000" w:themeColor="text1"/>
        </w:rPr>
        <w:t>,</w:t>
      </w:r>
      <w:r w:rsidRPr="001B5B79">
        <w:rPr>
          <w:color w:val="000000" w:themeColor="text1"/>
        </w:rPr>
        <w:t xml:space="preserve"> </w:t>
      </w:r>
      <w:r w:rsidRPr="001B5B79">
        <w:rPr>
          <w:rFonts w:hint="eastAsia"/>
          <w:color w:val="000000" w:themeColor="text1"/>
        </w:rPr>
        <w:t>c</w:t>
      </w:r>
      <w:r w:rsidRPr="001B5B79">
        <w:rPr>
          <w:color w:val="000000" w:themeColor="text1"/>
          <w:szCs w:val="24"/>
        </w:rPr>
        <w:t>)</w:t>
      </w:r>
      <w:r w:rsidRPr="001B5B79">
        <w:rPr>
          <w:color w:val="000000" w:themeColor="text1"/>
        </w:rPr>
        <w:t>，</w:t>
      </w:r>
      <w:r w:rsidRPr="001B5B79">
        <w:rPr>
          <w:color w:val="000000" w:themeColor="text1"/>
        </w:rPr>
        <w:t>a</w:t>
      </w:r>
      <w:r w:rsidRPr="001B5B79">
        <w:rPr>
          <w:rFonts w:hint="eastAsia"/>
          <w:color w:val="000000" w:themeColor="text1"/>
        </w:rPr>
        <w:t>、</w:t>
      </w:r>
      <w:r w:rsidRPr="001B5B79">
        <w:rPr>
          <w:color w:val="000000" w:themeColor="text1"/>
        </w:rPr>
        <w:t>b</w:t>
      </w:r>
      <w:r w:rsidRPr="001B5B79">
        <w:rPr>
          <w:rFonts w:hint="eastAsia"/>
          <w:color w:val="000000" w:themeColor="text1"/>
        </w:rPr>
        <w:t>、</w:t>
      </w:r>
      <w:r w:rsidRPr="001B5B79">
        <w:rPr>
          <w:rFonts w:hint="eastAsia"/>
          <w:color w:val="000000" w:themeColor="text1"/>
        </w:rPr>
        <w:t>c</w:t>
      </w:r>
      <w:r w:rsidRPr="001B5B79">
        <w:rPr>
          <w:rFonts w:hint="eastAsia"/>
          <w:color w:val="000000" w:themeColor="text1"/>
        </w:rPr>
        <w:t>分别是最小值、峰值和最大值；均匀分布的标准格式是</w:t>
      </w:r>
      <w:r w:rsidRPr="001B5B79">
        <w:rPr>
          <w:color w:val="000000" w:themeColor="text1"/>
        </w:rPr>
        <w:t>U</w:t>
      </w:r>
      <w:r w:rsidRPr="001B5B79">
        <w:rPr>
          <w:color w:val="000000" w:themeColor="text1"/>
          <w:szCs w:val="24"/>
        </w:rPr>
        <w:t>(</w:t>
      </w:r>
      <w:r w:rsidRPr="001B5B79">
        <w:rPr>
          <w:color w:val="000000" w:themeColor="text1"/>
        </w:rPr>
        <w:t>a</w:t>
      </w:r>
      <w:r w:rsidRPr="001B5B79">
        <w:rPr>
          <w:rFonts w:hint="eastAsia"/>
          <w:color w:val="000000" w:themeColor="text1"/>
        </w:rPr>
        <w:t>,</w:t>
      </w:r>
      <w:r w:rsidRPr="001B5B79">
        <w:rPr>
          <w:color w:val="000000" w:themeColor="text1"/>
        </w:rPr>
        <w:t xml:space="preserve"> b</w:t>
      </w:r>
      <w:r w:rsidRPr="001B5B79">
        <w:rPr>
          <w:color w:val="000000" w:themeColor="text1"/>
          <w:szCs w:val="24"/>
        </w:rPr>
        <w:t>)</w:t>
      </w:r>
      <w:r w:rsidRPr="001B5B79">
        <w:rPr>
          <w:color w:val="000000" w:themeColor="text1"/>
        </w:rPr>
        <w:t>，</w:t>
      </w:r>
      <w:r w:rsidRPr="001B5B79">
        <w:rPr>
          <w:color w:val="000000" w:themeColor="text1"/>
        </w:rPr>
        <w:t>a</w:t>
      </w:r>
      <w:r w:rsidRPr="001B5B79">
        <w:rPr>
          <w:color w:val="000000" w:themeColor="text1"/>
        </w:rPr>
        <w:t>和</w:t>
      </w:r>
      <w:r w:rsidRPr="001B5B79">
        <w:rPr>
          <w:color w:val="000000" w:themeColor="text1"/>
        </w:rPr>
        <w:t>b</w:t>
      </w:r>
      <w:r w:rsidRPr="001B5B79">
        <w:rPr>
          <w:color w:val="000000" w:themeColor="text1"/>
        </w:rPr>
        <w:t>是下限和上限</w:t>
      </w:r>
      <w:r w:rsidRPr="001B5B79">
        <w:rPr>
          <w:rFonts w:hint="eastAsia"/>
          <w:color w:val="000000" w:themeColor="text1"/>
        </w:rPr>
        <w:t>。</w:t>
      </w:r>
    </w:p>
    <w:p w14:paraId="340917FF" w14:textId="77777777" w:rsidR="000B2646" w:rsidRPr="003A6CFC" w:rsidRDefault="000B2646"/>
    <w:sectPr w:rsidR="000B2646" w:rsidRPr="003A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F345" w14:textId="77777777" w:rsidR="00E33B11" w:rsidRDefault="00E33B11" w:rsidP="003A6CFC">
      <w:r>
        <w:separator/>
      </w:r>
    </w:p>
  </w:endnote>
  <w:endnote w:type="continuationSeparator" w:id="0">
    <w:p w14:paraId="0499F357" w14:textId="77777777" w:rsidR="00E33B11" w:rsidRDefault="00E33B11" w:rsidP="003A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D2D4" w14:textId="77777777" w:rsidR="00E33B11" w:rsidRDefault="00E33B11" w:rsidP="003A6CFC">
      <w:r>
        <w:separator/>
      </w:r>
    </w:p>
  </w:footnote>
  <w:footnote w:type="continuationSeparator" w:id="0">
    <w:p w14:paraId="305687AF" w14:textId="77777777" w:rsidR="00E33B11" w:rsidRDefault="00E33B11" w:rsidP="003A6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D6"/>
    <w:rsid w:val="000B2646"/>
    <w:rsid w:val="003A6CFC"/>
    <w:rsid w:val="004111E3"/>
    <w:rsid w:val="0098376D"/>
    <w:rsid w:val="00E33B11"/>
    <w:rsid w:val="00E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725F2-6272-4E1B-9070-D242B5F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autoRedefine/>
    <w:qFormat/>
    <w:rsid w:val="004111E3"/>
    <w:pPr>
      <w:widowControl/>
      <w:spacing w:line="260" w:lineRule="atLeast"/>
      <w:jc w:val="center"/>
    </w:pPr>
    <w:rPr>
      <w:rFonts w:ascii="Palatino Linotype" w:eastAsia="Palatino Linotype" w:hAnsi="Palatino Linotype"/>
      <w:noProof/>
      <w:color w:val="0000FF"/>
      <w:sz w:val="18"/>
      <w:lang w:eastAsia="de-DE" w:bidi="en-US"/>
    </w:rPr>
  </w:style>
  <w:style w:type="character" w:customStyle="1" w:styleId="EndNoteBibliographyTitle0">
    <w:name w:val="EndNote Bibliography Title 字符"/>
    <w:basedOn w:val="a0"/>
    <w:link w:val="EndNoteBibliographyTitle"/>
    <w:rsid w:val="004111E3"/>
    <w:rPr>
      <w:rFonts w:ascii="Palatino Linotype" w:eastAsia="Palatino Linotype" w:hAnsi="Palatino Linotype"/>
      <w:noProof/>
      <w:color w:val="0000FF"/>
      <w:sz w:val="18"/>
      <w:lang w:eastAsia="de-DE" w:bidi="en-US"/>
    </w:rPr>
  </w:style>
  <w:style w:type="paragraph" w:styleId="a3">
    <w:name w:val="header"/>
    <w:basedOn w:val="a"/>
    <w:link w:val="a4"/>
    <w:uiPriority w:val="99"/>
    <w:unhideWhenUsed/>
    <w:rsid w:val="003A6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CFC"/>
    <w:rPr>
      <w:sz w:val="18"/>
      <w:szCs w:val="18"/>
    </w:rPr>
  </w:style>
  <w:style w:type="character" w:customStyle="1" w:styleId="Char">
    <w:name w:val="我的正文 Char"/>
    <w:link w:val="a7"/>
    <w:rsid w:val="003A6CFC"/>
    <w:rPr>
      <w:rFonts w:ascii="Times New Roman" w:hAnsi="Times New Roman"/>
      <w:sz w:val="24"/>
    </w:rPr>
  </w:style>
  <w:style w:type="paragraph" w:customStyle="1" w:styleId="a7">
    <w:name w:val="我的正文"/>
    <w:basedOn w:val="a"/>
    <w:link w:val="Char"/>
    <w:qFormat/>
    <w:rsid w:val="003A6CFC"/>
    <w:pPr>
      <w:spacing w:line="400" w:lineRule="exact"/>
      <w:ind w:firstLineChars="200" w:firstLine="200"/>
    </w:pPr>
    <w:rPr>
      <w:rFonts w:ascii="Times New Roman" w:hAnsi="Times New Roman"/>
      <w:sz w:val="24"/>
    </w:rPr>
  </w:style>
  <w:style w:type="paragraph" w:customStyle="1" w:styleId="a8">
    <w:name w:val="图表排版"/>
    <w:basedOn w:val="a"/>
    <w:rsid w:val="003A6CFC"/>
    <w:pPr>
      <w:jc w:val="center"/>
    </w:pPr>
    <w:rPr>
      <w:rFonts w:ascii="宋体" w:eastAsia="Times New Roman" w:hAnsi="宋体" w:cs="Times New Roman"/>
      <w:sz w:val="24"/>
      <w:szCs w:val="21"/>
    </w:rPr>
  </w:style>
  <w:style w:type="paragraph" w:customStyle="1" w:styleId="a9">
    <w:name w:val="图表标题"/>
    <w:basedOn w:val="a"/>
    <w:link w:val="aa"/>
    <w:autoRedefine/>
    <w:qFormat/>
    <w:rsid w:val="003A6CFC"/>
    <w:pPr>
      <w:spacing w:before="60" w:after="60"/>
      <w:jc w:val="center"/>
    </w:pPr>
    <w:rPr>
      <w:rFonts w:ascii="Times New Roman" w:eastAsia="宋体" w:hAnsi="Times New Roman" w:cs="宋体"/>
      <w:color w:val="000000" w:themeColor="text1"/>
      <w:kern w:val="0"/>
      <w:sz w:val="24"/>
      <w:szCs w:val="24"/>
    </w:rPr>
  </w:style>
  <w:style w:type="character" w:customStyle="1" w:styleId="aa">
    <w:name w:val="图表标题 字符"/>
    <w:basedOn w:val="a0"/>
    <w:link w:val="a9"/>
    <w:rsid w:val="003A6CFC"/>
    <w:rPr>
      <w:rFonts w:ascii="Times New Roman" w:eastAsia="宋体" w:hAnsi="Times New Roman" w:cs="宋体"/>
      <w:color w:val="000000" w:themeColor="text1"/>
      <w:kern w:val="0"/>
      <w:sz w:val="24"/>
      <w:szCs w:val="24"/>
    </w:rPr>
  </w:style>
  <w:style w:type="table" w:customStyle="1" w:styleId="ab">
    <w:name w:val="学位论文（三线表）"/>
    <w:basedOn w:val="a1"/>
    <w:uiPriority w:val="99"/>
    <w:rsid w:val="003A6CFC"/>
    <w:pPr>
      <w:jc w:val="both"/>
    </w:pPr>
    <w:rPr>
      <w:rFonts w:ascii="Calibri" w:eastAsia="宋体" w:hAnsi="Calibri" w:cs="Times New Roman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</dc:creator>
  <cp:keywords/>
  <dc:description/>
  <cp:lastModifiedBy>Zhu Ke</cp:lastModifiedBy>
  <cp:revision>2</cp:revision>
  <dcterms:created xsi:type="dcterms:W3CDTF">2024-03-23T07:27:00Z</dcterms:created>
  <dcterms:modified xsi:type="dcterms:W3CDTF">2024-03-23T07:28:00Z</dcterms:modified>
</cp:coreProperties>
</file>