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สัญญารักษาความลับและข้อตกลงห้ามแข่งขัน"/>
    <w:p>
      <w:pPr>
        <w:pStyle w:val="Heading1"/>
      </w:pPr>
      <w:r>
        <w:t xml:space="preserve">สัญญารักษาความลับและข้อตกลงห้ามแข่งขัน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สัญญาฉบับนี้</w:t>
      </w:r>
      <w:r>
        <w:t xml:space="preserve"> </w:t>
      </w:r>
      <w:r>
        <w:t xml:space="preserve">ทำขึ้นเมื่อวันที่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t xml:space="preserve"> </w:t>
      </w:r>
      <w:r>
        <w:t xml:space="preserve">("วันที่มีผลบังคับใช้")</w:t>
      </w:r>
    </w:p>
    <w:p>
      <w:pPr>
        <w:pStyle w:val="BodyText"/>
      </w:pPr>
      <w:r>
        <w:rPr>
          <w:b/>
          <w:bCs/>
        </w:rPr>
        <w:t xml:space="preserve">ระหว่าง:</w:t>
      </w:r>
    </w:p>
    <w:p>
      <w:pPr>
        <w:pStyle w:val="BodyText"/>
      </w:pPr>
      <w:r>
        <w:rPr>
          <w:b/>
          <w:bCs/>
        </w:rPr>
        <w:t xml:space="preserve">บริษัท:</w:t>
      </w:r>
      <w:r>
        <w:br/>
      </w:r>
      <w:r>
        <w:t xml:space="preserve">บริษัท ร็อคเก็ต อินโนเวชั่น จำกัด (หรือชื่อนิติบุคคลที่ถูกต้อง)</w:t>
      </w:r>
      <w:r>
        <w:br/>
      </w:r>
      <w:r>
        <w:t xml:space="preserve">ทะเบียนนิติบุคคลเลขที่: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br/>
      </w:r>
      <w:r>
        <w:t xml:space="preserve">ที่อยู่: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br/>
      </w:r>
      <w:r>
        <w:t xml:space="preserve">(ซึ่งต่อไปในสัญญานี้เรียกว่า "บริษัท")</w:t>
      </w:r>
    </w:p>
    <w:p>
      <w:pPr>
        <w:pStyle w:val="BodyText"/>
      </w:pPr>
      <w:r>
        <w:rPr>
          <w:b/>
          <w:bCs/>
        </w:rPr>
        <w:t xml:space="preserve">พนักงาน:</w:t>
      </w:r>
      <w:r>
        <w:br/>
      </w:r>
      <w:r>
        <w:t xml:space="preserve">ชื่อ-นามสกุล: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br/>
      </w:r>
      <w:r>
        <w:t xml:space="preserve">เลขบัตรประจำตัวประชาชน: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br/>
      </w:r>
      <w:r>
        <w:t xml:space="preserve">ที่อยู่: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br/>
      </w:r>
      <w:r>
        <w:t xml:space="preserve">(ซึ่งต่อไปในสัญญานี้เรียกว่า "พนักงาน")</w:t>
      </w:r>
    </w:p>
    <w:p>
      <w:pPr>
        <w:pStyle w:val="BodyText"/>
      </w:pPr>
      <w:r>
        <w:t xml:space="preserve">ทั้งสองฝ่ายรวมเรียกว่า "คู่สัญญา"</w:t>
      </w:r>
    </w:p>
    <w:p>
      <w:r>
        <w:pict>
          <v:rect style="width:0;height:1.5pt" o:hralign="center" o:hrstd="t" o:hr="t"/>
        </w:pict>
      </w:r>
    </w:p>
    <w:bookmarkStart w:id="9" w:name="คำปรารภ"/>
    <w:p>
      <w:pPr>
        <w:pStyle w:val="Heading2"/>
      </w:pPr>
      <w:r>
        <w:t xml:space="preserve">คำปรารภ</w:t>
      </w:r>
    </w:p>
    <w:p>
      <w:pPr>
        <w:pStyle w:val="FirstParagraph"/>
      </w:pPr>
      <w:r>
        <w:t xml:space="preserve">โดยที่ บริษัทประกอบธุรกิจพัฒนาและให้บริการแพลตฟอร์ม B2C CRM ซึ่งรวมถึงแต่ไม่จำกัดเพียง ระบบสมาชิกและโปรแกรมสะสมคะแนน (Loyalty Program) ระบบแชทแบบบูรณาการ (Integrated Chat) ซอฟต์แวร์บริการลูกค้า (Customer Service Software) และซอฟต์แวร์การตลาดอัตโนมัติ (Marketing Automation Software)</w:t>
      </w:r>
    </w:p>
    <w:p>
      <w:pPr>
        <w:pStyle w:val="BodyText"/>
      </w:pPr>
      <w:r>
        <w:t xml:space="preserve">โดยที่ พนักงานได้รับการว่าจ้างหรือจะได้รับการว่าจ้างจากบริษัทในตำแหน่งที่จำเป็นต้องเข้าถึงข้อมูลความลับ ความลับทางการค้า และความรู้ทางธุรกิจที่เป็นกรรมสิทธิ์ของบริษัท</w:t>
      </w:r>
    </w:p>
    <w:p>
      <w:pPr>
        <w:pStyle w:val="BodyText"/>
      </w:pPr>
      <w:r>
        <w:t xml:space="preserve">โดยที่ บริษัทมีผลประโยชน์ทางธุรกิจอันชอบธรรมในการปกป้องข้อมูลความลับ ความสัมพันธ์กับลูกค้า และสถานะการแข่งขันของบริษัท</w:t>
      </w:r>
    </w:p>
    <w:p>
      <w:pPr>
        <w:pStyle w:val="BodyText"/>
      </w:pPr>
      <w:r>
        <w:t xml:space="preserve">ดังนั้น โดยอาศัยการจ้างงาน ค่าตอบแทน และการเข้าถึงข้อมูลความลับของพนักงานเป็นสิ่งตอบแทน คู่สัญญาจึงตกลงกันดังต่อไปนี้</w:t>
      </w:r>
    </w:p>
    <w:p>
      <w:r>
        <w:pict>
          <v:rect style="width:0;height:1.5pt" o:hralign="center" o:hrstd="t" o:hr="t"/>
        </w:pict>
      </w:r>
    </w:p>
    <w:bookmarkEnd w:id="9"/>
    <w:bookmarkStart w:id="10" w:name="ส่วนที่-1-----คำนิยาม"/>
    <w:p>
      <w:pPr>
        <w:pStyle w:val="Heading2"/>
      </w:pPr>
      <w:r>
        <w:t xml:space="preserve">ส่วนที่ 1 — คำนิยาม</w:t>
      </w:r>
    </w:p>
    <w:p>
      <w:pPr>
        <w:pStyle w:val="FirstParagraph"/>
      </w:pPr>
      <w:r>
        <w:rPr>
          <w:b/>
          <w:bCs/>
        </w:rPr>
        <w:t xml:space="preserve">1.1 "ข้อมูลความลับ"</w:t>
      </w:r>
      <w:r>
        <w:t xml:space="preserve"> </w:t>
      </w:r>
      <w:r>
        <w:t xml:space="preserve">หมายถึง ข้อมูลที่ไม่เปิดเผยต่อสาธารณะทั้งหมดและทุกประเภท ไม่ว่าจะอยู่ในรูปแบบหรือสื่อใด ไม่ว่าจะเป็นลายลักษณ์อักษร วาจา อิเล็กทรอนิกส์ หรือภาพ ที่เกี่ยวข้องกับธุรกิจของบริษัท ซึ่งรวมถึงแต่ไม่จำกัดเพียง:</w:t>
      </w:r>
    </w:p>
    <w:p>
      <w:pPr>
        <w:pStyle w:val="BodyText"/>
      </w:pPr>
      <w:r>
        <w:t xml:space="preserve">(ก)</w:t>
      </w:r>
      <w:r>
        <w:t xml:space="preserve"> </w:t>
      </w:r>
      <w:r>
        <w:rPr>
          <w:b/>
          <w:bCs/>
        </w:rPr>
        <w:t xml:space="preserve">ข้อมูลผลิตภัณฑ์และเทคโนโลยี</w:t>
      </w:r>
      <w:r>
        <w:t xml:space="preserve"> </w:t>
      </w:r>
      <w:r>
        <w:t xml:space="preserve">— ฟีเจอร์ของผลิตภัณฑ์ แผนการพัฒนา (Roadmap) ข้อกำหนดทางเทคนิค (Specification) ซอร์สโค้ดของซอฟต์แวร์ อัลกอริทึม สถาปัตยกรรมระบบ (System Architecture) ชุดเทคโนโลยีของแพลตฟอร์ม (Technology Stack) การออกแบบโครงสร้างพื้นฐาน (Infrastructure Design) โครงสร้างฐานข้อมูล (Database Schema) การออกแบบ API เอกสารทางเทคนิค และวิธีการพัฒนา</w:t>
      </w:r>
    </w:p>
    <w:p>
      <w:pPr>
        <w:pStyle w:val="BodyText"/>
      </w:pPr>
      <w:r>
        <w:t xml:space="preserve">(ข)</w:t>
      </w:r>
      <w:r>
        <w:t xml:space="preserve"> </w:t>
      </w:r>
      <w:r>
        <w:rPr>
          <w:b/>
          <w:bCs/>
        </w:rPr>
        <w:t xml:space="preserve">ข้อมูลธุรกิจและการพาณิชย์</w:t>
      </w:r>
      <w:r>
        <w:t xml:space="preserve"> </w:t>
      </w:r>
      <w:r>
        <w:t xml:space="preserve">— แผนธุรกิจ กลยุทธ์ ข้อมูลทางการเงิน โมเดลการกำหนดราคา ตัวเลขรายได้ โครงสร้างต้นทุน อัตรากำไร งบประมาณ ประมาณการ และแผนการลงทุน</w:t>
      </w:r>
    </w:p>
    <w:p>
      <w:pPr>
        <w:pStyle w:val="BodyText"/>
      </w:pPr>
      <w:r>
        <w:t xml:space="preserve">(ค)</w:t>
      </w:r>
      <w:r>
        <w:t xml:space="preserve"> </w:t>
      </w:r>
      <w:r>
        <w:rPr>
          <w:b/>
          <w:bCs/>
        </w:rPr>
        <w:t xml:space="preserve">ข้อมูลการขายและการตลาด</w:t>
      </w:r>
      <w:r>
        <w:t xml:space="preserve"> </w:t>
      </w:r>
      <w:r>
        <w:t xml:space="preserve">— กลยุทธ์การขาย แผนการตลาด สื่อการตลาด ข้อมูลแคมเปญ ตัวชี้วัดอัตราการแปลง (Conversion) ต้นทุนการได้มาซึ่งลูกค้า กลยุทธ์ส่งเสริมการขาย และการวิจัยตลาด</w:t>
      </w:r>
    </w:p>
    <w:p>
      <w:pPr>
        <w:pStyle w:val="BodyText"/>
      </w:pPr>
      <w:r>
        <w:t xml:space="preserve">(ง)</w:t>
      </w:r>
      <w:r>
        <w:t xml:space="preserve"> </w:t>
      </w:r>
      <w:r>
        <w:rPr>
          <w:b/>
          <w:bCs/>
        </w:rPr>
        <w:t xml:space="preserve">ข้อมูลลูกค้า</w:t>
      </w:r>
      <w:r>
        <w:t xml:space="preserve"> </w:t>
      </w:r>
      <w:r>
        <w:t xml:space="preserve">— รายชื่อลูกค้า ฐานข้อมูลลูกค้า โปรไฟล์ลูกค้า ข้อมูลการใช้งานของลูกค้า ประวัติการสื่อสารกับลูกค้า เงื่อนไขสัญญา ข้อตกลงการให้บริการ และข้อมูลใดๆ ที่เกี่ยวข้องกับลูกค้าปัจจุบันหรือลูกค้าที่คาดหวัง</w:t>
      </w:r>
    </w:p>
    <w:p>
      <w:pPr>
        <w:pStyle w:val="BodyText"/>
      </w:pPr>
      <w:r>
        <w:t xml:space="preserve">(จ)</w:t>
      </w:r>
      <w:r>
        <w:t xml:space="preserve"> </w:t>
      </w:r>
      <w:r>
        <w:rPr>
          <w:b/>
          <w:bCs/>
        </w:rPr>
        <w:t xml:space="preserve">ข้อมูลการปฏิบัติงาน</w:t>
      </w:r>
      <w:r>
        <w:t xml:space="preserve"> </w:t>
      </w:r>
      <w:r>
        <w:t xml:space="preserve">— กระบวนการภายใน ขั้นตอนการดำเนินงาน ข้อมูลผู้ขายและซัพพลายเออร์ ข้อตกลงความร่วมมือ ข้อกำหนดการเชื่อมต่อระบบ (Integration) และข้อตกลงระดับการให้บริการ (SLA)</w:t>
      </w:r>
    </w:p>
    <w:p>
      <w:pPr>
        <w:pStyle w:val="BodyText"/>
      </w:pPr>
      <w:r>
        <w:t xml:space="preserve">(ฉ)</w:t>
      </w:r>
      <w:r>
        <w:t xml:space="preserve"> </w:t>
      </w:r>
      <w:r>
        <w:rPr>
          <w:b/>
          <w:bCs/>
        </w:rPr>
        <w:t xml:space="preserve">ข้อมูลทรัพยากรบุคคล</w:t>
      </w:r>
      <w:r>
        <w:t xml:space="preserve"> </w:t>
      </w:r>
      <w:r>
        <w:t xml:space="preserve">— ข้อมูลค่าตอบแทนของพนักงาน โครงสร้างองค์กร แผนการจ้างงาน และการประเมินผลงานภายใน</w:t>
      </w:r>
    </w:p>
    <w:p>
      <w:pPr>
        <w:pStyle w:val="BodyText"/>
      </w:pPr>
      <w:r>
        <w:t xml:space="preserve">(ช)</w:t>
      </w:r>
      <w:r>
        <w:t xml:space="preserve"> </w:t>
      </w:r>
      <w:r>
        <w:rPr>
          <w:b/>
          <w:bCs/>
        </w:rPr>
        <w:t xml:space="preserve">ทรัพย์สินทางปัญญา</w:t>
      </w:r>
      <w:r>
        <w:t xml:space="preserve"> </w:t>
      </w:r>
      <w:r>
        <w:t xml:space="preserve">— สิทธิบัตร (ที่ยื่นจดหรือได้รับแล้ว) เครื่องหมายการค้า ลิขสิทธิ์ ความลับทางการค้า สิ่งประดิษฐ์ การออกแบบ และวิธีการหรือกรอบการทำงานที่เป็นกรรมสิทธิ์ใดๆ</w:t>
      </w:r>
    </w:p>
    <w:p>
      <w:pPr>
        <w:pStyle w:val="BodyText"/>
      </w:pPr>
      <w:r>
        <w:t xml:space="preserve">(ซ)</w:t>
      </w:r>
      <w:r>
        <w:t xml:space="preserve"> </w:t>
      </w:r>
      <w:r>
        <w:rPr>
          <w:b/>
          <w:bCs/>
        </w:rPr>
        <w:t xml:space="preserve">ข้อมูลอื่นใด</w:t>
      </w:r>
      <w:r>
        <w:t xml:space="preserve"> </w:t>
      </w:r>
      <w:r>
        <w:t xml:space="preserve">ที่บริษัทกำหนดให้เป็นข้อมูลความลับ หรือที่บุคคลทั่วไปจะเข้าใจว่าเป็นข้อมูลความลับโดยพิจารณาจากลักษณะของข้อมูลและสถานการณ์ของการเปิดเผย</w:t>
      </w:r>
    </w:p>
    <w:p>
      <w:pPr>
        <w:pStyle w:val="BodyText"/>
      </w:pPr>
      <w:r>
        <w:rPr>
          <w:b/>
          <w:bCs/>
        </w:rPr>
        <w:t xml:space="preserve">1.2 "คู่แข่ง"</w:t>
      </w:r>
      <w:r>
        <w:t xml:space="preserve"> </w:t>
      </w:r>
      <w:r>
        <w:t xml:space="preserve">หมายถึง นิติบุคคลที่ระบุไว้ในข้อ 3.2 และนิติบุคคลอื่นใดที่ดำเนินธุรกิจในสาขาที่ระบุไว้ในข้อดังกล่าว</w:t>
      </w:r>
    </w:p>
    <w:p>
      <w:pPr>
        <w:pStyle w:val="BodyText"/>
      </w:pPr>
      <w:r>
        <w:rPr>
          <w:b/>
          <w:bCs/>
        </w:rPr>
        <w:t xml:space="preserve">1.3 "ระยะเวลาจำกัด"</w:t>
      </w:r>
      <w:r>
        <w:t xml:space="preserve"> </w:t>
      </w:r>
      <w:r>
        <w:t xml:space="preserve">หมายถึง ระยะเวลา สอง (2) ปี นับจากวันที่การจ้างงานของพนักงานกับบริษัทสิ้นสุดลง ไม่ว่าจะด้วยเหตุผลใดก็ตาม</w:t>
      </w:r>
    </w:p>
    <w:p>
      <w:pPr>
        <w:pStyle w:val="BodyText"/>
      </w:pPr>
      <w:r>
        <w:rPr>
          <w:b/>
          <w:bCs/>
        </w:rPr>
        <w:t xml:space="preserve">1.4 "เขตพื้นที่"</w:t>
      </w:r>
      <w:r>
        <w:t xml:space="preserve"> </w:t>
      </w:r>
      <w:r>
        <w:t xml:space="preserve">หมายถึง ราชอาณาจักรไทย และประเทศใดๆ ที่บริษัทดำเนินธุรกิจอยู่หรือมีลูกค้าที่ใช้บริการอยู่ ณ เวลาที่พนักงานพ้นสภาพการจ้างงาน</w:t>
      </w:r>
    </w:p>
    <w:p>
      <w:r>
        <w:pict>
          <v:rect style="width:0;height:1.5pt" o:hralign="center" o:hrstd="t" o:hr="t"/>
        </w:pict>
      </w:r>
    </w:p>
    <w:bookmarkEnd w:id="10"/>
    <w:bookmarkStart w:id="11" w:name="ส่วนที่-2-----ข้อผูกพันในการรักษาความลับ"/>
    <w:p>
      <w:pPr>
        <w:pStyle w:val="Heading2"/>
      </w:pPr>
      <w:r>
        <w:t xml:space="preserve">ส่วนที่ 2 — ข้อผูกพันในการรักษาความลับ</w:t>
      </w:r>
    </w:p>
    <w:p>
      <w:pPr>
        <w:pStyle w:val="FirstParagraph"/>
      </w:pPr>
      <w:r>
        <w:rPr>
          <w:b/>
          <w:bCs/>
        </w:rPr>
        <w:t xml:space="preserve">2.1 การไม่เปิดเผยข้อมูล</w:t>
      </w:r>
      <w:r>
        <w:t xml:space="preserve"> </w:t>
      </w:r>
      <w:r>
        <w:t xml:space="preserve">พนักงานตกลงว่า ทั้งในระหว่างระยะเวลาการจ้างงานและตลอดเวลาหลังจากนั้น (โดยไม่มีกำหนดเวลา) พนักงานจะ:</w:t>
      </w:r>
    </w:p>
    <w:p>
      <w:pPr>
        <w:pStyle w:val="BodyText"/>
      </w:pPr>
      <w:r>
        <w:t xml:space="preserve">(ก) รักษาข้อมูลความลับทั้งหมดไว้เป็นความลับอย่างเคร่งครัด</w:t>
      </w:r>
    </w:p>
    <w:p>
      <w:pPr>
        <w:pStyle w:val="BodyText"/>
      </w:pPr>
      <w:r>
        <w:t xml:space="preserve">(ข) ไม่เปิดเผย เผยแพร่ หรือแจกจ่ายข้อมูลความลับใดๆ ให้แก่บุคคลภายนอกโดยไม่ได้รับความยินยอมเป็นลายลักษณ์อักษรจากบริษัทก่อน</w:t>
      </w:r>
    </w:p>
    <w:p>
      <w:pPr>
        <w:pStyle w:val="BodyText"/>
      </w:pPr>
      <w:r>
        <w:t xml:space="preserve">(ค) ไม่ใช้ข้อมูลความลับใดๆ เพื่อวัตถุประสงค์อื่นนอกเหนือจากการปฏิบัติหน้าที่ของพนักงานให้แก่บริษัท</w:t>
      </w:r>
    </w:p>
    <w:p>
      <w:pPr>
        <w:pStyle w:val="BodyText"/>
      </w:pPr>
      <w:r>
        <w:t xml:space="preserve">(ง) ใช้ความระมัดระวังตามสมควรทุกประการเพื่อป้องกันการเปิดเผยหรือใช้ข้อมูลความลับโดยไม่ได้รับอนุญาต</w:t>
      </w:r>
    </w:p>
    <w:p>
      <w:pPr>
        <w:pStyle w:val="BodyText"/>
      </w:pPr>
      <w:r>
        <w:rPr>
          <w:b/>
          <w:bCs/>
        </w:rPr>
        <w:t xml:space="preserve">2.2 ข้อยกเว้น</w:t>
      </w:r>
      <w:r>
        <w:t xml:space="preserve"> </w:t>
      </w:r>
      <w:r>
        <w:t xml:space="preserve">ข้อผูกพันในข้อ 2.1 จะไม่ใช้บังคับกับข้อมูลที่:</w:t>
      </w:r>
    </w:p>
    <w:p>
      <w:pPr>
        <w:pStyle w:val="BodyText"/>
      </w:pPr>
      <w:r>
        <w:t xml:space="preserve">(ก) เป็นหรือกลายเป็นข้อมูลที่เปิดเผยต่อสาธารณะโดยมิใช่ความผิดหรือการกระทำของพนักงาน</w:t>
      </w:r>
    </w:p>
    <w:p>
      <w:pPr>
        <w:pStyle w:val="BodyText"/>
      </w:pPr>
      <w:r>
        <w:t xml:space="preserve">(ข) พนักงานทราบอยู่แล้วก่อนที่บริษัทจะเปิดเผย โดยมีหลักฐานเป็นลายลักษณ์อักษร</w:t>
      </w:r>
    </w:p>
    <w:p>
      <w:pPr>
        <w:pStyle w:val="BodyText"/>
      </w:pPr>
      <w:r>
        <w:t xml:space="preserve">(ค) พนักงานพัฒนาขึ้นด้วยตนเองโดยไม่ได้อ้างอิงข้อมูลความลับ</w:t>
      </w:r>
    </w:p>
    <w:p>
      <w:pPr>
        <w:pStyle w:val="BodyText"/>
      </w:pPr>
      <w:r>
        <w:t xml:space="preserve">(ง) จำเป็นต้องเปิดเผยตามกฎหมาย ระเบียบข้อบังคับ หรือคำสั่งศาล โดยมีเงื่อนไขว่าพนักงานจะต้องแจ้งให้บริษัททราบเป็นลายลักษณ์อักษรโดยเร็วถึงข้อกำหนดดังกล่าว และให้ความร่วมมือกับบริษัทในการขอคำสั่งคุ้มครอง</w:t>
      </w:r>
    </w:p>
    <w:p>
      <w:pPr>
        <w:pStyle w:val="BodyText"/>
      </w:pPr>
      <w:r>
        <w:rPr>
          <w:b/>
          <w:bCs/>
        </w:rPr>
        <w:t xml:space="preserve">2.3 การส่งคืนวัสดุ</w:t>
      </w:r>
      <w:r>
        <w:t xml:space="preserve"> </w:t>
      </w:r>
      <w:r>
        <w:t xml:space="preserve">เมื่อการจ้างงานสิ้นสุดลงไม่ว่าด้วยเหตุผลใด หรือเมื่อบริษัทร้องขอเมื่อใดก็ได้ พนักงานจะต้องส่งคืนเอกสาร ไฟล์ บันทึก อุปกรณ์ และวัสดุอื่นใดทั้งหมด (ไม่ว่าจะเป็นทางกายภาพหรืออิเล็กทรอนิกส์) ที่มีหรือเกี่ยวข้องกับข้อมูลความลับให้แก่บริษัทโดยทันที พนักงานจะต้องไม่เก็บรักษาสำเนา ส่วนที่คัดมา หรือบทสรุปใดๆ ไว้ ทั้งนี้รวมถึงแต่ไม่จำกัดเพียง:</w:t>
      </w:r>
    </w:p>
    <w:p>
      <w:pPr>
        <w:pStyle w:val="BodyText"/>
      </w:pPr>
      <w:r>
        <w:t xml:space="preserve">(ก) คอมพิวเตอร์พกพา โทรศัพท์ และอุปกรณ์จัดเก็บข้อมูลที่บริษัทจัดให้</w:t>
      </w:r>
    </w:p>
    <w:p>
      <w:pPr>
        <w:pStyle w:val="BodyText"/>
      </w:pPr>
      <w:r>
        <w:t xml:space="preserve">(ข) ไฟล์ทั้งหมดที่จัดเก็บในอุปกรณ์ส่วนตัว บัญชีคลาวด์ หรืออุปกรณ์จัดเก็บข้อมูลภายนอก</w:t>
      </w:r>
    </w:p>
    <w:p>
      <w:pPr>
        <w:pStyle w:val="BodyText"/>
      </w:pPr>
      <w:r>
        <w:t xml:space="preserve">(ค) เอกสารที่พิมพ์ออกมา บันทึก และสำเนาข้อมูลความลับทุกชนิด</w:t>
      </w:r>
    </w:p>
    <w:p>
      <w:pPr>
        <w:pStyle w:val="BodyText"/>
      </w:pPr>
      <w:r>
        <w:rPr>
          <w:b/>
          <w:bCs/>
        </w:rPr>
        <w:t xml:space="preserve">2.4 ข้อผูกพันต่อเนื่อง</w:t>
      </w:r>
      <w:r>
        <w:t xml:space="preserve"> </w:t>
      </w:r>
      <w:r>
        <w:t xml:space="preserve">พนักงานรับทราบว่าข้อผูกพันในการรักษาความลับตามส่วนที่ 2 นี้ มีผลบังคับใช้ต่อไปภายหลังการสิ้นสุดการจ้างงานอย่างไม่มีกำหนด และไม่ถูกจำกัดโดยระยะเวลาจำกัดที่กำหนดไว้ในข้อ 1.3</w:t>
      </w:r>
    </w:p>
    <w:p>
      <w:r>
        <w:pict>
          <v:rect style="width:0;height:1.5pt" o:hralign="center" o:hrstd="t" o:hr="t"/>
        </w:pict>
      </w:r>
    </w:p>
    <w:bookmarkEnd w:id="11"/>
    <w:bookmarkStart w:id="12" w:name="ส่วนที่-3-----ข้อผูกพันห้ามแข่งขัน"/>
    <w:p>
      <w:pPr>
        <w:pStyle w:val="Heading2"/>
      </w:pPr>
      <w:r>
        <w:t xml:space="preserve">ส่วนที่ 3 — ข้อผูกพันห้ามแข่งขัน</w:t>
      </w:r>
    </w:p>
    <w:p>
      <w:pPr>
        <w:pStyle w:val="FirstParagraph"/>
      </w:pPr>
      <w:r>
        <w:rPr>
          <w:b/>
          <w:bCs/>
        </w:rPr>
        <w:t xml:space="preserve">3.1 ข้อสัญญาห้ามแข่งขัน</w:t>
      </w:r>
      <w:r>
        <w:t xml:space="preserve"> </w:t>
      </w:r>
      <w:r>
        <w:t xml:space="preserve">ในระหว่างระยะเวลาจำกัด พนักงานจะต้องไม่กระทำการดังต่อไปนี้ ไม่ว่าทางตรงหรือทางอ้อม ไม่ว่าในฐานะพนักงาน ที่ปรึกษา ผู้ให้คำแนะนำ เจ้าหน้าที่ กรรมการ ผู้ถือหุ้น หุ้นส่วน ตัวแทน หรือในฐานะอื่นใด:</w:t>
      </w:r>
    </w:p>
    <w:p>
      <w:pPr>
        <w:pStyle w:val="BodyText"/>
      </w:pPr>
      <w:r>
        <w:t xml:space="preserve">(ก) รับจ้าง ให้บริการ หรือมีส่วนเกี่ยวข้องในทางใดทางหนึ่งกับคู่แข่งใดๆ</w:t>
      </w:r>
    </w:p>
    <w:p>
      <w:pPr>
        <w:pStyle w:val="BodyText"/>
      </w:pPr>
      <w:r>
        <w:t xml:space="preserve">(ข) จัดตั้ง ลงทุน ดำเนินการ บริหาร หรือมีส่วนร่วมในธุรกิจใดๆ ที่แข่งขันกับธุรกิจของบริษัท</w:t>
      </w:r>
    </w:p>
    <w:p>
      <w:pPr>
        <w:pStyle w:val="BodyText"/>
      </w:pPr>
      <w:r>
        <w:t xml:space="preserve">(ค) ช่วยเหลือบุคคลหรือนิติบุคคลใดๆ ในการจัดตั้งหรือดำเนินธุรกิจที่แข่งขันกับบริษัท</w:t>
      </w:r>
    </w:p>
    <w:p>
      <w:pPr>
        <w:pStyle w:val="BodyText"/>
      </w:pPr>
      <w:r>
        <w:rPr>
          <w:b/>
          <w:bCs/>
        </w:rPr>
        <w:t xml:space="preserve">3.2 คู่แข่งที่ระบุชื่อ</w:t>
      </w:r>
      <w:r>
        <w:t xml:space="preserve"> </w:t>
      </w:r>
      <w:r>
        <w:t xml:space="preserve">นิติบุคคลต่อไปนี้ได้รับการระบุเป็นคู่แข่งภายใต้สัญญาฉบับนี้ รายชื่อนี้เป็นเพียงตัวอย่างและไม่ใช่การระบุทั้งหมด: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ชื่อบริษัท / แบรนด์</w:t>
            </w:r>
          </w:p>
        </w:tc>
        <w:tc>
          <w:tcPr/>
          <w:p>
            <w:pPr>
              <w:pStyle w:val="Compact"/>
            </w:pPr>
            <w:r>
              <w:t xml:space="preserve">บริษัทแม่ / บริษัทที่เกี่ยวข้อง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Choco CRM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Buzzebees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EX10</w:t>
            </w:r>
          </w:p>
        </w:tc>
        <w:tc>
          <w:tcPr/>
          <w:p>
            <w:pPr>
              <w:pStyle w:val="Compact"/>
            </w:pPr>
            <w:r>
              <w:t xml:space="preserve">บริษัท อีเมทเวิร์คส์ จำกัด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Mudjai CRM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Pointspot</w:t>
            </w:r>
          </w:p>
        </w:tc>
        <w:tc>
          <w:tcPr/>
          <w:p>
            <w:pPr>
              <w:pStyle w:val="Compact"/>
            </w:pPr>
            <w:r>
              <w:t xml:space="preserve">บริษัท เรดดี้แพลนเน็ต จำกัด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Oho Chat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ZWIZ.AI</w:t>
            </w:r>
          </w:p>
        </w:tc>
        <w:tc>
          <w:tcPr/>
          <w:p>
            <w:pPr>
              <w:pStyle w:val="Compact"/>
            </w:pPr>
            <w:r>
              <w:t xml:space="preserve">บริษัท โรโบลิงโก จำกัด</w:t>
            </w:r>
          </w:p>
        </w:tc>
      </w:tr>
    </w:tbl>
    <w:p>
      <w:pPr>
        <w:pStyle w:val="BodyText"/>
      </w:pPr>
      <w:r>
        <w:rPr>
          <w:b/>
          <w:bCs/>
        </w:rPr>
        <w:t xml:space="preserve">3.3 สาขาธุรกิจที่แข่งขัน</w:t>
      </w:r>
      <w:r>
        <w:t xml:space="preserve"> </w:t>
      </w:r>
      <w:r>
        <w:t xml:space="preserve">นอกเหนือจากคู่แข่งที่ระบุชื่อข้างต้น ข้อห้ามแข่งขันนี้ครอบคลุมถึงบริษัทใดๆ ไม่ว่าจะมีอยู่แล้วหรือจัดตั้งขึ้นใหม่ ที่ดำเนินธุรกิจในสาขาดังต่อไปนี้:</w:t>
      </w:r>
    </w:p>
    <w:p>
      <w:pPr>
        <w:pStyle w:val="BodyText"/>
      </w:pPr>
      <w:r>
        <w:t xml:space="preserve">(ก) แพลตฟอร์ม B2C CRM (ระบบบริหารจัดการสมาชิกและโปรแกรมสะสมคะแนน)</w:t>
      </w:r>
    </w:p>
    <w:p>
      <w:pPr>
        <w:pStyle w:val="BodyText"/>
      </w:pPr>
      <w:r>
        <w:t xml:space="preserve">(ข) ระบบแชทแบบบูรณาการสำหรับการสื่อสารระหว่างธุรกิจกับผู้บริโภค</w:t>
      </w:r>
    </w:p>
    <w:p>
      <w:pPr>
        <w:pStyle w:val="BodyText"/>
      </w:pPr>
      <w:r>
        <w:t xml:space="preserve">(ค) ซอฟต์แวร์บริการลูกค้าและระบบ Helpdesk</w:t>
      </w:r>
    </w:p>
    <w:p>
      <w:pPr>
        <w:pStyle w:val="BodyText"/>
      </w:pPr>
      <w:r>
        <w:t xml:space="preserve">(ง) ซอฟต์แวร์การตลาดอัตโนมัติที่มุ่งเป้าไปที่ธุรกิจ B2C</w:t>
      </w:r>
    </w:p>
    <w:p>
      <w:pPr>
        <w:pStyle w:val="BodyText"/>
      </w:pPr>
      <w:r>
        <w:t xml:space="preserve">(จ) ธุรกิจที่มีลักษณะผสมผสานหรือทับซ้อนกับสาขาข้างต้นอย่างมีนัยสำคัญ</w:t>
      </w:r>
    </w:p>
    <w:p>
      <w:pPr>
        <w:pStyle w:val="BodyText"/>
      </w:pPr>
      <w:r>
        <w:rPr>
          <w:b/>
          <w:bCs/>
        </w:rPr>
        <w:t xml:space="preserve">3.4 กิจกรรมที่ได้รับอนุญาต</w:t>
      </w:r>
      <w:r>
        <w:t xml:space="preserve"> </w:t>
      </w:r>
      <w:r>
        <w:t xml:space="preserve">ข้อจำกัดในส่วนที่ 3 นี้ จะไม่ห้ามพนักงานจาก:</w:t>
      </w:r>
    </w:p>
    <w:p>
      <w:pPr>
        <w:pStyle w:val="BodyText"/>
      </w:pPr>
      <w:r>
        <w:t xml:space="preserve">(ก) การถือหุ้นแบบเฉยๆ (Passive Investment) น้อยกว่าร้อยละ 5 ของหุ้นที่จดทะเบียนในตลาดหลักทรัพย์ของบริษัทใดๆ</w:t>
      </w:r>
    </w:p>
    <w:p>
      <w:pPr>
        <w:pStyle w:val="BodyText"/>
      </w:pPr>
      <w:r>
        <w:t xml:space="preserve">(ข) การทำงานในแผนกหรือบริษัทย่อยขององค์กรขนาดใหญ่ที่ไม่ได้ดำเนินธุรกิจในสาขาที่แข่งขันตามที่ระบุข้างต้น โดยมีเงื่อนไขว่ามีการแบ่งแยกหน้าที่อย่างชัดเจนและไม่มีการเข้าถึงการดำเนินงานที่แข่งขัน</w:t>
      </w:r>
    </w:p>
    <w:p>
      <w:r>
        <w:pict>
          <v:rect style="width:0;height:1.5pt" o:hralign="center" o:hrstd="t" o:hr="t"/>
        </w:pict>
      </w:r>
    </w:p>
    <w:bookmarkEnd w:id="12"/>
    <w:bookmarkStart w:id="13" w:name="X1aa7b8226674182b12da82de0246435c6c13f42"/>
    <w:p>
      <w:pPr>
        <w:pStyle w:val="Heading2"/>
      </w:pPr>
      <w:r>
        <w:t xml:space="preserve">ส่วนที่ 4 — การห้ามชักจูงลูกค้าและพนักงาน</w:t>
      </w:r>
    </w:p>
    <w:p>
      <w:pPr>
        <w:pStyle w:val="FirstParagraph"/>
      </w:pPr>
      <w:r>
        <w:rPr>
          <w:b/>
          <w:bCs/>
        </w:rPr>
        <w:t xml:space="preserve">4.1 การห้ามชักจูงลูกค้า</w:t>
      </w:r>
      <w:r>
        <w:t xml:space="preserve"> </w:t>
      </w:r>
      <w:r>
        <w:t xml:space="preserve">ในระหว่างระยะเวลาจำกัด พนักงานจะต้องไม่ชักจูง ติดต่อ หรือพยายามเบี่ยงเบนลูกค้าหรือลูกค้าที่คาดหวังของบริษัท ที่พนักงานเคยติดต่อหรือได้รับข้อมูลความลับเกี่ยวกับลูกค้าดังกล่าวในช่วง สิบสอง (12) เดือนสุดท้ายของการจ้างงาน ไม่ว่าทางตรงหรือทางอ้อม</w:t>
      </w:r>
    </w:p>
    <w:p>
      <w:pPr>
        <w:pStyle w:val="BodyText"/>
      </w:pPr>
      <w:r>
        <w:rPr>
          <w:b/>
          <w:bCs/>
        </w:rPr>
        <w:t xml:space="preserve">4.2 การห้ามชักจูงพนักงาน</w:t>
      </w:r>
      <w:r>
        <w:t xml:space="preserve"> </w:t>
      </w:r>
      <w:r>
        <w:t xml:space="preserve">ในระหว่างระยะเวลาจำกัด พนักงานจะต้องไม่สรรหา ชักจูง หรือจูงใจพนักงาน ผู้รับเหมา หรือที่ปรึกษาของบริษัทให้ออกจากการให้บริการของบริษัท หรือให้ผิดสัญญาใดๆ กับบริษัท ไม่ว่าทางตรงหรือทางอ้อม</w:t>
      </w:r>
    </w:p>
    <w:p>
      <w:r>
        <w:pict>
          <v:rect style="width:0;height:1.5pt" o:hralign="center" o:hrstd="t" o:hr="t"/>
        </w:pict>
      </w:r>
    </w:p>
    <w:bookmarkEnd w:id="13"/>
    <w:bookmarkStart w:id="14" w:name="ส่วนที่-5-----ทรัพย์สินทางปัญญา"/>
    <w:p>
      <w:pPr>
        <w:pStyle w:val="Heading2"/>
      </w:pPr>
      <w:r>
        <w:t xml:space="preserve">ส่วนที่ 5 — ทรัพย์สินทางปัญญา</w:t>
      </w:r>
    </w:p>
    <w:p>
      <w:pPr>
        <w:pStyle w:val="FirstParagraph"/>
      </w:pPr>
      <w:r>
        <w:rPr>
          <w:b/>
          <w:bCs/>
        </w:rPr>
        <w:t xml:space="preserve">5.1 กรรมสิทธิ์ในผลงาน</w:t>
      </w:r>
      <w:r>
        <w:t xml:space="preserve"> </w:t>
      </w:r>
      <w:r>
        <w:t xml:space="preserve">สิ่งประดิษฐ์ การค้นพบ การออกแบบ การพัฒนา การปรับปรุง ซอฟต์แวร์ เอกสาร และงานสร้างสรรค์อื่นๆ ทั้งหมด (รวมเรียกว่า "ผลงาน") ที่พนักงานคิดค้น สร้างสรรค์ หรือพัฒนาขึ้นในระหว่างระยะเวลาการจ้างงานและเกี่ยวข้องกับธุรกิจของบริษัท จะเป็นทรัพย์สินของบริษัทแต่เพียงผู้เดียว</w:t>
      </w:r>
    </w:p>
    <w:p>
      <w:pPr>
        <w:pStyle w:val="BodyText"/>
      </w:pPr>
      <w:r>
        <w:rPr>
          <w:b/>
          <w:bCs/>
        </w:rPr>
        <w:t xml:space="preserve">5.2 การโอนสิทธิ์</w:t>
      </w:r>
      <w:r>
        <w:t xml:space="preserve"> </w:t>
      </w:r>
      <w:r>
        <w:t xml:space="preserve">พนักงานขอโอนและมอบสิทธิ์ กรรมสิทธิ์ และผลประโยชน์ทั้งหมดในผลงานที่สร้างขึ้นในระหว่างระยะเวลาการจ้างงานให้แก่บริษัท ณ ที่นี้ พนักงานตกลงที่จะลงนามในเอกสารใดๆ ที่บริษัทร้องขอตามสมควรเพื่อให้การโอนสิทธิ์ดังกล่าวสมบูรณ์</w:t>
      </w:r>
    </w:p>
    <w:p>
      <w:pPr>
        <w:pStyle w:val="BodyText"/>
      </w:pPr>
      <w:r>
        <w:rPr>
          <w:b/>
          <w:bCs/>
        </w:rPr>
        <w:t xml:space="preserve">5.3 สิทธิทางศีลธรรม</w:t>
      </w:r>
      <w:r>
        <w:t xml:space="preserve"> </w:t>
      </w:r>
      <w:r>
        <w:t xml:space="preserve">ในขอบเขตที่กฎหมายอนุญาต พนักงานสละสิทธิทางศีลธรรม (Moral Rights) ในผลงาน</w:t>
      </w:r>
    </w:p>
    <w:p>
      <w:r>
        <w:pict>
          <v:rect style="width:0;height:1.5pt" o:hralign="center" o:hrstd="t" o:hr="t"/>
        </w:pict>
      </w:r>
    </w:p>
    <w:bookmarkEnd w:id="14"/>
    <w:bookmarkStart w:id="15" w:name="ส่วนที่-6-----ค่าเสียหายและการเยียวยา"/>
    <w:p>
      <w:pPr>
        <w:pStyle w:val="Heading2"/>
      </w:pPr>
      <w:r>
        <w:t xml:space="preserve">ส่วนที่ 6 — ค่าเสียหายและการเยียวยา</w:t>
      </w:r>
    </w:p>
    <w:p>
      <w:pPr>
        <w:pStyle w:val="FirstParagraph"/>
      </w:pPr>
      <w:r>
        <w:rPr>
          <w:b/>
          <w:bCs/>
        </w:rPr>
        <w:t xml:space="preserve">6.1 ค่าเสียหายที่กำหนดไว้ล่วงหน้า</w:t>
      </w:r>
      <w:r>
        <w:t xml:space="preserve"> </w:t>
      </w:r>
      <w:r>
        <w:t xml:space="preserve">พนักงานรับทราบว่าการผิดข้อผูกพันใดๆ ภายใต้ส่วนที่ 2, 3 หรือ 4 ของสัญญาฉบับนี้ จะก่อให้เกิดความเสียหายอย่างมากและไม่สามารถเยียวยาได้แก่บริษัท ซึ่งอาจยากที่จะประเมินเป็นตัวเลขได้ ดังนั้น คู่สัญญาจึงตกลงว่า ในกรณีที่มีการผิดสัญญาข้อใดข้อหนึ่งของสัญญาฉบับนี้ พนักงานจะต้องชำระค่าเสียหายที่กำหนดไว้ล่วงหน้าให้แก่บริษัทเป็นจำนวนเงินไม่น้อยกว่า</w:t>
      </w:r>
      <w:r>
        <w:t xml:space="preserve"> </w:t>
      </w:r>
      <w:r>
        <w:rPr>
          <w:b/>
          <w:bCs/>
        </w:rPr>
        <w:t xml:space="preserve">หก (6) เท่าของเงินเดือนรวมรายเดือน (Gross Monthly Salary)</w:t>
      </w:r>
      <w:r>
        <w:t xml:space="preserve"> </w:t>
      </w:r>
      <w:r>
        <w:t xml:space="preserve">ของพนักงาน ณ เวลาที่สิ้นสุดการจ้างงาน ทั้งนี้ ไม่กระทบต่อสิทธิของบริษัทในการเรียกร้องค่าเสียหายเพิ่มเติม หากความเสียหายที่แท้จริงที่บริษัทได้รับเกินกว่าจำนวนดังกล่าว ตามที่พิจารณาจากการประเมินความเสียหาย</w:t>
      </w:r>
    </w:p>
    <w:p>
      <w:pPr>
        <w:pStyle w:val="BodyText"/>
      </w:pPr>
      <w:r>
        <w:rPr>
          <w:b/>
          <w:bCs/>
        </w:rPr>
        <w:t xml:space="preserve">6.2 ความผิดร้ายแรงและการเลิกจ้างทันที</w:t>
      </w:r>
      <w:r>
        <w:t xml:space="preserve"> </w:t>
      </w:r>
      <w:r>
        <w:t xml:space="preserve">พนักงานรับทราบและตกลงว่า การผิดข้อผูกพันใดๆ ภายใต้ส่วนที่ 2, 3 หรือ 4 ของสัญญาฉบับนี้ ถือเป็น</w:t>
      </w:r>
      <w:r>
        <w:t xml:space="preserve"> </w:t>
      </w:r>
      <w:r>
        <w:rPr>
          <w:b/>
          <w:bCs/>
        </w:rPr>
        <w:t xml:space="preserve">ความผิดร้ายแรง</w:t>
      </w:r>
      <w:r>
        <w:t xml:space="preserve"> </w:t>
      </w:r>
      <w:r>
        <w:t xml:space="preserve">ตามความหมายของมาตรา 119 แห่งพระราชบัญญัติคุ้มครองแรงงาน พ.ศ. 2541 ในกรณีที่มีการผิดสัญญาดังกล่าว บริษัทมีสิทธิ:</w:t>
      </w:r>
    </w:p>
    <w:p>
      <w:pPr>
        <w:pStyle w:val="BodyText"/>
      </w:pPr>
      <w:r>
        <w:t xml:space="preserve">(ก)</w:t>
      </w:r>
      <w:r>
        <w:t xml:space="preserve"> </w:t>
      </w:r>
      <w:r>
        <w:rPr>
          <w:b/>
          <w:bCs/>
        </w:rPr>
        <w:t xml:space="preserve">เลิกจ้างพนักงานโดยทันที</w:t>
      </w:r>
      <w:r>
        <w:t xml:space="preserve"> </w:t>
      </w:r>
      <w:r>
        <w:t xml:space="preserve">โดยไม่ต้องแจ้งล่วงหน้าหรือตักเตือน</w:t>
      </w:r>
    </w:p>
    <w:p>
      <w:pPr>
        <w:pStyle w:val="BodyText"/>
      </w:pPr>
      <w:r>
        <w:t xml:space="preserve">(ข)</w:t>
      </w:r>
      <w:r>
        <w:t xml:space="preserve"> </w:t>
      </w:r>
      <w:r>
        <w:rPr>
          <w:b/>
          <w:bCs/>
        </w:rPr>
        <w:t xml:space="preserve">ไม่จ่ายค่าชดเชย</w:t>
      </w:r>
      <w:r>
        <w:t xml:space="preserve"> </w:t>
      </w:r>
      <w:r>
        <w:t xml:space="preserve">ตามที่ได้รับอนุญาตภายใต้มาตรา 119 แห่งพระราชบัญญัติคุ้มครองแรงงาน</w:t>
      </w:r>
    </w:p>
    <w:p>
      <w:pPr>
        <w:pStyle w:val="BodyText"/>
      </w:pPr>
      <w:r>
        <w:t xml:space="preserve">(ค)</w:t>
      </w:r>
      <w:r>
        <w:t xml:space="preserve"> </w:t>
      </w:r>
      <w:r>
        <w:rPr>
          <w:b/>
          <w:bCs/>
        </w:rPr>
        <w:t xml:space="preserve">ไม่จ่ายสินจ้างแทนการบอกกล่าวล่วงหน้า</w:t>
      </w:r>
      <w:r>
        <w:t xml:space="preserve"> </w:t>
      </w:r>
      <w:r>
        <w:t xml:space="preserve">เนื่องจากการเลิกจ้างมีเหตุอันสมควร</w:t>
      </w:r>
    </w:p>
    <w:p>
      <w:pPr>
        <w:pStyle w:val="BodyText"/>
      </w:pPr>
      <w:r>
        <w:t xml:space="preserve">(ง) ใช้สิทธิเรียกร้องตามมาตรการเยียวยาทั้งหมดภายใต้สัญญาฉบับนี้ รวมถึงแต่ไม่จำกัดเพียง ค่าเสียหายที่กำหนดไว้ล่วงหน้าตามข้อ 6.1 และค่าเสียหายเพิ่มเติมตามข้อ 6.3</w:t>
      </w:r>
    </w:p>
    <w:p>
      <w:pPr>
        <w:pStyle w:val="BodyText"/>
      </w:pPr>
      <w:r>
        <w:t xml:space="preserve">พนักงานเข้าใจว่าข้อผูกพันภายใต้สัญญาฉบับนี้เป็นสาระสำคัญของความสัมพันธ์ในการจ้างงาน และความไว้วางใจของบริษัทในการปฏิบัติตามข้อผูกพันของพนักงานเป็นเงื่อนไขที่สำคัญของการจ้างงาน</w:t>
      </w:r>
    </w:p>
    <w:p>
      <w:pPr>
        <w:pStyle w:val="BodyText"/>
      </w:pPr>
      <w:r>
        <w:rPr>
          <w:b/>
          <w:bCs/>
        </w:rPr>
        <w:t xml:space="preserve">6.3 ค่าเสียหายเพิ่มเติม</w:t>
      </w:r>
      <w:r>
        <w:t xml:space="preserve"> </w:t>
      </w:r>
      <w:r>
        <w:t xml:space="preserve">ค่าเสียหายที่กำหนดไว้ล่วงหน้าตามข้อ 6.1 เป็นเพียงจำนวนขั้นต่ำ และไม่จำกัดสิทธิของบริษัทในการเรียกร้องค่าชดเชยสำหรับความเสียหายที่แท้จริงทั้งหมด ซึ่งรวมถึงแต่ไม่จำกัดเพียง การสูญเสียธุรกิจ การสูญเสียลูกค้า การสูญเสียความได้เปรียบในการแข่งขัน และความเสียหายที่ตามมาใดๆ อันเกิดจากการผิดสัญญา ตามที่อาจพิสูจน์ได้จากการประเมินความเสียหาย หรือตามที่ศาลที่มีเขตอำนาจจะพิจารณา</w:t>
      </w:r>
    </w:p>
    <w:p>
      <w:pPr>
        <w:pStyle w:val="BodyText"/>
      </w:pPr>
      <w:r>
        <w:rPr>
          <w:b/>
          <w:bCs/>
        </w:rPr>
        <w:t xml:space="preserve">6.4 คำสั่งคุ้มครองชั่วคราว</w:t>
      </w:r>
      <w:r>
        <w:t xml:space="preserve"> </w:t>
      </w:r>
      <w:r>
        <w:t xml:space="preserve">นอกเหนือจากค่าเสียหายที่กำหนดไว้ล่วงหน้า บริษัทมีสิทธิยื่นคำร้องขอคำสั่งคุ้มครองชั่วคราวหรือมาตรการคุ้มครองอื่นใดจากศาลที่มีเขตอำนาจ เพื่อป้องกันหรือระงับการผิดสัญญาหรือการข่มขู่ว่าจะผิดสัญญาฉบับนี้ โดยไม่จำเป็นต้องวางหลักประกันหรือพิสูจน์ความเสียหายที่แท้จริง</w:t>
      </w:r>
    </w:p>
    <w:p>
      <w:pPr>
        <w:pStyle w:val="BodyText"/>
      </w:pPr>
      <w:r>
        <w:rPr>
          <w:b/>
          <w:bCs/>
        </w:rPr>
        <w:t xml:space="preserve">6.5 การเยียวยาสะสม</w:t>
      </w:r>
      <w:r>
        <w:t xml:space="preserve"> </w:t>
      </w:r>
      <w:r>
        <w:t xml:space="preserve">มาตรการเยียวยาที่กำหนดไว้ในสัญญาฉบับนี้เป็นแบบสะสม และเป็นส่วนเพิ่มเติมจากมาตรการเยียวยาอื่นใดที่มีตามกฎหมายหรือหลักความเป็นธรรม การใช้สิทธิตามมาตรการเยียวยาหนึ่งจะไม่ตัดสิทธิในการใช้มาตรการเยียวยาอื่น</w:t>
      </w:r>
    </w:p>
    <w:p>
      <w:pPr>
        <w:pStyle w:val="BodyText"/>
      </w:pPr>
      <w:r>
        <w:rPr>
          <w:b/>
          <w:bCs/>
        </w:rPr>
        <w:t xml:space="preserve">6.6 ค่าใช้จ่ายทางกฎหมาย</w:t>
      </w:r>
      <w:r>
        <w:t xml:space="preserve"> </w:t>
      </w:r>
      <w:r>
        <w:t xml:space="preserve">ในกรณีที่มีการผิดสัญญา ฝ่ายที่ผิดสัญญาจะต้องรับภาระค่าใช้จ่ายทางกฎหมาย ค่าทนายความ และค่าใช้จ่ายตามสมควรทั้งหมดที่ฝ่ายที่ไม่ได้ผิดสัญญาต้องจ่ายในการบังคับใช้สัญญาฉบับนี้</w:t>
      </w:r>
    </w:p>
    <w:p>
      <w:r>
        <w:pict>
          <v:rect style="width:0;height:1.5pt" o:hralign="center" o:hrstd="t" o:hr="t"/>
        </w:pict>
      </w:r>
    </w:p>
    <w:bookmarkEnd w:id="15"/>
    <w:bookmarkStart w:id="16" w:name="ส่วนที่-7-----บทบัญญัติทั่วไป"/>
    <w:p>
      <w:pPr>
        <w:pStyle w:val="Heading2"/>
      </w:pPr>
      <w:r>
        <w:t xml:space="preserve">ส่วนที่ 7 — บทบัญญัติทั่วไป</w:t>
      </w:r>
    </w:p>
    <w:p>
      <w:pPr>
        <w:pStyle w:val="FirstParagraph"/>
      </w:pPr>
      <w:r>
        <w:rPr>
          <w:b/>
          <w:bCs/>
        </w:rPr>
        <w:t xml:space="preserve">7.1 กฎหมายที่ใช้บังคับ</w:t>
      </w:r>
      <w:r>
        <w:t xml:space="preserve"> </w:t>
      </w:r>
      <w:r>
        <w:t xml:space="preserve">สัญญาฉบับนี้อยู่ภายใต้บังคับและตีความตามกฎหมายแห่งราชอาณาจักรไทย</w:t>
      </w:r>
    </w:p>
    <w:p>
      <w:pPr>
        <w:pStyle w:val="BodyText"/>
      </w:pPr>
      <w:r>
        <w:rPr>
          <w:b/>
          <w:bCs/>
        </w:rPr>
        <w:t xml:space="preserve">7.2 การระงับข้อพิพาท</w:t>
      </w:r>
      <w:r>
        <w:t xml:space="preserve"> </w:t>
      </w:r>
      <w:r>
        <w:t xml:space="preserve">ข้อพิพาทใดๆ ที่เกิดขึ้นจากหรือเกี่ยวข้องกับสัญญาฉบับนี้ ให้เสนอต่อศาลแรงงานแห่งราชอาณาจักรไทยที่มีเขตอำนาจ</w:t>
      </w:r>
    </w:p>
    <w:p>
      <w:pPr>
        <w:pStyle w:val="BodyText"/>
      </w:pPr>
      <w:r>
        <w:rPr>
          <w:b/>
          <w:bCs/>
        </w:rPr>
        <w:t xml:space="preserve">7.3 การแยกส่วน</w:t>
      </w:r>
      <w:r>
        <w:t xml:space="preserve"> </w:t>
      </w:r>
      <w:r>
        <w:t xml:space="preserve">หากบทบัญญัติใดของสัญญาฉบับนี้ถูกพบว่าไม่สมบูรณ์ ผิดกฎหมาย หรือไม่สามารถบังคับใช้ได้โดยศาลที่มีเขตอำนาจ ให้แก้ไขบทบัญญัตินั้นเท่าที่จำเป็นเพื่อให้สมบูรณ์และบังคับใช้ได้ และบทบัญญัติที่เหลือจะยังคงมีผลบังคับใช้เต็มที่ต่อไป</w:t>
      </w:r>
    </w:p>
    <w:p>
      <w:pPr>
        <w:pStyle w:val="BodyText"/>
      </w:pPr>
      <w:r>
        <w:rPr>
          <w:b/>
          <w:bCs/>
        </w:rPr>
        <w:t xml:space="preserve">7.4 ข้อตกลงทั้งหมด</w:t>
      </w:r>
      <w:r>
        <w:t xml:space="preserve"> </w:t>
      </w:r>
      <w:r>
        <w:t xml:space="preserve">สัญญาฉบับนี้เป็นข้อตกลงทั้งหมดระหว่างคู่สัญญาเกี่ยวกับเรื่องที่กำหนดไว้ในสัญญานี้ และให้มีผลเหนือข้อตกลง ความเข้าใจ การเจรจา และการหารือก่อนหน้านี้ทั้งหมด ไม่ว่าจะเป็นวาจาหรือลายลักษณ์อักษร</w:t>
      </w:r>
    </w:p>
    <w:p>
      <w:pPr>
        <w:pStyle w:val="BodyText"/>
      </w:pPr>
      <w:r>
        <w:rPr>
          <w:b/>
          <w:bCs/>
        </w:rPr>
        <w:t xml:space="preserve">7.5 การแก้ไข</w:t>
      </w:r>
      <w:r>
        <w:t xml:space="preserve"> </w:t>
      </w:r>
      <w:r>
        <w:t xml:space="preserve">สัญญาฉบับนี้สามารถแก้ไขหรือเปลี่ยนแปลงได้เฉพาะโดยเอกสารเป็นลายลักษณ์อักษรที่ลงนามโดยคู่สัญญาทั้งสองฝ่ายเท่านั้น</w:t>
      </w:r>
    </w:p>
    <w:p>
      <w:pPr>
        <w:pStyle w:val="BodyText"/>
      </w:pPr>
      <w:r>
        <w:rPr>
          <w:b/>
          <w:bCs/>
        </w:rPr>
        <w:t xml:space="preserve">7.6 การสละสิทธิ์</w:t>
      </w:r>
      <w:r>
        <w:t xml:space="preserve"> </w:t>
      </w:r>
      <w:r>
        <w:t xml:space="preserve">การที่ฝ่ายใดฝ่ายหนึ่งไม่บังคับใช้บทบัญญัติใดของสัญญาฉบับนี้ ไม่ถือเป็นการสละสิทธิ์ในบทบัญญัตินั้นหรือสิทธิในการบังคับใช้ในภายหลัง</w:t>
      </w:r>
    </w:p>
    <w:p>
      <w:pPr>
        <w:pStyle w:val="BodyText"/>
      </w:pPr>
      <w:r>
        <w:rPr>
          <w:b/>
          <w:bCs/>
        </w:rPr>
        <w:t xml:space="preserve">7.7 การโอนสิทธิ์</w:t>
      </w:r>
      <w:r>
        <w:t xml:space="preserve"> </w:t>
      </w:r>
      <w:r>
        <w:t xml:space="preserve">บริษัทสามารถโอนสัญญาฉบับนี้ให้แก่ผู้สืบทอดหรือบริษัทในเครือได้ พนักงานไม่สามารถโอนสัญญาฉบับนี้ได้โดยไม่ได้รับความยินยอมเป็นลายลักษณ์อักษรจากบริษัทก่อน</w:t>
      </w:r>
    </w:p>
    <w:p>
      <w:pPr>
        <w:pStyle w:val="BodyText"/>
      </w:pPr>
      <w:r>
        <w:rPr>
          <w:b/>
          <w:bCs/>
        </w:rPr>
        <w:t xml:space="preserve">7.8 ผลบังคับใช้ภายหลังสิ้นสุดสัญญา</w:t>
      </w:r>
      <w:r>
        <w:t xml:space="preserve"> </w:t>
      </w:r>
      <w:r>
        <w:t xml:space="preserve">ส่วนที่ 2 (การรักษาความลับ) ส่วนที่ 5 (ทรัพย์สินทางปัญญา) และส่วนที่ 6 (การเยียวยา) จะมีผลบังคับใช้ต่อไปภายหลังการสิ้นสุดของสัญญาฉบับนี้และการจ้างงานของพนักงานอย่างไม่มีกำหนด ส่วนที่ 3 (การห้ามแข่งขัน) และส่วนที่ 4 (การห้ามชักจูง) จะมีผลบังคับใช้ตลอดระยะเวลาจำกัด</w:t>
      </w:r>
    </w:p>
    <w:p>
      <w:pPr>
        <w:pStyle w:val="BodyText"/>
      </w:pPr>
      <w:r>
        <w:rPr>
          <w:b/>
          <w:bCs/>
        </w:rPr>
        <w:t xml:space="preserve">7.9 การรับทราบ</w:t>
      </w:r>
      <w:r>
        <w:t xml:space="preserve"> </w:t>
      </w:r>
      <w:r>
        <w:t xml:space="preserve">พนักงานรับทราบว่า:</w:t>
      </w:r>
    </w:p>
    <w:p>
      <w:pPr>
        <w:pStyle w:val="BodyText"/>
      </w:pPr>
      <w:r>
        <w:t xml:space="preserve">(ก) พนักงานได้อ่าน เข้าใจ และตกลงยินยอมตามเงื่อนไขของสัญญาฉบับนี้โดยสมัครใจ</w:t>
      </w:r>
    </w:p>
    <w:p>
      <w:pPr>
        <w:pStyle w:val="BodyText"/>
      </w:pPr>
      <w:r>
        <w:t xml:space="preserve">(ข) ข้อจำกัดในสัญญาฉบับนี้มีความสมเหตุสมผลและจำเป็นเพื่อปกป้องผลประโยชน์ทางธุรกิจอันชอบธรรมของบริษัท</w:t>
      </w:r>
    </w:p>
    <w:p>
      <w:pPr>
        <w:pStyle w:val="BodyText"/>
      </w:pPr>
      <w:r>
        <w:t xml:space="preserve">(ค) พนักงานได้มีโอกาสในการขอคำปรึกษาทางกฎหมายจากผู้เชี่ยวชาญอิสระก่อนลงนามในสัญญาฉบับนี้</w:t>
      </w:r>
    </w:p>
    <w:p>
      <w:pPr>
        <w:pStyle w:val="BodyText"/>
      </w:pPr>
      <w:r>
        <w:t xml:space="preserve">(ง) ค่าตอบแทนและการจ้างงานต่อเนื่องของพนักงานเป็นสิ่งตอบแทนที่เพียงพอสำหรับข้อผูกพันภายใต้สัญญาฉบับนี้</w:t>
      </w:r>
    </w:p>
    <w:p>
      <w:r>
        <w:pict>
          <v:rect style="width:0;height:1.5pt" o:hralign="center" o:hrstd="t" o:hr="t"/>
        </w:pict>
      </w:r>
    </w:p>
    <w:bookmarkEnd w:id="16"/>
    <w:bookmarkStart w:id="17" w:name="ลายมือชื่อ"/>
    <w:p>
      <w:pPr>
        <w:pStyle w:val="Heading2"/>
      </w:pPr>
      <w:r>
        <w:t xml:space="preserve">ลายมือชื่อ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ในนามบริษัท:</w:t>
      </w:r>
    </w:p>
    <w:p>
      <w:pPr>
        <w:pStyle w:val="BodyText"/>
      </w:pPr>
      <w:r>
        <w:t xml:space="preserve">ลายมือชื่อ: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ชื่อ-นามสกุล: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ตำแหน่ง: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วันที่: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พนักงาน:</w:t>
      </w:r>
    </w:p>
    <w:p>
      <w:pPr>
        <w:pStyle w:val="BodyText"/>
      </w:pPr>
      <w:r>
        <w:t xml:space="preserve">ลายมือชื่อ: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ชื่อ-นามสกุล: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ตำแหน่ง: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วันที่: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พยานคนที่ 1:</w:t>
      </w:r>
    </w:p>
    <w:p>
      <w:pPr>
        <w:pStyle w:val="BodyText"/>
      </w:pPr>
      <w:r>
        <w:t xml:space="preserve">ลายมือชื่อ: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ชื่อ-นามสกุล: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เลขบัตรประจำตัวประชาชน: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วันที่: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พยานคนที่ 2:</w:t>
      </w:r>
    </w:p>
    <w:p>
      <w:pPr>
        <w:pStyle w:val="BodyText"/>
      </w:pPr>
      <w:r>
        <w:t xml:space="preserve">ลายมือชื่อ: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ชื่อ-นามสกุล: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เลขบัตรประจำตัวประชาชน: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pPr>
        <w:pStyle w:val="BodyText"/>
      </w:pPr>
      <w:r>
        <w:t xml:space="preserve">วันที่:</w:t>
      </w:r>
      <w:r>
        <w:t xml:space="preserve"> 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  <w:r>
        <w:rPr>
          <w:b/>
          <w:bCs/>
        </w:rPr>
        <w:t xml:space="preserve">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สัญญาฉบับนี้ทำขึ้นเป็นสอง (2) ฉบับ มีข้อความถูกต้องตรงกัน คู่สัญญาแต่ละฝ่ายเก็บรักษาไว้ฝ่ายละหนึ่ง (1) ฉบับ โดยทั้งสองฉบับมีผลบังคับใช้เท่ากัน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2026-04-09T09:18:15Z</dcterms:created>
  <dcterms:modified xsi:type="dcterms:W3CDTF">2026-04-09T09:18:15Z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