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370E" w14:textId="174EAFD3" w:rsidR="00F32ADA" w:rsidRPr="008E452F" w:rsidRDefault="007D03CE">
      <w:pPr>
        <w:pStyle w:val="2"/>
        <w:rPr>
          <w:rFonts w:ascii="Times New Roman" w:hAnsi="Times New Roman" w:cs="Times New Roman"/>
          <w:b w:val="0"/>
          <w:sz w:val="23"/>
          <w:szCs w:val="23"/>
        </w:rPr>
      </w:pPr>
      <w:r w:rsidRPr="008E452F">
        <w:rPr>
          <w:rFonts w:ascii="Times New Roman" w:hAnsi="Times New Roman" w:cs="Times New Roman"/>
          <w:b w:val="0"/>
          <w:sz w:val="23"/>
          <w:szCs w:val="23"/>
        </w:rPr>
        <w:t>ПРИЛОЖЕНИЕ № 1</w:t>
      </w:r>
      <w:r w:rsidR="00E96A08" w:rsidRPr="008E452F">
        <w:rPr>
          <w:rFonts w:ascii="Times New Roman" w:hAnsi="Times New Roman" w:cs="Times New Roman"/>
          <w:b w:val="0"/>
          <w:sz w:val="23"/>
          <w:szCs w:val="23"/>
        </w:rPr>
        <w:t>8</w:t>
      </w:r>
    </w:p>
    <w:p w14:paraId="71E903BA" w14:textId="406A118D" w:rsidR="00F32ADA" w:rsidRPr="008E452F" w:rsidRDefault="007D03CE" w:rsidP="00D1560D">
      <w:pPr>
        <w:pStyle w:val="2"/>
        <w:jc w:val="both"/>
        <w:rPr>
          <w:rFonts w:ascii="Times New Roman" w:hAnsi="Times New Roman" w:cs="Times New Roman"/>
          <w:b w:val="0"/>
          <w:sz w:val="23"/>
          <w:szCs w:val="23"/>
        </w:rPr>
      </w:pPr>
      <w:r w:rsidRPr="008E452F">
        <w:rPr>
          <w:rFonts w:ascii="Times New Roman" w:hAnsi="Times New Roman" w:cs="Times New Roman"/>
          <w:b w:val="0"/>
          <w:sz w:val="23"/>
          <w:szCs w:val="23"/>
        </w:rPr>
        <w:t xml:space="preserve">К </w:t>
      </w:r>
      <w:r w:rsidRPr="0056341C">
        <w:rPr>
          <w:rFonts w:ascii="Times New Roman" w:hAnsi="Times New Roman" w:cs="Times New Roman"/>
          <w:b w:val="0"/>
          <w:sz w:val="23"/>
          <w:szCs w:val="23"/>
        </w:rPr>
        <w:t xml:space="preserve">ДОГОВОРУ </w:t>
      </w:r>
      <w:r w:rsidR="0056341C" w:rsidRPr="0056341C">
        <w:rPr>
          <w:rFonts w:ascii="Times New Roman" w:hAnsi="Times New Roman" w:cs="Times New Roman"/>
          <w:b w:val="0"/>
        </w:rPr>
        <w:t xml:space="preserve">№ </w:t>
      </w:r>
      <w:r w:rsidR="005756D5" w:rsidRPr="005756D5">
        <w:rPr>
          <w:rFonts w:ascii="Times New Roman" w:hAnsi="Times New Roman" w:cs="Times New Roman"/>
          <w:b w:val="0"/>
        </w:rPr>
        <w:t>_____________________</w:t>
      </w:r>
      <w:r w:rsidR="0056341C" w:rsidRPr="0056341C">
        <w:rPr>
          <w:rFonts w:ascii="Times New Roman" w:hAnsi="Times New Roman" w:cs="Times New Roman"/>
          <w:b w:val="0"/>
        </w:rPr>
        <w:t xml:space="preserve"> ОТ «</w:t>
      </w:r>
      <w:r w:rsidR="005756D5" w:rsidRPr="005756D5">
        <w:rPr>
          <w:rFonts w:ascii="Times New Roman" w:hAnsi="Times New Roman" w:cs="Times New Roman"/>
          <w:b w:val="0"/>
        </w:rPr>
        <w:t>__</w:t>
      </w:r>
      <w:r w:rsidR="0056341C" w:rsidRPr="0056341C">
        <w:rPr>
          <w:rFonts w:ascii="Times New Roman" w:hAnsi="Times New Roman" w:cs="Times New Roman"/>
          <w:b w:val="0"/>
        </w:rPr>
        <w:t xml:space="preserve">» </w:t>
      </w:r>
      <w:r w:rsidR="005756D5" w:rsidRPr="005756D5">
        <w:rPr>
          <w:rFonts w:ascii="Times New Roman" w:hAnsi="Times New Roman" w:cs="Times New Roman"/>
          <w:b w:val="0"/>
        </w:rPr>
        <w:t>___________</w:t>
      </w:r>
      <w:r w:rsidR="0056341C" w:rsidRPr="0056341C">
        <w:rPr>
          <w:rFonts w:ascii="Times New Roman" w:hAnsi="Times New Roman" w:cs="Times New Roman"/>
          <w:b w:val="0"/>
        </w:rPr>
        <w:t xml:space="preserve"> 202</w:t>
      </w:r>
      <w:r w:rsidR="005756D5" w:rsidRPr="005756D5">
        <w:rPr>
          <w:rFonts w:ascii="Times New Roman" w:hAnsi="Times New Roman" w:cs="Times New Roman"/>
          <w:b w:val="0"/>
        </w:rPr>
        <w:t>_</w:t>
      </w:r>
      <w:r w:rsidR="0056341C" w:rsidRPr="0056341C">
        <w:rPr>
          <w:rFonts w:ascii="Times New Roman" w:hAnsi="Times New Roman" w:cs="Times New Roman"/>
          <w:b w:val="0"/>
        </w:rPr>
        <w:t xml:space="preserve"> г.</w:t>
      </w:r>
      <w:r w:rsidR="008E452F" w:rsidRPr="0056341C">
        <w:rPr>
          <w:rFonts w:ascii="Times New Roman" w:hAnsi="Times New Roman" w:cs="Times New Roman"/>
          <w:b w:val="0"/>
          <w:sz w:val="23"/>
          <w:szCs w:val="23"/>
        </w:rPr>
        <w:t xml:space="preserve"> (далее – Договор)</w:t>
      </w:r>
      <w:r w:rsidRPr="0056341C">
        <w:rPr>
          <w:rFonts w:ascii="Times New Roman" w:hAnsi="Times New Roman" w:cs="Times New Roman"/>
          <w:b w:val="0"/>
          <w:sz w:val="23"/>
          <w:szCs w:val="23"/>
        </w:rPr>
        <w:t xml:space="preserve"> НА ТРАНСПОРТНО-ЭКСПЕДИЦИОННОЕ ОБСЛУЖИВАНИЕ </w:t>
      </w:r>
      <w:bookmarkStart w:id="0" w:name="_Hlk96094039"/>
      <w:r w:rsidRPr="0056341C">
        <w:rPr>
          <w:rFonts w:ascii="Times New Roman" w:hAnsi="Times New Roman" w:cs="Times New Roman"/>
          <w:b w:val="0"/>
          <w:sz w:val="23"/>
          <w:szCs w:val="23"/>
        </w:rPr>
        <w:t>(ТАРИФЫ НА ЭКСПЕДИРОВАНИЕ ГРУЗОВ</w:t>
      </w:r>
      <w:r w:rsidR="00E96A08" w:rsidRPr="0056341C">
        <w:rPr>
          <w:rFonts w:ascii="Times New Roman" w:hAnsi="Times New Roman" w:cs="Times New Roman"/>
          <w:b w:val="0"/>
          <w:sz w:val="23"/>
          <w:szCs w:val="23"/>
        </w:rPr>
        <w:t xml:space="preserve"> (ПЕРЕВАЛКА И ХРАНЕНИЕ ИМПОРТНЫХ КОНТЕЙНЕРОВ)</w:t>
      </w:r>
      <w:r w:rsidRPr="0056341C">
        <w:rPr>
          <w:rFonts w:ascii="Times New Roman" w:hAnsi="Times New Roman" w:cs="Times New Roman"/>
          <w:b w:val="0"/>
          <w:sz w:val="23"/>
          <w:szCs w:val="23"/>
        </w:rPr>
        <w:t xml:space="preserve"> НА</w:t>
      </w:r>
      <w:r w:rsidR="001E77B4" w:rsidRPr="0056341C">
        <w:rPr>
          <w:rFonts w:ascii="Times New Roman" w:hAnsi="Times New Roman" w:cs="Times New Roman"/>
          <w:b w:val="0"/>
          <w:sz w:val="23"/>
          <w:szCs w:val="23"/>
        </w:rPr>
        <w:t xml:space="preserve"> </w:t>
      </w:r>
      <w:r w:rsidR="00E96A08" w:rsidRPr="0056341C">
        <w:rPr>
          <w:rFonts w:ascii="Times New Roman" w:hAnsi="Times New Roman" w:cs="Times New Roman"/>
          <w:b w:val="0"/>
          <w:sz w:val="23"/>
          <w:szCs w:val="23"/>
        </w:rPr>
        <w:t xml:space="preserve">Ж/Д СТАНЦИИ </w:t>
      </w:r>
      <w:r w:rsidR="00B92C75" w:rsidRPr="0056341C">
        <w:rPr>
          <w:rFonts w:ascii="Times New Roman" w:hAnsi="Times New Roman" w:cs="Times New Roman"/>
          <w:b w:val="0"/>
          <w:sz w:val="23"/>
          <w:szCs w:val="23"/>
        </w:rPr>
        <w:t>НАЗНАЧЕНИЯ ШУШАРЫ, ЗАНЕВСКИЙ ПОСТ ОКТЯБРЬСКОЙ</w:t>
      </w:r>
      <w:r w:rsidR="00B92C75" w:rsidRPr="008E452F">
        <w:rPr>
          <w:rFonts w:ascii="Times New Roman" w:hAnsi="Times New Roman" w:cs="Times New Roman"/>
          <w:b w:val="0"/>
          <w:sz w:val="23"/>
          <w:szCs w:val="23"/>
        </w:rPr>
        <w:t xml:space="preserve"> Ж/Д, ЧЕХОВ, КУПАВНА, ЛЮБЕРЦЫ</w:t>
      </w:r>
      <w:r w:rsidR="005E480D">
        <w:rPr>
          <w:rFonts w:ascii="Times New Roman" w:hAnsi="Times New Roman" w:cs="Times New Roman"/>
          <w:b w:val="0"/>
          <w:sz w:val="23"/>
          <w:szCs w:val="23"/>
        </w:rPr>
        <w:t xml:space="preserve"> 2</w:t>
      </w:r>
      <w:r w:rsidR="00B92C75" w:rsidRPr="008E452F">
        <w:rPr>
          <w:rFonts w:ascii="Times New Roman" w:hAnsi="Times New Roman" w:cs="Times New Roman"/>
          <w:b w:val="0"/>
          <w:sz w:val="23"/>
          <w:szCs w:val="23"/>
        </w:rPr>
        <w:t xml:space="preserve"> МОСКОВСКОЙ Ж/Д)</w:t>
      </w:r>
      <w:r w:rsidRPr="008E452F">
        <w:rPr>
          <w:rFonts w:ascii="Times New Roman" w:hAnsi="Times New Roman" w:cs="Times New Roman"/>
          <w:b w:val="0"/>
          <w:sz w:val="23"/>
          <w:szCs w:val="23"/>
        </w:rPr>
        <w:t>.</w:t>
      </w:r>
      <w:bookmarkEnd w:id="0"/>
    </w:p>
    <w:p w14:paraId="1340E924" w14:textId="77777777" w:rsidR="00F32ADA" w:rsidRPr="008E452F" w:rsidRDefault="00F32ADA" w:rsidP="00D1560D">
      <w:pPr>
        <w:jc w:val="both"/>
        <w:rPr>
          <w:sz w:val="23"/>
          <w:szCs w:val="23"/>
        </w:rPr>
      </w:pPr>
    </w:p>
    <w:p w14:paraId="3C3CB337" w14:textId="084D6FB7" w:rsidR="00F32ADA" w:rsidRPr="0056341C" w:rsidRDefault="007D03CE">
      <w:pPr>
        <w:rPr>
          <w:sz w:val="23"/>
          <w:szCs w:val="23"/>
        </w:rPr>
      </w:pPr>
      <w:r w:rsidRPr="0056341C">
        <w:rPr>
          <w:sz w:val="23"/>
          <w:szCs w:val="23"/>
        </w:rPr>
        <w:t xml:space="preserve">Санкт-Петербург                                                                                                     </w:t>
      </w:r>
      <w:r w:rsidR="0056341C" w:rsidRPr="0056341C">
        <w:rPr>
          <w:sz w:val="23"/>
          <w:szCs w:val="23"/>
        </w:rPr>
        <w:t xml:space="preserve">        </w:t>
      </w:r>
      <w:r w:rsidRPr="0056341C">
        <w:rPr>
          <w:sz w:val="23"/>
          <w:szCs w:val="23"/>
        </w:rPr>
        <w:t xml:space="preserve">   «</w:t>
      </w:r>
      <w:r w:rsidR="005756D5" w:rsidRPr="000B27D5">
        <w:rPr>
          <w:sz w:val="23"/>
          <w:szCs w:val="23"/>
        </w:rPr>
        <w:t>__</w:t>
      </w:r>
      <w:r w:rsidRPr="0056341C">
        <w:rPr>
          <w:sz w:val="23"/>
          <w:szCs w:val="23"/>
        </w:rPr>
        <w:t xml:space="preserve">» </w:t>
      </w:r>
      <w:r w:rsidR="005756D5" w:rsidRPr="000B27D5">
        <w:rPr>
          <w:sz w:val="23"/>
          <w:szCs w:val="23"/>
        </w:rPr>
        <w:t>_________</w:t>
      </w:r>
      <w:r w:rsidRPr="0056341C">
        <w:rPr>
          <w:sz w:val="23"/>
          <w:szCs w:val="23"/>
        </w:rPr>
        <w:t xml:space="preserve"> 202</w:t>
      </w:r>
      <w:r w:rsidR="005756D5" w:rsidRPr="000B27D5">
        <w:rPr>
          <w:sz w:val="23"/>
          <w:szCs w:val="23"/>
        </w:rPr>
        <w:t>_</w:t>
      </w:r>
      <w:r w:rsidRPr="0056341C">
        <w:rPr>
          <w:sz w:val="23"/>
          <w:szCs w:val="23"/>
        </w:rPr>
        <w:t xml:space="preserve"> г.</w:t>
      </w:r>
    </w:p>
    <w:p w14:paraId="78F3AB6F" w14:textId="77777777" w:rsidR="00404E8A" w:rsidRPr="0056341C" w:rsidRDefault="00404E8A">
      <w:pPr>
        <w:rPr>
          <w:sz w:val="23"/>
          <w:szCs w:val="23"/>
        </w:rPr>
      </w:pPr>
    </w:p>
    <w:p w14:paraId="14CE3A90" w14:textId="28997731" w:rsidR="00404E8A" w:rsidRPr="0056341C" w:rsidRDefault="0056341C" w:rsidP="00404E8A">
      <w:pPr>
        <w:ind w:right="-24" w:firstLine="567"/>
        <w:jc w:val="both"/>
        <w:rPr>
          <w:sz w:val="23"/>
          <w:szCs w:val="23"/>
        </w:rPr>
      </w:pPr>
      <w:r w:rsidRPr="0056341C">
        <w:rPr>
          <w:sz w:val="23"/>
          <w:szCs w:val="23"/>
        </w:rPr>
        <w:t xml:space="preserve">Общество с ограниченной ответственностью «НЭКО ЛАЙН АЗИЯ» (ООО «НЛА»), </w:t>
      </w:r>
      <w:r w:rsidR="00404E8A" w:rsidRPr="0056341C">
        <w:rPr>
          <w:sz w:val="23"/>
          <w:szCs w:val="23"/>
        </w:rPr>
        <w:t xml:space="preserve">именуемое в дальнейшем Экспедитор, в лице генерального директора Берсенева Александра Игоревича, действующего на основании Устава, с одной стороны, и </w:t>
      </w:r>
    </w:p>
    <w:p w14:paraId="46A97510" w14:textId="0BD05933" w:rsidR="00404E8A" w:rsidRPr="0056341C" w:rsidRDefault="0056341C" w:rsidP="00404E8A">
      <w:pPr>
        <w:ind w:right="-24" w:firstLine="567"/>
        <w:jc w:val="both"/>
        <w:rPr>
          <w:bCs/>
          <w:sz w:val="23"/>
          <w:szCs w:val="23"/>
        </w:rPr>
      </w:pPr>
      <w:r w:rsidRPr="0056341C">
        <w:rPr>
          <w:sz w:val="23"/>
          <w:szCs w:val="23"/>
        </w:rPr>
        <w:t>Общество с ограниченной ответственностью «</w:t>
      </w:r>
      <w:r w:rsidR="005756D5" w:rsidRPr="005756D5">
        <w:rPr>
          <w:bCs/>
          <w:sz w:val="23"/>
          <w:szCs w:val="23"/>
        </w:rPr>
        <w:t>____________</w:t>
      </w:r>
      <w:r w:rsidRPr="0056341C">
        <w:rPr>
          <w:sz w:val="23"/>
          <w:szCs w:val="23"/>
        </w:rPr>
        <w:t>» (ООО «</w:t>
      </w:r>
      <w:r w:rsidR="005756D5" w:rsidRPr="005756D5">
        <w:rPr>
          <w:sz w:val="23"/>
          <w:szCs w:val="23"/>
        </w:rPr>
        <w:t>_____</w:t>
      </w:r>
      <w:r w:rsidRPr="0056341C">
        <w:rPr>
          <w:sz w:val="23"/>
          <w:szCs w:val="23"/>
        </w:rPr>
        <w:t xml:space="preserve">»), именуемое в дальнейшем Клиент, в лице </w:t>
      </w:r>
      <w:r w:rsidR="005756D5" w:rsidRPr="005756D5">
        <w:rPr>
          <w:sz w:val="23"/>
          <w:szCs w:val="23"/>
        </w:rPr>
        <w:t>_______________________________</w:t>
      </w:r>
      <w:r w:rsidRPr="0056341C">
        <w:rPr>
          <w:sz w:val="23"/>
          <w:szCs w:val="23"/>
        </w:rPr>
        <w:t xml:space="preserve">, действующего на основании </w:t>
      </w:r>
      <w:r w:rsidR="005756D5" w:rsidRPr="005756D5">
        <w:rPr>
          <w:sz w:val="23"/>
          <w:szCs w:val="23"/>
        </w:rPr>
        <w:t>___________</w:t>
      </w:r>
      <w:r w:rsidR="00404E8A" w:rsidRPr="0056341C">
        <w:rPr>
          <w:sz w:val="23"/>
          <w:szCs w:val="23"/>
        </w:rPr>
        <w:t>, с другой стороны, в дальнейшем именуемые Стороны, заключили настоящее приложение к договору о нижеследующем:</w:t>
      </w:r>
    </w:p>
    <w:p w14:paraId="7FB4141A" w14:textId="77777777" w:rsidR="00F32ADA" w:rsidRPr="0056341C" w:rsidRDefault="00F32ADA">
      <w:pPr>
        <w:rPr>
          <w:sz w:val="23"/>
          <w:szCs w:val="23"/>
        </w:rPr>
      </w:pPr>
    </w:p>
    <w:p w14:paraId="763FDDB9" w14:textId="726F90B5" w:rsidR="007F0FC9" w:rsidRPr="0056341C" w:rsidRDefault="00B92C75" w:rsidP="001D18D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3"/>
          <w:szCs w:val="23"/>
        </w:rPr>
      </w:pPr>
      <w:r w:rsidRPr="0056341C">
        <w:rPr>
          <w:rFonts w:ascii="Times New Roman" w:hAnsi="Times New Roman" w:cs="Times New Roman"/>
          <w:sz w:val="23"/>
          <w:szCs w:val="23"/>
        </w:rPr>
        <w:t>Сторонами согласована к</w:t>
      </w:r>
      <w:r w:rsidR="00E96A08" w:rsidRPr="0056341C">
        <w:rPr>
          <w:rFonts w:ascii="Times New Roman" w:hAnsi="Times New Roman" w:cs="Times New Roman"/>
          <w:sz w:val="23"/>
          <w:szCs w:val="23"/>
        </w:rPr>
        <w:t xml:space="preserve">омплексная ставка за перевалку </w:t>
      </w:r>
      <w:r w:rsidR="003D3A7C" w:rsidRPr="0056341C">
        <w:rPr>
          <w:rFonts w:ascii="Times New Roman" w:hAnsi="Times New Roman" w:cs="Times New Roman"/>
          <w:sz w:val="23"/>
          <w:szCs w:val="23"/>
        </w:rPr>
        <w:t>одного</w:t>
      </w:r>
      <w:r w:rsidR="00393E8D" w:rsidRPr="0056341C">
        <w:rPr>
          <w:rFonts w:ascii="Times New Roman" w:hAnsi="Times New Roman" w:cs="Times New Roman"/>
          <w:sz w:val="23"/>
          <w:szCs w:val="23"/>
        </w:rPr>
        <w:t xml:space="preserve"> груженного</w:t>
      </w:r>
      <w:r w:rsidR="003D3A7C" w:rsidRPr="0056341C">
        <w:rPr>
          <w:rFonts w:ascii="Times New Roman" w:hAnsi="Times New Roman" w:cs="Times New Roman"/>
          <w:sz w:val="23"/>
          <w:szCs w:val="23"/>
        </w:rPr>
        <w:t xml:space="preserve"> </w:t>
      </w:r>
      <w:r w:rsidR="00E96A08" w:rsidRPr="0056341C">
        <w:rPr>
          <w:rFonts w:ascii="Times New Roman" w:hAnsi="Times New Roman" w:cs="Times New Roman"/>
          <w:sz w:val="23"/>
          <w:szCs w:val="23"/>
        </w:rPr>
        <w:t xml:space="preserve">контейнера </w:t>
      </w:r>
      <w:r w:rsidR="001D18D0" w:rsidRPr="0056341C">
        <w:rPr>
          <w:rFonts w:ascii="Times New Roman" w:hAnsi="Times New Roman" w:cs="Times New Roman"/>
          <w:sz w:val="23"/>
          <w:szCs w:val="23"/>
        </w:rPr>
        <w:t>на ж/д станции</w:t>
      </w:r>
      <w:r w:rsidR="008E452F" w:rsidRPr="0056341C">
        <w:rPr>
          <w:rFonts w:ascii="Times New Roman" w:hAnsi="Times New Roman" w:cs="Times New Roman"/>
          <w:sz w:val="23"/>
          <w:szCs w:val="23"/>
        </w:rPr>
        <w:t xml:space="preserve"> назначения</w:t>
      </w:r>
      <w:r w:rsidR="007F0FC9" w:rsidRPr="0056341C">
        <w:rPr>
          <w:rFonts w:ascii="Times New Roman" w:hAnsi="Times New Roman" w:cs="Times New Roman"/>
          <w:sz w:val="23"/>
          <w:szCs w:val="23"/>
        </w:rPr>
        <w:t>:</w:t>
      </w:r>
    </w:p>
    <w:tbl>
      <w:tblPr>
        <w:tblStyle w:val="af6"/>
        <w:tblW w:w="10485" w:type="dxa"/>
        <w:tblLook w:val="04A0" w:firstRow="1" w:lastRow="0" w:firstColumn="1" w:lastColumn="0" w:noHBand="0" w:noVBand="1"/>
      </w:tblPr>
      <w:tblGrid>
        <w:gridCol w:w="3539"/>
        <w:gridCol w:w="3969"/>
        <w:gridCol w:w="2977"/>
      </w:tblGrid>
      <w:tr w:rsidR="007F0FC9" w:rsidRPr="0056341C" w14:paraId="1101829E" w14:textId="4DE03C99" w:rsidTr="00B810F4">
        <w:tc>
          <w:tcPr>
            <w:tcW w:w="3539" w:type="dxa"/>
            <w:vAlign w:val="center"/>
          </w:tcPr>
          <w:p w14:paraId="068652BF" w14:textId="0F3A535B" w:rsidR="007F0FC9" w:rsidRPr="0056341C" w:rsidRDefault="007F0FC9" w:rsidP="00B810F4">
            <w:pPr>
              <w:jc w:val="center"/>
              <w:rPr>
                <w:sz w:val="23"/>
                <w:szCs w:val="23"/>
              </w:rPr>
            </w:pPr>
            <w:r w:rsidRPr="0056341C">
              <w:rPr>
                <w:color w:val="000000"/>
                <w:sz w:val="23"/>
                <w:szCs w:val="23"/>
                <w:shd w:val="clear" w:color="auto" w:fill="FFFFFF"/>
              </w:rPr>
              <w:t>Наименование ж/д станции назначения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center"/>
          </w:tcPr>
          <w:p w14:paraId="6A210D20" w14:textId="64F26677" w:rsidR="007F0FC9" w:rsidRPr="0056341C" w:rsidRDefault="007F0FC9" w:rsidP="00B810F4">
            <w:pPr>
              <w:jc w:val="center"/>
              <w:rPr>
                <w:sz w:val="23"/>
                <w:szCs w:val="23"/>
              </w:rPr>
            </w:pPr>
            <w:r w:rsidRPr="0056341C">
              <w:rPr>
                <w:sz w:val="23"/>
                <w:szCs w:val="23"/>
              </w:rPr>
              <w:t>Стоимость</w:t>
            </w:r>
            <w:r w:rsidR="00B810F4" w:rsidRPr="0056341C">
              <w:rPr>
                <w:sz w:val="23"/>
                <w:szCs w:val="23"/>
              </w:rPr>
              <w:t xml:space="preserve"> услуг</w:t>
            </w:r>
            <w:r w:rsidRPr="0056341C">
              <w:rPr>
                <w:sz w:val="23"/>
                <w:szCs w:val="23"/>
              </w:rPr>
              <w:t xml:space="preserve">, </w:t>
            </w:r>
            <w:r w:rsidR="00612F90" w:rsidRPr="0056341C">
              <w:rPr>
                <w:sz w:val="23"/>
                <w:szCs w:val="23"/>
              </w:rPr>
              <w:t>в том числе</w:t>
            </w:r>
            <w:r w:rsidRPr="0056341C">
              <w:rPr>
                <w:sz w:val="23"/>
                <w:szCs w:val="23"/>
              </w:rPr>
              <w:t xml:space="preserve"> НДС </w:t>
            </w:r>
            <w:r w:rsidR="00612F90" w:rsidRPr="0056341C">
              <w:rPr>
                <w:sz w:val="23"/>
                <w:szCs w:val="23"/>
              </w:rPr>
              <w:t>0%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2E819020" w14:textId="5B8A3C48" w:rsidR="007F0FC9" w:rsidRPr="0056341C" w:rsidRDefault="007F0FC9" w:rsidP="00B810F4">
            <w:pPr>
              <w:jc w:val="center"/>
              <w:rPr>
                <w:sz w:val="23"/>
                <w:szCs w:val="23"/>
              </w:rPr>
            </w:pPr>
            <w:r w:rsidRPr="0056341C">
              <w:rPr>
                <w:sz w:val="23"/>
                <w:szCs w:val="23"/>
              </w:rPr>
              <w:t xml:space="preserve">Льготный период хранения </w:t>
            </w:r>
            <w:r w:rsidRPr="0056341C">
              <w:rPr>
                <w:color w:val="000000"/>
                <w:sz w:val="23"/>
                <w:szCs w:val="23"/>
              </w:rPr>
              <w:t>(включая день выгрузки с ж/д подвижного состава)</w:t>
            </w:r>
          </w:p>
        </w:tc>
      </w:tr>
      <w:tr w:rsidR="007F0FC9" w:rsidRPr="0056341C" w14:paraId="5EAC71D7" w14:textId="4169402E" w:rsidTr="00B810F4">
        <w:trPr>
          <w:trHeight w:val="150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01FC908A" w14:textId="7923D82C" w:rsidR="007F0FC9" w:rsidRPr="0056341C" w:rsidRDefault="007F0FC9" w:rsidP="00B810F4">
            <w:pPr>
              <w:jc w:val="center"/>
              <w:rPr>
                <w:sz w:val="23"/>
                <w:szCs w:val="23"/>
              </w:rPr>
            </w:pPr>
            <w:r w:rsidRPr="0056341C">
              <w:rPr>
                <w:sz w:val="23"/>
                <w:szCs w:val="23"/>
              </w:rPr>
              <w:t>Шушары, Заневский пост Октябрьской ж/д</w:t>
            </w:r>
          </w:p>
        </w:tc>
        <w:tc>
          <w:tcPr>
            <w:tcW w:w="396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41A6E5" w14:textId="61262C4A" w:rsidR="007F0FC9" w:rsidRPr="0056341C" w:rsidRDefault="007F0FC9" w:rsidP="00B810F4">
            <w:pPr>
              <w:jc w:val="center"/>
              <w:rPr>
                <w:sz w:val="23"/>
                <w:szCs w:val="23"/>
              </w:rPr>
            </w:pPr>
            <w:r w:rsidRPr="0056341C">
              <w:rPr>
                <w:sz w:val="23"/>
                <w:szCs w:val="23"/>
              </w:rPr>
              <w:t>15000,00 руб</w:t>
            </w:r>
            <w:r w:rsidR="00B810F4" w:rsidRPr="0056341C">
              <w:rPr>
                <w:sz w:val="23"/>
                <w:szCs w:val="23"/>
              </w:rPr>
              <w:t>лей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D006DD" w14:textId="507A7E83" w:rsidR="007F0FC9" w:rsidRPr="0056341C" w:rsidRDefault="007F0FC9" w:rsidP="00B810F4">
            <w:pPr>
              <w:jc w:val="center"/>
              <w:rPr>
                <w:sz w:val="23"/>
                <w:szCs w:val="23"/>
              </w:rPr>
            </w:pPr>
            <w:r w:rsidRPr="0056341C">
              <w:rPr>
                <w:sz w:val="23"/>
                <w:szCs w:val="23"/>
              </w:rPr>
              <w:t>10 суток</w:t>
            </w:r>
          </w:p>
        </w:tc>
      </w:tr>
      <w:tr w:rsidR="007F0FC9" w:rsidRPr="0056341C" w14:paraId="5F35960A" w14:textId="4E537C5B" w:rsidTr="00B810F4">
        <w:trPr>
          <w:trHeight w:val="106"/>
        </w:trPr>
        <w:tc>
          <w:tcPr>
            <w:tcW w:w="3539" w:type="dxa"/>
            <w:tcBorders>
              <w:top w:val="single" w:sz="4" w:space="0" w:color="auto"/>
            </w:tcBorders>
            <w:vAlign w:val="center"/>
          </w:tcPr>
          <w:p w14:paraId="0D3D739B" w14:textId="41FF7B93" w:rsidR="007F0FC9" w:rsidRPr="0056341C" w:rsidRDefault="007F0FC9" w:rsidP="00B810F4">
            <w:pPr>
              <w:jc w:val="center"/>
              <w:rPr>
                <w:sz w:val="23"/>
                <w:szCs w:val="23"/>
              </w:rPr>
            </w:pPr>
            <w:r w:rsidRPr="0056341C">
              <w:rPr>
                <w:sz w:val="23"/>
                <w:szCs w:val="23"/>
              </w:rPr>
              <w:t>Чехов, Купавна, Люберцы</w:t>
            </w:r>
            <w:r w:rsidR="005E480D" w:rsidRPr="0056341C">
              <w:rPr>
                <w:sz w:val="23"/>
                <w:szCs w:val="23"/>
              </w:rPr>
              <w:t xml:space="preserve"> 2</w:t>
            </w:r>
            <w:r w:rsidRPr="0056341C">
              <w:rPr>
                <w:sz w:val="23"/>
                <w:szCs w:val="23"/>
              </w:rPr>
              <w:t>, Белый Раст Московской ж/д</w:t>
            </w:r>
          </w:p>
        </w:tc>
        <w:tc>
          <w:tcPr>
            <w:tcW w:w="3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88C68C" w14:textId="5B2A9FB4" w:rsidR="007F0FC9" w:rsidRPr="0056341C" w:rsidRDefault="007F0FC9" w:rsidP="00B810F4">
            <w:pPr>
              <w:jc w:val="center"/>
              <w:rPr>
                <w:sz w:val="23"/>
                <w:szCs w:val="23"/>
              </w:rPr>
            </w:pPr>
            <w:r w:rsidRPr="0056341C">
              <w:rPr>
                <w:sz w:val="23"/>
                <w:szCs w:val="23"/>
              </w:rPr>
              <w:t>22000,00</w:t>
            </w:r>
            <w:r w:rsidR="00B810F4" w:rsidRPr="0056341C">
              <w:rPr>
                <w:sz w:val="23"/>
                <w:szCs w:val="23"/>
              </w:rPr>
              <w:t xml:space="preserve"> рублей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D69C87" w14:textId="601CCCB0" w:rsidR="007F0FC9" w:rsidRPr="0056341C" w:rsidRDefault="007F0FC9" w:rsidP="00B810F4">
            <w:pPr>
              <w:jc w:val="center"/>
              <w:rPr>
                <w:sz w:val="23"/>
                <w:szCs w:val="23"/>
              </w:rPr>
            </w:pPr>
            <w:r w:rsidRPr="0056341C">
              <w:rPr>
                <w:sz w:val="23"/>
                <w:szCs w:val="23"/>
              </w:rPr>
              <w:t>5 суток</w:t>
            </w:r>
          </w:p>
        </w:tc>
      </w:tr>
    </w:tbl>
    <w:p w14:paraId="6F4F2DA7" w14:textId="675338BF" w:rsidR="00E96A08" w:rsidRPr="0056341C" w:rsidRDefault="001D18D0" w:rsidP="00F86985">
      <w:pPr>
        <w:pStyle w:val="a4"/>
        <w:tabs>
          <w:tab w:val="left" w:pos="993"/>
        </w:tabs>
        <w:ind w:right="-24" w:firstLine="709"/>
        <w:jc w:val="both"/>
        <w:rPr>
          <w:rFonts w:ascii="Times New Roman" w:hAnsi="Times New Roman" w:cs="Times New Roman"/>
          <w:sz w:val="23"/>
          <w:szCs w:val="23"/>
        </w:rPr>
      </w:pPr>
      <w:r w:rsidRPr="0056341C">
        <w:rPr>
          <w:rFonts w:ascii="Times New Roman" w:hAnsi="Times New Roman" w:cs="Times New Roman"/>
          <w:color w:val="000000"/>
          <w:sz w:val="23"/>
          <w:szCs w:val="23"/>
        </w:rPr>
        <w:t>Вышеуказанн</w:t>
      </w:r>
      <w:r w:rsidR="00EE5DF9" w:rsidRPr="0056341C">
        <w:rPr>
          <w:rFonts w:ascii="Times New Roman" w:hAnsi="Times New Roman" w:cs="Times New Roman"/>
          <w:color w:val="000000"/>
          <w:sz w:val="23"/>
          <w:szCs w:val="23"/>
        </w:rPr>
        <w:t>ая</w:t>
      </w:r>
      <w:r w:rsidRPr="0056341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B810F4" w:rsidRPr="0056341C">
        <w:rPr>
          <w:rFonts w:ascii="Times New Roman" w:hAnsi="Times New Roman" w:cs="Times New Roman"/>
          <w:color w:val="000000"/>
          <w:sz w:val="23"/>
          <w:szCs w:val="23"/>
        </w:rPr>
        <w:t>ставка</w:t>
      </w:r>
      <w:r w:rsidR="00E96A08" w:rsidRPr="0056341C">
        <w:rPr>
          <w:rFonts w:ascii="Times New Roman" w:hAnsi="Times New Roman" w:cs="Times New Roman"/>
          <w:color w:val="000000"/>
          <w:sz w:val="23"/>
          <w:szCs w:val="23"/>
        </w:rPr>
        <w:t xml:space="preserve"> включает: выгрузку контейнера с грузом с ж/д подвижного состава на ж/д путях необщего пользования, перемещение выгруженного контейнера на склад хранения, льготный период хранения </w:t>
      </w:r>
      <w:r w:rsidR="00EE5DF9" w:rsidRPr="0056341C">
        <w:rPr>
          <w:rFonts w:ascii="Times New Roman" w:hAnsi="Times New Roman" w:cs="Times New Roman"/>
          <w:color w:val="000000"/>
          <w:sz w:val="23"/>
          <w:szCs w:val="23"/>
        </w:rPr>
        <w:t>контейнера</w:t>
      </w:r>
      <w:r w:rsidR="00404E8A" w:rsidRPr="0056341C">
        <w:rPr>
          <w:rFonts w:ascii="Times New Roman" w:hAnsi="Times New Roman" w:cs="Times New Roman"/>
          <w:color w:val="000000"/>
          <w:sz w:val="23"/>
          <w:szCs w:val="23"/>
        </w:rPr>
        <w:t xml:space="preserve"> на Терминале, </w:t>
      </w:r>
      <w:r w:rsidR="00EE5DF9" w:rsidRPr="0056341C">
        <w:rPr>
          <w:rFonts w:ascii="Times New Roman" w:hAnsi="Times New Roman" w:cs="Times New Roman"/>
          <w:color w:val="000000"/>
          <w:sz w:val="23"/>
          <w:szCs w:val="23"/>
        </w:rPr>
        <w:t xml:space="preserve">который </w:t>
      </w:r>
      <w:r w:rsidR="00404E8A" w:rsidRPr="0056341C">
        <w:rPr>
          <w:rFonts w:ascii="Times New Roman" w:hAnsi="Times New Roman" w:cs="Times New Roman"/>
          <w:color w:val="000000"/>
          <w:sz w:val="23"/>
          <w:szCs w:val="23"/>
        </w:rPr>
        <w:t>осуществля</w:t>
      </w:r>
      <w:r w:rsidR="00EE5DF9" w:rsidRPr="0056341C">
        <w:rPr>
          <w:rFonts w:ascii="Times New Roman" w:hAnsi="Times New Roman" w:cs="Times New Roman"/>
          <w:color w:val="000000"/>
          <w:sz w:val="23"/>
          <w:szCs w:val="23"/>
        </w:rPr>
        <w:t>ет</w:t>
      </w:r>
      <w:r w:rsidR="00404E8A" w:rsidRPr="0056341C">
        <w:rPr>
          <w:rFonts w:ascii="Times New Roman" w:hAnsi="Times New Roman" w:cs="Times New Roman"/>
          <w:color w:val="000000"/>
          <w:sz w:val="23"/>
          <w:szCs w:val="23"/>
        </w:rPr>
        <w:t xml:space="preserve"> перевалку</w:t>
      </w:r>
      <w:r w:rsidR="00E96A08" w:rsidRPr="0056341C">
        <w:rPr>
          <w:rFonts w:ascii="Times New Roman" w:hAnsi="Times New Roman" w:cs="Times New Roman"/>
          <w:color w:val="000000"/>
          <w:sz w:val="23"/>
          <w:szCs w:val="23"/>
        </w:rPr>
        <w:t xml:space="preserve">, перемещение </w:t>
      </w:r>
      <w:r w:rsidR="00EE5DF9" w:rsidRPr="0056341C">
        <w:rPr>
          <w:rFonts w:ascii="Times New Roman" w:hAnsi="Times New Roman" w:cs="Times New Roman"/>
          <w:color w:val="000000"/>
          <w:sz w:val="23"/>
          <w:szCs w:val="23"/>
        </w:rPr>
        <w:t>контейнера</w:t>
      </w:r>
      <w:r w:rsidR="00E96A08" w:rsidRPr="0056341C">
        <w:rPr>
          <w:rFonts w:ascii="Times New Roman" w:hAnsi="Times New Roman" w:cs="Times New Roman"/>
          <w:color w:val="000000"/>
          <w:sz w:val="23"/>
          <w:szCs w:val="23"/>
        </w:rPr>
        <w:t xml:space="preserve"> со склада хранения до места погрузки на автомобильный транспорт, погрузка </w:t>
      </w:r>
      <w:r w:rsidR="00EE5DF9" w:rsidRPr="0056341C">
        <w:rPr>
          <w:rFonts w:ascii="Times New Roman" w:hAnsi="Times New Roman" w:cs="Times New Roman"/>
          <w:color w:val="000000"/>
          <w:sz w:val="23"/>
          <w:szCs w:val="23"/>
        </w:rPr>
        <w:t>контейнера</w:t>
      </w:r>
      <w:r w:rsidR="00E96A08" w:rsidRPr="0056341C">
        <w:rPr>
          <w:rFonts w:ascii="Times New Roman" w:hAnsi="Times New Roman" w:cs="Times New Roman"/>
          <w:color w:val="000000"/>
          <w:sz w:val="23"/>
          <w:szCs w:val="23"/>
        </w:rPr>
        <w:t xml:space="preserve"> на автомобильный транспорт.</w:t>
      </w:r>
    </w:p>
    <w:p w14:paraId="4B97565B" w14:textId="062A7625" w:rsidR="00E96A08" w:rsidRPr="00A94A79" w:rsidRDefault="00E96A08" w:rsidP="00F86985">
      <w:pPr>
        <w:pStyle w:val="a4"/>
        <w:tabs>
          <w:tab w:val="left" w:pos="993"/>
        </w:tabs>
        <w:ind w:right="-24" w:firstLine="709"/>
        <w:jc w:val="both"/>
        <w:rPr>
          <w:rFonts w:ascii="Times New Roman" w:hAnsi="Times New Roman" w:cs="Times New Roman"/>
          <w:sz w:val="23"/>
          <w:szCs w:val="23"/>
        </w:rPr>
      </w:pPr>
      <w:r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Льготный период хранения </w:t>
      </w:r>
      <w:r w:rsidR="00EE5DF9" w:rsidRPr="00A94A79">
        <w:rPr>
          <w:rFonts w:ascii="Times New Roman" w:hAnsi="Times New Roman" w:cs="Times New Roman"/>
          <w:color w:val="000000"/>
          <w:sz w:val="23"/>
          <w:szCs w:val="23"/>
        </w:rPr>
        <w:t>контейнера</w:t>
      </w:r>
      <w:r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 не тарифицируется. Хранение </w:t>
      </w:r>
      <w:r w:rsidR="00EE5DF9" w:rsidRPr="00A94A79">
        <w:rPr>
          <w:rFonts w:ascii="Times New Roman" w:hAnsi="Times New Roman" w:cs="Times New Roman"/>
          <w:color w:val="000000"/>
          <w:sz w:val="23"/>
          <w:szCs w:val="23"/>
        </w:rPr>
        <w:t>контейнера</w:t>
      </w:r>
      <w:r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B810F4"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каждые сутки </w:t>
      </w:r>
      <w:r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начиная </w:t>
      </w:r>
      <w:r w:rsidR="00B810F4" w:rsidRPr="00A94A79">
        <w:rPr>
          <w:rFonts w:ascii="Times New Roman" w:hAnsi="Times New Roman" w:cs="Times New Roman"/>
          <w:color w:val="000000"/>
          <w:sz w:val="23"/>
          <w:szCs w:val="23"/>
        </w:rPr>
        <w:t>с даты,</w:t>
      </w:r>
      <w:r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7F0FC9" w:rsidRPr="00A94A79">
        <w:rPr>
          <w:rFonts w:ascii="Times New Roman" w:hAnsi="Times New Roman" w:cs="Times New Roman"/>
          <w:color w:val="000000"/>
          <w:sz w:val="23"/>
          <w:szCs w:val="23"/>
        </w:rPr>
        <w:t>следующ</w:t>
      </w:r>
      <w:r w:rsidR="009377F8" w:rsidRPr="00A94A79">
        <w:rPr>
          <w:rFonts w:ascii="Times New Roman" w:hAnsi="Times New Roman" w:cs="Times New Roman"/>
          <w:color w:val="000000"/>
          <w:sz w:val="23"/>
          <w:szCs w:val="23"/>
        </w:rPr>
        <w:t>ей</w:t>
      </w:r>
      <w:r w:rsidR="007F0FC9"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 за датой окончани</w:t>
      </w:r>
      <w:r w:rsidR="00EE5DF9" w:rsidRPr="00A94A79">
        <w:rPr>
          <w:rFonts w:ascii="Times New Roman" w:hAnsi="Times New Roman" w:cs="Times New Roman"/>
          <w:color w:val="000000"/>
          <w:sz w:val="23"/>
          <w:szCs w:val="23"/>
        </w:rPr>
        <w:t>я</w:t>
      </w:r>
      <w:r w:rsidR="007F0FC9"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 срока </w:t>
      </w:r>
      <w:r w:rsidR="00EE5DF9" w:rsidRPr="00A94A79">
        <w:rPr>
          <w:rFonts w:ascii="Times New Roman" w:hAnsi="Times New Roman" w:cs="Times New Roman"/>
          <w:color w:val="000000"/>
          <w:sz w:val="23"/>
          <w:szCs w:val="23"/>
        </w:rPr>
        <w:t>льготного хранения</w:t>
      </w:r>
      <w:r w:rsidR="007F0FC9"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94A79">
        <w:rPr>
          <w:rFonts w:ascii="Times New Roman" w:hAnsi="Times New Roman" w:cs="Times New Roman"/>
          <w:color w:val="000000"/>
          <w:sz w:val="23"/>
          <w:szCs w:val="23"/>
        </w:rPr>
        <w:t>возмещается Клиентом Экспедитору на основании документально подтвержденных расходов</w:t>
      </w:r>
      <w:r w:rsidR="00404E8A" w:rsidRPr="00A94A79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="008E452F"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 по условиям Договора</w:t>
      </w:r>
      <w:r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8E452F" w:rsidRPr="00A94A79">
        <w:rPr>
          <w:rFonts w:ascii="Times New Roman" w:hAnsi="Times New Roman" w:cs="Times New Roman"/>
          <w:color w:val="000000"/>
          <w:sz w:val="23"/>
          <w:szCs w:val="23"/>
        </w:rPr>
        <w:t>исходя из тарифов</w:t>
      </w:r>
      <w:r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 Терминала, осуществляющего перевалку и хранение </w:t>
      </w:r>
      <w:r w:rsidR="00EE5DF9" w:rsidRPr="00A94A79">
        <w:rPr>
          <w:rFonts w:ascii="Times New Roman" w:hAnsi="Times New Roman" w:cs="Times New Roman"/>
          <w:color w:val="000000"/>
          <w:sz w:val="23"/>
          <w:szCs w:val="23"/>
        </w:rPr>
        <w:t>контейнера</w:t>
      </w:r>
      <w:r w:rsidR="009377F8"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 на ж/д станции назначения</w:t>
      </w:r>
      <w:r w:rsidRPr="00A94A79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 w:rsidR="001D18D0" w:rsidRPr="00A94A79">
        <w:rPr>
          <w:rFonts w:ascii="Times New Roman" w:eastAsia="Times New Roman" w:hAnsi="Times New Roman" w:cs="Times New Roman"/>
          <w:sz w:val="23"/>
          <w:szCs w:val="23"/>
        </w:rPr>
        <w:t>Неполные сутки хранения считаются за полные.</w:t>
      </w:r>
    </w:p>
    <w:p w14:paraId="4FD3FF6D" w14:textId="0D085C95" w:rsidR="001D18D0" w:rsidRPr="00A94A79" w:rsidRDefault="008E452F" w:rsidP="00F86985">
      <w:pPr>
        <w:pStyle w:val="a3"/>
        <w:numPr>
          <w:ilvl w:val="0"/>
          <w:numId w:val="2"/>
        </w:numPr>
        <w:tabs>
          <w:tab w:val="left" w:pos="993"/>
        </w:tabs>
        <w:ind w:left="0" w:right="-24" w:firstLine="709"/>
        <w:rPr>
          <w:sz w:val="23"/>
          <w:szCs w:val="23"/>
        </w:rPr>
      </w:pPr>
      <w:r w:rsidRPr="00A94A79">
        <w:rPr>
          <w:sz w:val="23"/>
          <w:szCs w:val="23"/>
        </w:rPr>
        <w:t xml:space="preserve">Настоящее Приложение является неотъемлемой частью Договора </w:t>
      </w:r>
      <w:bookmarkStart w:id="1" w:name="_Hlk152595285"/>
      <w:r w:rsidR="0056341C" w:rsidRPr="00A94A79">
        <w:rPr>
          <w:sz w:val="23"/>
          <w:szCs w:val="23"/>
        </w:rPr>
        <w:t xml:space="preserve">№ </w:t>
      </w:r>
      <w:r w:rsidR="005756D5" w:rsidRPr="005756D5">
        <w:rPr>
          <w:sz w:val="23"/>
          <w:szCs w:val="23"/>
        </w:rPr>
        <w:t>____________</w:t>
      </w:r>
      <w:r w:rsidR="0056341C" w:rsidRPr="00A94A79">
        <w:rPr>
          <w:sz w:val="23"/>
          <w:szCs w:val="23"/>
        </w:rPr>
        <w:t xml:space="preserve"> ОТ «</w:t>
      </w:r>
      <w:r w:rsidR="005756D5" w:rsidRPr="005756D5">
        <w:rPr>
          <w:sz w:val="23"/>
          <w:szCs w:val="23"/>
        </w:rPr>
        <w:t>__</w:t>
      </w:r>
      <w:r w:rsidR="0056341C" w:rsidRPr="00A94A79">
        <w:rPr>
          <w:sz w:val="23"/>
          <w:szCs w:val="23"/>
        </w:rPr>
        <w:t xml:space="preserve">» </w:t>
      </w:r>
      <w:r w:rsidR="005756D5" w:rsidRPr="005756D5">
        <w:rPr>
          <w:sz w:val="23"/>
          <w:szCs w:val="23"/>
        </w:rPr>
        <w:t>___________</w:t>
      </w:r>
      <w:r w:rsidR="0056341C" w:rsidRPr="00A94A79">
        <w:rPr>
          <w:sz w:val="23"/>
          <w:szCs w:val="23"/>
        </w:rPr>
        <w:t xml:space="preserve"> 202</w:t>
      </w:r>
      <w:r w:rsidR="005756D5" w:rsidRPr="005756D5">
        <w:rPr>
          <w:sz w:val="23"/>
          <w:szCs w:val="23"/>
        </w:rPr>
        <w:t>_</w:t>
      </w:r>
      <w:r w:rsidR="0056341C" w:rsidRPr="00A94A79">
        <w:rPr>
          <w:sz w:val="23"/>
          <w:szCs w:val="23"/>
        </w:rPr>
        <w:t xml:space="preserve"> г.</w:t>
      </w:r>
      <w:bookmarkEnd w:id="1"/>
      <w:r w:rsidRPr="00A94A79">
        <w:rPr>
          <w:sz w:val="23"/>
          <w:szCs w:val="23"/>
        </w:rPr>
        <w:t>, и вступает в силу с даты его подписания.</w:t>
      </w:r>
    </w:p>
    <w:p w14:paraId="56183722" w14:textId="77777777" w:rsidR="00F32ADA" w:rsidRPr="00A94A79" w:rsidRDefault="00F32ADA">
      <w:pPr>
        <w:rPr>
          <w:sz w:val="23"/>
          <w:szCs w:val="23"/>
        </w:rPr>
      </w:pPr>
    </w:p>
    <w:p w14:paraId="7A07FC79" w14:textId="77777777" w:rsidR="00F32ADA" w:rsidRPr="00A94A79" w:rsidRDefault="007D03CE">
      <w:pPr>
        <w:tabs>
          <w:tab w:val="left" w:pos="6517"/>
          <w:tab w:val="left" w:pos="7011"/>
        </w:tabs>
        <w:rPr>
          <w:sz w:val="23"/>
          <w:szCs w:val="23"/>
        </w:rPr>
      </w:pPr>
      <w:r w:rsidRPr="00A94A79">
        <w:rPr>
          <w:sz w:val="23"/>
          <w:szCs w:val="23"/>
        </w:rPr>
        <w:t>Экспедитор:                                                                                        Клиент:</w:t>
      </w:r>
      <w:r w:rsidRPr="00A94A79">
        <w:rPr>
          <w:sz w:val="23"/>
          <w:szCs w:val="23"/>
        </w:rPr>
        <w:tab/>
      </w:r>
    </w:p>
    <w:p w14:paraId="1F6DA818" w14:textId="77777777" w:rsidR="00F32ADA" w:rsidRPr="00A94A79" w:rsidRDefault="00F32ADA">
      <w:pPr>
        <w:rPr>
          <w:sz w:val="23"/>
          <w:szCs w:val="23"/>
        </w:rPr>
      </w:pPr>
    </w:p>
    <w:p w14:paraId="4CD65731" w14:textId="6C1B2A06" w:rsidR="00F32ADA" w:rsidRPr="00A94A79" w:rsidRDefault="007D03CE">
      <w:pPr>
        <w:tabs>
          <w:tab w:val="left" w:pos="5613"/>
        </w:tabs>
        <w:rPr>
          <w:sz w:val="23"/>
          <w:szCs w:val="23"/>
        </w:rPr>
      </w:pPr>
      <w:r w:rsidRPr="00A94A79">
        <w:rPr>
          <w:sz w:val="23"/>
          <w:szCs w:val="23"/>
        </w:rPr>
        <w:t>_________________/</w:t>
      </w:r>
      <w:r w:rsidR="006137DD" w:rsidRPr="00A94A79">
        <w:rPr>
          <w:sz w:val="23"/>
          <w:szCs w:val="23"/>
        </w:rPr>
        <w:t>Берсенев</w:t>
      </w:r>
      <w:r w:rsidRPr="00A94A79">
        <w:rPr>
          <w:sz w:val="23"/>
          <w:szCs w:val="23"/>
        </w:rPr>
        <w:t xml:space="preserve"> </w:t>
      </w:r>
      <w:r w:rsidR="006137DD" w:rsidRPr="00A94A79">
        <w:rPr>
          <w:sz w:val="23"/>
          <w:szCs w:val="23"/>
        </w:rPr>
        <w:t>А</w:t>
      </w:r>
      <w:r w:rsidRPr="00A94A79">
        <w:rPr>
          <w:sz w:val="23"/>
          <w:szCs w:val="23"/>
        </w:rPr>
        <w:t>.</w:t>
      </w:r>
      <w:r w:rsidR="006137DD" w:rsidRPr="00A94A79">
        <w:rPr>
          <w:sz w:val="23"/>
          <w:szCs w:val="23"/>
        </w:rPr>
        <w:t>И</w:t>
      </w:r>
      <w:r w:rsidRPr="00A94A79">
        <w:rPr>
          <w:sz w:val="23"/>
          <w:szCs w:val="23"/>
        </w:rPr>
        <w:t xml:space="preserve">./                        </w:t>
      </w:r>
      <w:r w:rsidR="003D3A7C" w:rsidRPr="00A94A79">
        <w:rPr>
          <w:sz w:val="23"/>
          <w:szCs w:val="23"/>
        </w:rPr>
        <w:t xml:space="preserve">                 </w:t>
      </w:r>
      <w:r w:rsidRPr="00A94A79">
        <w:rPr>
          <w:sz w:val="23"/>
          <w:szCs w:val="23"/>
        </w:rPr>
        <w:t xml:space="preserve">        _________________/</w:t>
      </w:r>
      <w:r w:rsidR="005756D5" w:rsidRPr="000B27D5">
        <w:rPr>
          <w:sz w:val="23"/>
          <w:szCs w:val="23"/>
        </w:rPr>
        <w:t>_____________</w:t>
      </w:r>
      <w:r w:rsidR="0056341C" w:rsidRPr="00A94A79">
        <w:rPr>
          <w:sz w:val="23"/>
          <w:szCs w:val="23"/>
        </w:rPr>
        <w:t>/</w:t>
      </w:r>
    </w:p>
    <w:sectPr w:rsidR="00F32ADA" w:rsidRPr="00A94A79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F9B8" w14:textId="77777777" w:rsidR="007878CF" w:rsidRDefault="007878CF">
      <w:r>
        <w:separator/>
      </w:r>
    </w:p>
  </w:endnote>
  <w:endnote w:type="continuationSeparator" w:id="0">
    <w:p w14:paraId="28902BA8" w14:textId="77777777" w:rsidR="007878CF" w:rsidRDefault="0078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06CC" w14:textId="77777777" w:rsidR="00F32ADA" w:rsidRDefault="007D03CE">
    <w:pPr>
      <w:pStyle w:val="af9"/>
      <w:jc w:val="center"/>
      <w:rPr>
        <w:color w:val="0070C0"/>
      </w:rPr>
    </w:pPr>
    <w:r>
      <w:rPr>
        <w:b/>
        <w:color w:val="0070C0"/>
      </w:rPr>
      <w:t xml:space="preserve">ООО «НЛА» / </w:t>
    </w:r>
    <w:r>
      <w:rPr>
        <w:b/>
        <w:color w:val="0070C0"/>
        <w:lang w:val="en-GB"/>
      </w:rPr>
      <w:t>NECO</w:t>
    </w:r>
    <w:r>
      <w:rPr>
        <w:b/>
        <w:color w:val="0070C0"/>
      </w:rPr>
      <w:t xml:space="preserve"> </w:t>
    </w:r>
    <w:r>
      <w:rPr>
        <w:b/>
        <w:color w:val="0070C0"/>
        <w:lang w:val="en-GB"/>
      </w:rPr>
      <w:t>LINE</w:t>
    </w:r>
    <w:r>
      <w:rPr>
        <w:b/>
        <w:color w:val="0070C0"/>
      </w:rPr>
      <w:t xml:space="preserve"> </w:t>
    </w:r>
    <w:r>
      <w:rPr>
        <w:b/>
        <w:color w:val="0070C0"/>
        <w:lang w:val="en-GB"/>
      </w:rPr>
      <w:t>ASIA</w:t>
    </w:r>
  </w:p>
  <w:p w14:paraId="1CACB348" w14:textId="77777777" w:rsidR="003F33CC" w:rsidRDefault="003F33CC" w:rsidP="003F33CC">
    <w:pPr>
      <w:pStyle w:val="Standard"/>
      <w:jc w:val="center"/>
      <w:rPr>
        <w:color w:val="4F81BD"/>
      </w:rPr>
    </w:pPr>
    <w:r>
      <w:rPr>
        <w:color w:val="4F81BD"/>
      </w:rPr>
      <w:t xml:space="preserve">196006, г. Санкт-Петербург, ул. </w:t>
    </w:r>
    <w:proofErr w:type="spellStart"/>
    <w:r>
      <w:rPr>
        <w:color w:val="4F81BD"/>
      </w:rPr>
      <w:t>Заставская</w:t>
    </w:r>
    <w:proofErr w:type="spellEnd"/>
    <w:r>
      <w:rPr>
        <w:color w:val="4F81BD"/>
      </w:rPr>
      <w:t xml:space="preserve">, д. 22, корп. 2, лит. А, </w:t>
    </w:r>
    <w:proofErr w:type="spellStart"/>
    <w:r>
      <w:rPr>
        <w:color w:val="4F81BD"/>
      </w:rPr>
      <w:t>помещ</w:t>
    </w:r>
    <w:proofErr w:type="spellEnd"/>
    <w:r>
      <w:rPr>
        <w:color w:val="4F81BD"/>
      </w:rPr>
      <w:t>. 488</w:t>
    </w:r>
  </w:p>
  <w:p w14:paraId="28669F3C" w14:textId="77777777" w:rsidR="003F33CC" w:rsidRDefault="003F33CC" w:rsidP="003F33CC">
    <w:pPr>
      <w:pStyle w:val="Standard"/>
      <w:jc w:val="center"/>
    </w:pPr>
    <w:r>
      <w:rPr>
        <w:color w:val="4F81BD"/>
      </w:rPr>
      <w:t>ИНН 7816721592 / КПП 781001001</w:t>
    </w:r>
  </w:p>
  <w:p w14:paraId="05459017" w14:textId="77777777" w:rsidR="00F32ADA" w:rsidRDefault="00F32ADA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07D2" w14:textId="77777777" w:rsidR="007878CF" w:rsidRDefault="007878CF">
      <w:r>
        <w:separator/>
      </w:r>
    </w:p>
  </w:footnote>
  <w:footnote w:type="continuationSeparator" w:id="0">
    <w:p w14:paraId="08E31A4D" w14:textId="77777777" w:rsidR="007878CF" w:rsidRDefault="0078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9B482" w14:textId="19B5C0C4" w:rsidR="00F32ADA" w:rsidRDefault="000B27D5">
    <w:pPr>
      <w:pStyle w:val="af7"/>
    </w:pPr>
    <w:sdt>
      <w:sdtPr>
        <w:id w:val="885537105"/>
        <w:docPartObj>
          <w:docPartGallery w:val="Page Numbers (Margins)"/>
          <w:docPartUnique/>
        </w:docPartObj>
      </w:sdtPr>
      <w:sdtEndPr/>
      <w:sdtContent>
        <w:r w:rsidR="007D03CE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28B1A" wp14:editId="78CF38E3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F9CAC2A" w14:textId="77777777" w:rsidR="00F32ADA" w:rsidRDefault="007D03C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9F28B1A" id="Прямоугольник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80715037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F9CAC2A" w14:textId="77777777" w:rsidR="00F32ADA" w:rsidRDefault="007D03C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asciiTheme="minorHAnsi" w:eastAsiaTheme="minorEastAsia" w:hAnsiTheme="minorHAnsi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="00404E8A">
      <w:t xml:space="preserve">                                    </w:t>
    </w:r>
    <w:r w:rsidR="007D03CE">
      <w:rPr>
        <w:noProof/>
      </w:rPr>
      <mc:AlternateContent>
        <mc:Choice Requires="wpg">
          <w:drawing>
            <wp:inline distT="0" distB="0" distL="0" distR="0" wp14:anchorId="40C65181" wp14:editId="13319137">
              <wp:extent cx="4220942" cy="935990"/>
              <wp:effectExtent l="0" t="0" r="8255" b="0"/>
              <wp:docPr id="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236076" cy="939346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332.4pt;height:73.7pt;" stroked="false">
              <v:path textboxrect="0,0,0,0"/>
              <v:imagedata r:id="rId2" o:title=""/>
            </v:shape>
          </w:pict>
        </mc:Fallback>
      </mc:AlternateContent>
    </w:r>
  </w:p>
  <w:p w14:paraId="3B6EE054" w14:textId="77777777" w:rsidR="00F32ADA" w:rsidRDefault="00F32ADA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0248"/>
    <w:multiLevelType w:val="multilevel"/>
    <w:tmpl w:val="028CFB5A"/>
    <w:lvl w:ilvl="0">
      <w:start w:val="1"/>
      <w:numFmt w:val="decimal"/>
      <w:lvlText w:val="%1."/>
      <w:lvlJc w:val="left"/>
      <w:pPr>
        <w:ind w:left="777" w:hanging="284"/>
        <w:jc w:val="left"/>
      </w:pPr>
      <w:rPr>
        <w:rFonts w:ascii="Arial" w:eastAsia="Arial" w:hAnsi="Arial" w:cs="Arial" w:hint="default"/>
        <w:b/>
        <w:bCs/>
        <w:spacing w:val="-3"/>
        <w:sz w:val="17"/>
        <w:szCs w:val="1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4" w:hanging="428"/>
        <w:jc w:val="left"/>
      </w:pPr>
      <w:rPr>
        <w:rFonts w:ascii="Arial" w:eastAsia="Arial" w:hAnsi="Arial" w:cs="Arial" w:hint="default"/>
        <w:b/>
        <w:bCs/>
        <w:spacing w:val="-3"/>
        <w:sz w:val="17"/>
        <w:szCs w:val="17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304" w:hanging="428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409" w:hanging="428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514" w:hanging="428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619" w:hanging="428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724" w:hanging="428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829" w:hanging="428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8934" w:hanging="428"/>
      </w:pPr>
      <w:rPr>
        <w:rFonts w:hint="default"/>
        <w:lang w:val="ru-RU" w:eastAsia="en-US" w:bidi="ar-SA"/>
      </w:rPr>
    </w:lvl>
  </w:abstractNum>
  <w:abstractNum w:abstractNumId="1" w15:restartNumberingAfterBreak="0">
    <w:nsid w:val="55973F63"/>
    <w:multiLevelType w:val="hybridMultilevel"/>
    <w:tmpl w:val="59269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516832">
    <w:abstractNumId w:val="0"/>
  </w:num>
  <w:num w:numId="2" w16cid:durableId="56186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DA"/>
    <w:rsid w:val="000B27D5"/>
    <w:rsid w:val="001D18D0"/>
    <w:rsid w:val="001E77B4"/>
    <w:rsid w:val="00393E8D"/>
    <w:rsid w:val="00395014"/>
    <w:rsid w:val="003D3A7C"/>
    <w:rsid w:val="003F33CC"/>
    <w:rsid w:val="00404E8A"/>
    <w:rsid w:val="0056341C"/>
    <w:rsid w:val="005756D5"/>
    <w:rsid w:val="005E480D"/>
    <w:rsid w:val="00612F90"/>
    <w:rsid w:val="006137DD"/>
    <w:rsid w:val="007878CF"/>
    <w:rsid w:val="007D03CE"/>
    <w:rsid w:val="007F0FC9"/>
    <w:rsid w:val="008E452F"/>
    <w:rsid w:val="00920A0A"/>
    <w:rsid w:val="009377F8"/>
    <w:rsid w:val="00A94A79"/>
    <w:rsid w:val="00B810F4"/>
    <w:rsid w:val="00B92C75"/>
    <w:rsid w:val="00D1560D"/>
    <w:rsid w:val="00D8127C"/>
    <w:rsid w:val="00E96A08"/>
    <w:rsid w:val="00EE5DF9"/>
    <w:rsid w:val="00F32ADA"/>
    <w:rsid w:val="00F8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1DA2"/>
  <w15:docId w15:val="{414A1CC4-4A99-4DAD-AE32-43286155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link w:val="a5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</w:style>
  <w:style w:type="table" w:styleId="af6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eastAsia="Times New Roman" w:hAnsi="Times New Roman" w:cs="Times New Roman"/>
    </w:rPr>
  </w:style>
  <w:style w:type="paragraph" w:styleId="af9">
    <w:name w:val="footer"/>
    <w:basedOn w:val="a"/>
    <w:link w:val="afa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rFonts w:ascii="Times New Roman" w:eastAsia="Times New Roman" w:hAnsi="Times New Roman" w:cs="Times New Roman"/>
    </w:rPr>
  </w:style>
  <w:style w:type="paragraph" w:customStyle="1" w:styleId="Standard">
    <w:name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customStyle="1" w:styleId="TableStyle0">
    <w:name w:val="TableStyle0"/>
    <w:pPr>
      <w:spacing w:after="0" w:line="240" w:lineRule="auto"/>
    </w:pPr>
    <w:rPr>
      <w:rFonts w:ascii="Arial" w:eastAsiaTheme="minorEastAsia" w:hAnsi="Arial"/>
      <w:sz w:val="16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Без интервала Знак"/>
    <w:basedOn w:val="a0"/>
    <w:link w:val="a4"/>
    <w:uiPriority w:val="1"/>
    <w:locked/>
    <w:rsid w:val="00E96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0096C-47DB-4D6B-9862-26D97634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Зазвонкин</dc:creator>
  <cp:keywords/>
  <dc:description/>
  <cp:lastModifiedBy>Антон Суханов</cp:lastModifiedBy>
  <cp:revision>15</cp:revision>
  <dcterms:created xsi:type="dcterms:W3CDTF">2023-10-02T15:09:00Z</dcterms:created>
  <dcterms:modified xsi:type="dcterms:W3CDTF">2024-01-26T12:54:00Z</dcterms:modified>
</cp:coreProperties>
</file>