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D80B" w14:textId="77777777" w:rsidR="00C66387" w:rsidRPr="00327EDB" w:rsidRDefault="006D0599">
      <w:pPr>
        <w:pStyle w:val="2"/>
        <w:rPr>
          <w:rFonts w:ascii="Times New Roman" w:hAnsi="Times New Roman" w:cs="Times New Roman"/>
          <w:b w:val="0"/>
        </w:rPr>
      </w:pPr>
      <w:r w:rsidRPr="00327EDB">
        <w:rPr>
          <w:rFonts w:ascii="Times New Roman" w:hAnsi="Times New Roman" w:cs="Times New Roman"/>
          <w:b w:val="0"/>
        </w:rPr>
        <w:t xml:space="preserve">ПРИЛОЖЕНИЕ №4 </w:t>
      </w:r>
    </w:p>
    <w:p w14:paraId="296900AE" w14:textId="2ACA0546" w:rsidR="00C66387" w:rsidRPr="00327EDB" w:rsidRDefault="006D0599" w:rsidP="005D3888">
      <w:pPr>
        <w:pStyle w:val="2"/>
        <w:jc w:val="both"/>
        <w:rPr>
          <w:rFonts w:ascii="Times New Roman" w:hAnsi="Times New Roman" w:cs="Times New Roman"/>
          <w:b w:val="0"/>
        </w:rPr>
      </w:pPr>
      <w:r w:rsidRPr="00327EDB">
        <w:rPr>
          <w:rFonts w:ascii="Times New Roman" w:hAnsi="Times New Roman" w:cs="Times New Roman"/>
          <w:b w:val="0"/>
        </w:rPr>
        <w:t xml:space="preserve">К ДОГОВОРУ </w:t>
      </w:r>
      <w:r w:rsidR="0025501B" w:rsidRPr="00327EDB">
        <w:rPr>
          <w:rFonts w:ascii="Times New Roman" w:hAnsi="Times New Roman" w:cs="Times New Roman"/>
          <w:b w:val="0"/>
        </w:rPr>
        <w:t xml:space="preserve">№ </w:t>
      </w:r>
      <w:r w:rsidR="00CE7F2A" w:rsidRPr="00327EDB">
        <w:rPr>
          <w:rFonts w:ascii="Times New Roman" w:hAnsi="Times New Roman" w:cs="Times New Roman"/>
          <w:b w:val="0"/>
        </w:rPr>
        <w:t>_________________</w:t>
      </w:r>
      <w:r w:rsidR="0025501B" w:rsidRPr="00327EDB">
        <w:rPr>
          <w:rFonts w:ascii="Times New Roman" w:hAnsi="Times New Roman" w:cs="Times New Roman"/>
          <w:b w:val="0"/>
        </w:rPr>
        <w:t xml:space="preserve"> ОТ «</w:t>
      </w:r>
      <w:r w:rsidR="00CE7F2A" w:rsidRPr="00327EDB">
        <w:rPr>
          <w:rFonts w:ascii="Times New Roman" w:hAnsi="Times New Roman" w:cs="Times New Roman"/>
          <w:b w:val="0"/>
        </w:rPr>
        <w:t>__</w:t>
      </w:r>
      <w:r w:rsidR="0025501B" w:rsidRPr="00327EDB">
        <w:rPr>
          <w:rFonts w:ascii="Times New Roman" w:hAnsi="Times New Roman" w:cs="Times New Roman"/>
          <w:b w:val="0"/>
        </w:rPr>
        <w:t xml:space="preserve">» </w:t>
      </w:r>
      <w:r w:rsidR="00CE7F2A" w:rsidRPr="00327EDB">
        <w:rPr>
          <w:rFonts w:ascii="Times New Roman" w:hAnsi="Times New Roman" w:cs="Times New Roman"/>
          <w:b w:val="0"/>
        </w:rPr>
        <w:t>______________</w:t>
      </w:r>
      <w:r w:rsidR="0025501B" w:rsidRPr="00327EDB">
        <w:rPr>
          <w:rFonts w:ascii="Times New Roman" w:hAnsi="Times New Roman" w:cs="Times New Roman"/>
          <w:b w:val="0"/>
        </w:rPr>
        <w:t xml:space="preserve"> 202</w:t>
      </w:r>
      <w:r w:rsidR="00CE7F2A" w:rsidRPr="00327EDB">
        <w:rPr>
          <w:rFonts w:ascii="Times New Roman" w:hAnsi="Times New Roman" w:cs="Times New Roman"/>
          <w:b w:val="0"/>
        </w:rPr>
        <w:t>_</w:t>
      </w:r>
      <w:r w:rsidR="0025501B" w:rsidRPr="00327EDB">
        <w:rPr>
          <w:rFonts w:ascii="Times New Roman" w:hAnsi="Times New Roman" w:cs="Times New Roman"/>
          <w:b w:val="0"/>
        </w:rPr>
        <w:t xml:space="preserve"> г.</w:t>
      </w:r>
      <w:r w:rsidRPr="00327EDB">
        <w:rPr>
          <w:rFonts w:ascii="Times New Roman" w:hAnsi="Times New Roman" w:cs="Times New Roman"/>
          <w:b w:val="0"/>
        </w:rPr>
        <w:t xml:space="preserve"> НА ТРАНСПОРТНО-ЭКСПЕДИЦИОННОЕ ОБСЛУЖИВАНИЕ (ТАРИФЫ НА ЭКСПЕДИРОВАНИЕ ГРУЗОВ ЧЕРЕЗ ТЕРМИНАЛ АО «ВОСТОЧНЫЙ ПОРТ» ПО ПЕРЕВАЛКЕ ИМПОРТНЫХ КОНТЕЙНЕРОВ).</w:t>
      </w:r>
    </w:p>
    <w:p w14:paraId="3C4BE628" w14:textId="77777777" w:rsidR="00C66387" w:rsidRDefault="00C66387">
      <w:pPr>
        <w:rPr>
          <w:lang w:eastAsia="en-US"/>
        </w:rPr>
      </w:pPr>
    </w:p>
    <w:p w14:paraId="46C9694B" w14:textId="6304EBD4" w:rsidR="00C66387" w:rsidRDefault="006D0599">
      <w:pPr>
        <w:rPr>
          <w:lang w:eastAsia="en-US"/>
        </w:rPr>
      </w:pPr>
      <w:r>
        <w:rPr>
          <w:lang w:eastAsia="en-US"/>
        </w:rPr>
        <w:t xml:space="preserve">Санкт-Петербург                                                                                                                </w:t>
      </w:r>
      <w:r w:rsidR="0025501B">
        <w:rPr>
          <w:lang w:eastAsia="en-US"/>
        </w:rPr>
        <w:t xml:space="preserve">           </w:t>
      </w:r>
      <w:r>
        <w:rPr>
          <w:lang w:eastAsia="en-US"/>
        </w:rPr>
        <w:t xml:space="preserve">                           «</w:t>
      </w:r>
      <w:r w:rsidR="00CE7F2A">
        <w:rPr>
          <w:lang w:eastAsia="en-US"/>
        </w:rPr>
        <w:t>__</w:t>
      </w:r>
      <w:r>
        <w:rPr>
          <w:lang w:eastAsia="en-US"/>
        </w:rPr>
        <w:t xml:space="preserve">» </w:t>
      </w:r>
      <w:r w:rsidR="00CE7F2A">
        <w:rPr>
          <w:lang w:eastAsia="en-US"/>
        </w:rPr>
        <w:t>_______</w:t>
      </w:r>
      <w:r w:rsidR="0025501B">
        <w:rPr>
          <w:lang w:eastAsia="en-US"/>
        </w:rPr>
        <w:t xml:space="preserve"> </w:t>
      </w:r>
      <w:r>
        <w:rPr>
          <w:lang w:eastAsia="en-US"/>
        </w:rPr>
        <w:t>202</w:t>
      </w:r>
      <w:r w:rsidR="002043C2">
        <w:rPr>
          <w:lang w:eastAsia="en-US"/>
        </w:rPr>
        <w:t>4</w:t>
      </w:r>
      <w:r>
        <w:rPr>
          <w:lang w:eastAsia="en-US"/>
        </w:rPr>
        <w:t xml:space="preserve"> г.</w:t>
      </w:r>
    </w:p>
    <w:p w14:paraId="37D93724" w14:textId="77777777" w:rsidR="00C66387" w:rsidRPr="0077093B" w:rsidRDefault="00C66387" w:rsidP="0077093B"/>
    <w:p w14:paraId="2A783A24" w14:textId="77777777" w:rsidR="0077093B" w:rsidRPr="0077093B" w:rsidRDefault="0077093B" w:rsidP="0077093B">
      <w:pPr>
        <w:ind w:firstLine="567"/>
        <w:jc w:val="both"/>
      </w:pPr>
      <w:r w:rsidRPr="0077093B">
        <w:t xml:space="preserve">Общество с ограниченной ответственностью «НЭКО ЛАЙН АЗИЯ» (ООО «НЛА»), именуемое в дальнейшем Экспедитор, в лице генерального директора Берсенева Александра Игоревича, действующего на основании Устава, с одной стороны, и  </w:t>
      </w:r>
    </w:p>
    <w:p w14:paraId="615B3BB6" w14:textId="2B41CDF7" w:rsidR="0077093B" w:rsidRPr="0077093B" w:rsidRDefault="0077093B" w:rsidP="0077093B">
      <w:pPr>
        <w:ind w:firstLine="567"/>
        <w:jc w:val="both"/>
      </w:pPr>
      <w:r w:rsidRPr="0077093B">
        <w:t xml:space="preserve">Общество с ограниченной ответственностью «_______» (ООО «________»), именуемое в дальнейшем Клиент, в лице _________ действующего на основании Устава, с другой стороны, в дальнейшем именуемые Стороны, заключили настоящее приложение </w:t>
      </w:r>
      <w:r w:rsidR="00327EDB">
        <w:t xml:space="preserve">по перевалке импортных контейнеров </w:t>
      </w:r>
      <w:r w:rsidR="00BD110A">
        <w:t xml:space="preserve">через </w:t>
      </w:r>
      <w:r w:rsidR="00327EDB">
        <w:t>АО «Восточный Порт» (терминал ППК-1)</w:t>
      </w:r>
      <w:r w:rsidRPr="0077093B">
        <w:t>:</w:t>
      </w:r>
    </w:p>
    <w:p w14:paraId="09AAF191" w14:textId="77777777" w:rsidR="0077093B" w:rsidRDefault="0077093B"/>
    <w:p w14:paraId="23253234" w14:textId="77777777" w:rsidR="00C66387" w:rsidRDefault="006D0599">
      <w:pPr>
        <w:pStyle w:val="afa"/>
        <w:numPr>
          <w:ilvl w:val="0"/>
          <w:numId w:val="3"/>
        </w:numPr>
        <w:tabs>
          <w:tab w:val="left" w:pos="284"/>
        </w:tabs>
        <w:spacing w:after="0" w:line="240" w:lineRule="auto"/>
        <w:ind w:left="0" w:firstLine="0"/>
        <w:jc w:val="both"/>
        <w:rPr>
          <w:rFonts w:ascii="Times New Roman" w:eastAsia="Times New Roman" w:hAnsi="Times New Roman" w:cs="Times New Roman"/>
          <w:b/>
          <w:bCs/>
          <w:sz w:val="20"/>
          <w:szCs w:val="20"/>
          <w:u w:val="single"/>
          <w:lang w:eastAsia="ru-RU"/>
        </w:rPr>
      </w:pPr>
      <w:r>
        <w:rPr>
          <w:rFonts w:ascii="Times New Roman" w:eastAsia="Times New Roman" w:hAnsi="Times New Roman" w:cs="Times New Roman"/>
          <w:b/>
          <w:bCs/>
          <w:sz w:val="20"/>
          <w:szCs w:val="20"/>
          <w:u w:val="single"/>
          <w:lang w:eastAsia="ru-RU"/>
        </w:rPr>
        <w:t>Погрузочно-разгрузочные работы</w:t>
      </w:r>
    </w:p>
    <w:p w14:paraId="6503AB5D" w14:textId="77777777" w:rsidR="00C66387" w:rsidRDefault="006D0599">
      <w:pPr>
        <w:rPr>
          <w:b/>
          <w:bCs/>
        </w:rPr>
      </w:pPr>
      <w:r>
        <w:rPr>
          <w:b/>
          <w:bCs/>
        </w:rPr>
        <w:t>Груженые контейнеры:</w:t>
      </w:r>
    </w:p>
    <w:tbl>
      <w:tblPr>
        <w:tblStyle w:val="af6"/>
        <w:tblW w:w="10768" w:type="dxa"/>
        <w:tblLayout w:type="fixed"/>
        <w:tblLook w:val="04A0" w:firstRow="1" w:lastRow="0" w:firstColumn="1" w:lastColumn="0" w:noHBand="0" w:noVBand="1"/>
      </w:tblPr>
      <w:tblGrid>
        <w:gridCol w:w="562"/>
        <w:gridCol w:w="5812"/>
        <w:gridCol w:w="851"/>
        <w:gridCol w:w="1842"/>
        <w:gridCol w:w="1701"/>
      </w:tblGrid>
      <w:tr w:rsidR="00C66387" w14:paraId="4498DF74" w14:textId="77777777" w:rsidTr="000C21CB">
        <w:tc>
          <w:tcPr>
            <w:tcW w:w="562" w:type="dxa"/>
            <w:vMerge w:val="restart"/>
          </w:tcPr>
          <w:p w14:paraId="58D1EAA5" w14:textId="77777777" w:rsidR="00C66387" w:rsidRDefault="00C66387">
            <w:pPr>
              <w:jc w:val="center"/>
            </w:pPr>
          </w:p>
          <w:p w14:paraId="0823B04F" w14:textId="77777777" w:rsidR="00C66387" w:rsidRDefault="006D0599">
            <w:pPr>
              <w:jc w:val="center"/>
              <w:rPr>
                <w:b/>
              </w:rPr>
            </w:pPr>
            <w:r>
              <w:t>No</w:t>
            </w:r>
          </w:p>
        </w:tc>
        <w:tc>
          <w:tcPr>
            <w:tcW w:w="5812" w:type="dxa"/>
            <w:vMerge w:val="restart"/>
          </w:tcPr>
          <w:p w14:paraId="5C2F7D8C" w14:textId="77777777" w:rsidR="00C66387" w:rsidRDefault="00C66387">
            <w:pPr>
              <w:jc w:val="center"/>
            </w:pPr>
          </w:p>
          <w:p w14:paraId="24F03C34" w14:textId="77777777" w:rsidR="00C66387" w:rsidRDefault="006D0599">
            <w:pPr>
              <w:jc w:val="center"/>
              <w:rPr>
                <w:b/>
              </w:rPr>
            </w:pPr>
            <w:r>
              <w:t>Наименование услуги</w:t>
            </w:r>
          </w:p>
        </w:tc>
        <w:tc>
          <w:tcPr>
            <w:tcW w:w="851" w:type="dxa"/>
            <w:vMerge w:val="restart"/>
          </w:tcPr>
          <w:p w14:paraId="2F425049" w14:textId="77777777" w:rsidR="00C66387" w:rsidRDefault="006D0599">
            <w:pPr>
              <w:jc w:val="center"/>
              <w:rPr>
                <w:b/>
              </w:rPr>
            </w:pPr>
            <w:r>
              <w:t>Ед. изм.</w:t>
            </w:r>
          </w:p>
        </w:tc>
        <w:tc>
          <w:tcPr>
            <w:tcW w:w="3543" w:type="dxa"/>
            <w:gridSpan w:val="2"/>
          </w:tcPr>
          <w:p w14:paraId="1E0EDF9B" w14:textId="59D0F38B" w:rsidR="00C66387" w:rsidRDefault="006D0599">
            <w:pPr>
              <w:jc w:val="center"/>
            </w:pPr>
            <w:r>
              <w:t>Стоимость в руб</w:t>
            </w:r>
            <w:r w:rsidR="000D5994">
              <w:t>л</w:t>
            </w:r>
            <w:r w:rsidR="00F74283">
              <w:t>ях</w:t>
            </w:r>
            <w:r>
              <w:t xml:space="preserve"> </w:t>
            </w:r>
          </w:p>
          <w:p w14:paraId="3BA5040B" w14:textId="77777777" w:rsidR="00C66387" w:rsidRDefault="006D0599">
            <w:pPr>
              <w:jc w:val="center"/>
              <w:rPr>
                <w:b/>
              </w:rPr>
            </w:pPr>
            <w:r>
              <w:t>за единицу измерения</w:t>
            </w:r>
          </w:p>
        </w:tc>
      </w:tr>
      <w:tr w:rsidR="00C66387" w14:paraId="15028E22" w14:textId="77777777" w:rsidTr="000C21CB">
        <w:tc>
          <w:tcPr>
            <w:tcW w:w="562" w:type="dxa"/>
            <w:vMerge/>
          </w:tcPr>
          <w:p w14:paraId="37C14D97" w14:textId="77777777" w:rsidR="00C66387" w:rsidRDefault="00C66387">
            <w:pPr>
              <w:jc w:val="center"/>
              <w:rPr>
                <w:b/>
              </w:rPr>
            </w:pPr>
          </w:p>
        </w:tc>
        <w:tc>
          <w:tcPr>
            <w:tcW w:w="5812" w:type="dxa"/>
            <w:vMerge/>
          </w:tcPr>
          <w:p w14:paraId="0DCA7BA4" w14:textId="77777777" w:rsidR="00C66387" w:rsidRDefault="00C66387">
            <w:pPr>
              <w:jc w:val="center"/>
              <w:rPr>
                <w:b/>
              </w:rPr>
            </w:pPr>
          </w:p>
        </w:tc>
        <w:tc>
          <w:tcPr>
            <w:tcW w:w="851" w:type="dxa"/>
            <w:vMerge/>
          </w:tcPr>
          <w:p w14:paraId="2BF5F7A1" w14:textId="77777777" w:rsidR="00C66387" w:rsidRDefault="00C66387">
            <w:pPr>
              <w:jc w:val="center"/>
              <w:rPr>
                <w:b/>
              </w:rPr>
            </w:pPr>
          </w:p>
        </w:tc>
        <w:tc>
          <w:tcPr>
            <w:tcW w:w="1842" w:type="dxa"/>
          </w:tcPr>
          <w:p w14:paraId="1629A60B" w14:textId="77777777" w:rsidR="00C66387" w:rsidRDefault="006D0599">
            <w:pPr>
              <w:jc w:val="center"/>
              <w:rPr>
                <w:b/>
              </w:rPr>
            </w:pPr>
            <w:r>
              <w:t>20-фут.ктк</w:t>
            </w:r>
          </w:p>
        </w:tc>
        <w:tc>
          <w:tcPr>
            <w:tcW w:w="1701" w:type="dxa"/>
          </w:tcPr>
          <w:p w14:paraId="56D3C392" w14:textId="77777777" w:rsidR="00C66387" w:rsidRDefault="006D0599">
            <w:pPr>
              <w:jc w:val="center"/>
              <w:rPr>
                <w:b/>
              </w:rPr>
            </w:pPr>
            <w:r>
              <w:t>40-фут.ктк</w:t>
            </w:r>
          </w:p>
        </w:tc>
      </w:tr>
      <w:tr w:rsidR="00C66387" w14:paraId="6CAA8500" w14:textId="77777777" w:rsidTr="000C21CB">
        <w:tc>
          <w:tcPr>
            <w:tcW w:w="10768" w:type="dxa"/>
            <w:gridSpan w:val="5"/>
            <w:vAlign w:val="center"/>
          </w:tcPr>
          <w:p w14:paraId="1E137CE1" w14:textId="77777777" w:rsidR="00C66387" w:rsidRDefault="006D0599">
            <w:pPr>
              <w:rPr>
                <w:b/>
              </w:rPr>
            </w:pPr>
            <w:r>
              <w:rPr>
                <w:b/>
                <w:bCs/>
              </w:rPr>
              <w:t>Импортные (транзитные) контейнеры</w:t>
            </w:r>
          </w:p>
        </w:tc>
      </w:tr>
      <w:tr w:rsidR="002623F4" w14:paraId="111427C7" w14:textId="77777777" w:rsidTr="00F44297">
        <w:trPr>
          <w:trHeight w:val="578"/>
        </w:trPr>
        <w:tc>
          <w:tcPr>
            <w:tcW w:w="562" w:type="dxa"/>
            <w:vAlign w:val="center"/>
          </w:tcPr>
          <w:p w14:paraId="22E37E83" w14:textId="77777777" w:rsidR="002623F4" w:rsidRDefault="002623F4" w:rsidP="002623F4">
            <w:pPr>
              <w:jc w:val="center"/>
            </w:pPr>
            <w:r>
              <w:t>1.1.</w:t>
            </w:r>
          </w:p>
          <w:p w14:paraId="64BD32DB" w14:textId="77777777" w:rsidR="002623F4" w:rsidRDefault="002623F4" w:rsidP="002623F4">
            <w:pPr>
              <w:jc w:val="center"/>
            </w:pPr>
          </w:p>
        </w:tc>
        <w:tc>
          <w:tcPr>
            <w:tcW w:w="5812" w:type="dxa"/>
            <w:vAlign w:val="center"/>
          </w:tcPr>
          <w:p w14:paraId="4954DE17" w14:textId="75BC2AD6" w:rsidR="002623F4" w:rsidRDefault="002623F4" w:rsidP="002623F4">
            <w:pPr>
              <w:jc w:val="both"/>
            </w:pPr>
            <w:r>
              <w:t xml:space="preserve">по варианту «склад- </w:t>
            </w:r>
            <w:r w:rsidR="00C1538D">
              <w:t>авто</w:t>
            </w:r>
            <w:r>
              <w:t>транспорт», «</w:t>
            </w:r>
            <w:r w:rsidR="00C1538D">
              <w:t>авто</w:t>
            </w:r>
            <w:r>
              <w:t>транспорт -склад»</w:t>
            </w:r>
          </w:p>
        </w:tc>
        <w:tc>
          <w:tcPr>
            <w:tcW w:w="851" w:type="dxa"/>
            <w:vAlign w:val="center"/>
          </w:tcPr>
          <w:p w14:paraId="57D8ECB9" w14:textId="069209DC" w:rsidR="002623F4" w:rsidRDefault="00F44297" w:rsidP="002623F4">
            <w:pPr>
              <w:jc w:val="center"/>
            </w:pPr>
            <w:r>
              <w:t>1 шт.</w:t>
            </w:r>
          </w:p>
        </w:tc>
        <w:tc>
          <w:tcPr>
            <w:tcW w:w="1842" w:type="dxa"/>
            <w:shd w:val="clear" w:color="auto" w:fill="auto"/>
            <w:vAlign w:val="center"/>
          </w:tcPr>
          <w:p w14:paraId="37FE6347" w14:textId="4654746F" w:rsidR="002623F4" w:rsidRDefault="002623F4" w:rsidP="002623F4">
            <w:pPr>
              <w:jc w:val="center"/>
              <w:rPr>
                <w:b/>
              </w:rPr>
            </w:pPr>
            <w:r>
              <w:rPr>
                <w:b/>
              </w:rPr>
              <w:t>9200,00</w:t>
            </w:r>
          </w:p>
        </w:tc>
        <w:tc>
          <w:tcPr>
            <w:tcW w:w="1701" w:type="dxa"/>
            <w:shd w:val="clear" w:color="auto" w:fill="auto"/>
            <w:vAlign w:val="center"/>
          </w:tcPr>
          <w:p w14:paraId="35336E1D" w14:textId="72BCC195" w:rsidR="002623F4" w:rsidRDefault="002623F4" w:rsidP="002623F4">
            <w:pPr>
              <w:jc w:val="center"/>
              <w:rPr>
                <w:b/>
              </w:rPr>
            </w:pPr>
            <w:r>
              <w:rPr>
                <w:b/>
              </w:rPr>
              <w:t>9200,00</w:t>
            </w:r>
          </w:p>
        </w:tc>
      </w:tr>
      <w:tr w:rsidR="002623F4" w14:paraId="58D2F862" w14:textId="77777777" w:rsidTr="00C1538D">
        <w:trPr>
          <w:trHeight w:val="671"/>
        </w:trPr>
        <w:tc>
          <w:tcPr>
            <w:tcW w:w="562" w:type="dxa"/>
            <w:vAlign w:val="center"/>
          </w:tcPr>
          <w:p w14:paraId="4D46BD95" w14:textId="3F813A9F" w:rsidR="002623F4" w:rsidRDefault="002623F4" w:rsidP="002623F4">
            <w:pPr>
              <w:jc w:val="center"/>
            </w:pPr>
            <w:r>
              <w:t>1.2.</w:t>
            </w:r>
          </w:p>
        </w:tc>
        <w:tc>
          <w:tcPr>
            <w:tcW w:w="5812" w:type="dxa"/>
            <w:vAlign w:val="center"/>
          </w:tcPr>
          <w:p w14:paraId="2DE3D120" w14:textId="797990BA" w:rsidR="002623F4" w:rsidRDefault="002623F4" w:rsidP="002623F4">
            <w:pPr>
              <w:jc w:val="both"/>
            </w:pPr>
            <w:r>
              <w:t>по варианту «склад-</w:t>
            </w:r>
            <w:r w:rsidR="00C1538D">
              <w:t xml:space="preserve">ж/д </w:t>
            </w:r>
            <w:r>
              <w:t>транспорт », «</w:t>
            </w:r>
            <w:r w:rsidR="00C1538D">
              <w:t>ж/д</w:t>
            </w:r>
            <w:r>
              <w:t xml:space="preserve"> транспорт -склад»</w:t>
            </w:r>
          </w:p>
        </w:tc>
        <w:tc>
          <w:tcPr>
            <w:tcW w:w="851" w:type="dxa"/>
            <w:vAlign w:val="center"/>
          </w:tcPr>
          <w:p w14:paraId="17DA83DB" w14:textId="77777777" w:rsidR="002623F4" w:rsidRDefault="002623F4" w:rsidP="002623F4">
            <w:pPr>
              <w:jc w:val="center"/>
            </w:pPr>
            <w:r>
              <w:t>1 шт.</w:t>
            </w:r>
          </w:p>
        </w:tc>
        <w:tc>
          <w:tcPr>
            <w:tcW w:w="1842" w:type="dxa"/>
            <w:shd w:val="clear" w:color="auto" w:fill="auto"/>
            <w:vAlign w:val="center"/>
          </w:tcPr>
          <w:p w14:paraId="35012A1F" w14:textId="094263CF" w:rsidR="002623F4" w:rsidRDefault="002623F4" w:rsidP="002623F4">
            <w:pPr>
              <w:jc w:val="center"/>
              <w:rPr>
                <w:b/>
              </w:rPr>
            </w:pPr>
            <w:r>
              <w:rPr>
                <w:b/>
              </w:rPr>
              <w:t>9</w:t>
            </w:r>
            <w:r w:rsidR="00910496">
              <w:rPr>
                <w:b/>
              </w:rPr>
              <w:t>8</w:t>
            </w:r>
            <w:r>
              <w:rPr>
                <w:b/>
              </w:rPr>
              <w:t>00,00</w:t>
            </w:r>
          </w:p>
        </w:tc>
        <w:tc>
          <w:tcPr>
            <w:tcW w:w="1701" w:type="dxa"/>
            <w:shd w:val="clear" w:color="auto" w:fill="auto"/>
            <w:vAlign w:val="center"/>
          </w:tcPr>
          <w:p w14:paraId="08B9BEA2" w14:textId="1DABE4B8" w:rsidR="002623F4" w:rsidRDefault="002623F4" w:rsidP="002623F4">
            <w:pPr>
              <w:jc w:val="center"/>
              <w:rPr>
                <w:b/>
              </w:rPr>
            </w:pPr>
            <w:r>
              <w:rPr>
                <w:b/>
              </w:rPr>
              <w:t>9</w:t>
            </w:r>
            <w:r w:rsidR="00910496">
              <w:rPr>
                <w:b/>
              </w:rPr>
              <w:t>8</w:t>
            </w:r>
            <w:r>
              <w:rPr>
                <w:b/>
              </w:rPr>
              <w:t>00,00</w:t>
            </w:r>
          </w:p>
        </w:tc>
      </w:tr>
    </w:tbl>
    <w:p w14:paraId="56E565C7" w14:textId="5767D0CD" w:rsidR="00B225B4" w:rsidRDefault="00B225B4" w:rsidP="00B225B4">
      <w:pPr>
        <w:rPr>
          <w:b/>
          <w:bCs/>
        </w:rPr>
      </w:pPr>
      <w:r>
        <w:rPr>
          <w:b/>
          <w:bCs/>
        </w:rPr>
        <w:t>Порожние контейнеры:</w:t>
      </w:r>
    </w:p>
    <w:tbl>
      <w:tblPr>
        <w:tblStyle w:val="af6"/>
        <w:tblW w:w="10768" w:type="dxa"/>
        <w:tblLayout w:type="fixed"/>
        <w:tblLook w:val="04A0" w:firstRow="1" w:lastRow="0" w:firstColumn="1" w:lastColumn="0" w:noHBand="0" w:noVBand="1"/>
      </w:tblPr>
      <w:tblGrid>
        <w:gridCol w:w="562"/>
        <w:gridCol w:w="5812"/>
        <w:gridCol w:w="851"/>
        <w:gridCol w:w="1842"/>
        <w:gridCol w:w="1701"/>
      </w:tblGrid>
      <w:tr w:rsidR="00B225B4" w14:paraId="6AB4DFC7" w14:textId="77777777" w:rsidTr="00684766">
        <w:tc>
          <w:tcPr>
            <w:tcW w:w="562" w:type="dxa"/>
            <w:vMerge w:val="restart"/>
          </w:tcPr>
          <w:p w14:paraId="320BE378" w14:textId="77777777" w:rsidR="00B225B4" w:rsidRDefault="00B225B4" w:rsidP="00684766">
            <w:pPr>
              <w:jc w:val="center"/>
            </w:pPr>
          </w:p>
          <w:p w14:paraId="0D223D27" w14:textId="77777777" w:rsidR="00B225B4" w:rsidRDefault="00B225B4" w:rsidP="00684766">
            <w:pPr>
              <w:jc w:val="center"/>
              <w:rPr>
                <w:b/>
              </w:rPr>
            </w:pPr>
            <w:r>
              <w:t>No</w:t>
            </w:r>
          </w:p>
        </w:tc>
        <w:tc>
          <w:tcPr>
            <w:tcW w:w="5812" w:type="dxa"/>
            <w:vMerge w:val="restart"/>
          </w:tcPr>
          <w:p w14:paraId="7590AA60" w14:textId="77777777" w:rsidR="00B225B4" w:rsidRDefault="00B225B4" w:rsidP="00684766">
            <w:pPr>
              <w:jc w:val="center"/>
            </w:pPr>
          </w:p>
          <w:p w14:paraId="49E52155" w14:textId="77777777" w:rsidR="00B225B4" w:rsidRDefault="00B225B4" w:rsidP="00684766">
            <w:pPr>
              <w:jc w:val="center"/>
              <w:rPr>
                <w:b/>
              </w:rPr>
            </w:pPr>
            <w:r>
              <w:t>Наименование услуги</w:t>
            </w:r>
          </w:p>
        </w:tc>
        <w:tc>
          <w:tcPr>
            <w:tcW w:w="851" w:type="dxa"/>
            <w:vMerge w:val="restart"/>
          </w:tcPr>
          <w:p w14:paraId="763C887A" w14:textId="77777777" w:rsidR="00B225B4" w:rsidRDefault="00B225B4" w:rsidP="00684766">
            <w:pPr>
              <w:jc w:val="center"/>
              <w:rPr>
                <w:b/>
              </w:rPr>
            </w:pPr>
            <w:r>
              <w:t>Ед. изм.</w:t>
            </w:r>
          </w:p>
        </w:tc>
        <w:tc>
          <w:tcPr>
            <w:tcW w:w="3543" w:type="dxa"/>
            <w:gridSpan w:val="2"/>
          </w:tcPr>
          <w:p w14:paraId="0B4C9EEB" w14:textId="283FAA10" w:rsidR="00B225B4" w:rsidRDefault="00B225B4" w:rsidP="00684766">
            <w:pPr>
              <w:jc w:val="center"/>
            </w:pPr>
            <w:r>
              <w:t>Стоимость в руб</w:t>
            </w:r>
            <w:r w:rsidR="000D5994">
              <w:t>л</w:t>
            </w:r>
            <w:r w:rsidR="00F74283">
              <w:t>ях</w:t>
            </w:r>
          </w:p>
          <w:p w14:paraId="157954BF" w14:textId="77777777" w:rsidR="00B225B4" w:rsidRDefault="00B225B4" w:rsidP="00684766">
            <w:pPr>
              <w:jc w:val="center"/>
              <w:rPr>
                <w:b/>
              </w:rPr>
            </w:pPr>
            <w:r>
              <w:t>за единицу измерения</w:t>
            </w:r>
          </w:p>
        </w:tc>
      </w:tr>
      <w:tr w:rsidR="00B225B4" w14:paraId="7CF85E80" w14:textId="77777777" w:rsidTr="00684766">
        <w:tc>
          <w:tcPr>
            <w:tcW w:w="562" w:type="dxa"/>
            <w:vMerge/>
          </w:tcPr>
          <w:p w14:paraId="37F9BE91" w14:textId="77777777" w:rsidR="00B225B4" w:rsidRDefault="00B225B4" w:rsidP="00684766">
            <w:pPr>
              <w:jc w:val="center"/>
              <w:rPr>
                <w:b/>
              </w:rPr>
            </w:pPr>
          </w:p>
        </w:tc>
        <w:tc>
          <w:tcPr>
            <w:tcW w:w="5812" w:type="dxa"/>
            <w:vMerge/>
          </w:tcPr>
          <w:p w14:paraId="0310A263" w14:textId="77777777" w:rsidR="00B225B4" w:rsidRDefault="00B225B4" w:rsidP="00684766">
            <w:pPr>
              <w:jc w:val="center"/>
              <w:rPr>
                <w:b/>
              </w:rPr>
            </w:pPr>
          </w:p>
        </w:tc>
        <w:tc>
          <w:tcPr>
            <w:tcW w:w="851" w:type="dxa"/>
            <w:vMerge/>
          </w:tcPr>
          <w:p w14:paraId="30325E0C" w14:textId="77777777" w:rsidR="00B225B4" w:rsidRDefault="00B225B4" w:rsidP="00684766">
            <w:pPr>
              <w:jc w:val="center"/>
              <w:rPr>
                <w:b/>
              </w:rPr>
            </w:pPr>
          </w:p>
        </w:tc>
        <w:tc>
          <w:tcPr>
            <w:tcW w:w="1842" w:type="dxa"/>
          </w:tcPr>
          <w:p w14:paraId="174EC10A" w14:textId="77777777" w:rsidR="00B225B4" w:rsidRDefault="00B225B4" w:rsidP="00684766">
            <w:pPr>
              <w:jc w:val="center"/>
              <w:rPr>
                <w:b/>
              </w:rPr>
            </w:pPr>
            <w:r>
              <w:t>20-фут.ктк</w:t>
            </w:r>
          </w:p>
        </w:tc>
        <w:tc>
          <w:tcPr>
            <w:tcW w:w="1701" w:type="dxa"/>
          </w:tcPr>
          <w:p w14:paraId="43505C79" w14:textId="77777777" w:rsidR="00B225B4" w:rsidRDefault="00B225B4" w:rsidP="00684766">
            <w:pPr>
              <w:jc w:val="center"/>
              <w:rPr>
                <w:b/>
              </w:rPr>
            </w:pPr>
            <w:r>
              <w:t>40-фут.ктк</w:t>
            </w:r>
          </w:p>
        </w:tc>
      </w:tr>
      <w:tr w:rsidR="00B225B4" w14:paraId="5C985DC0" w14:textId="77777777" w:rsidTr="00684766">
        <w:tc>
          <w:tcPr>
            <w:tcW w:w="10768" w:type="dxa"/>
            <w:gridSpan w:val="5"/>
            <w:vAlign w:val="center"/>
          </w:tcPr>
          <w:p w14:paraId="5F4E5ED1" w14:textId="77777777" w:rsidR="00B225B4" w:rsidRDefault="00B225B4" w:rsidP="00684766">
            <w:pPr>
              <w:rPr>
                <w:b/>
              </w:rPr>
            </w:pPr>
            <w:r>
              <w:rPr>
                <w:b/>
                <w:bCs/>
              </w:rPr>
              <w:t>Импортные (транзитные) контейнеры</w:t>
            </w:r>
          </w:p>
        </w:tc>
      </w:tr>
      <w:tr w:rsidR="00B225B4" w14:paraId="2376722F" w14:textId="77777777" w:rsidTr="00684766">
        <w:trPr>
          <w:trHeight w:val="578"/>
        </w:trPr>
        <w:tc>
          <w:tcPr>
            <w:tcW w:w="562" w:type="dxa"/>
            <w:vAlign w:val="center"/>
          </w:tcPr>
          <w:p w14:paraId="5C51892E" w14:textId="757382F8" w:rsidR="00B225B4" w:rsidRDefault="00B225B4" w:rsidP="00684766">
            <w:pPr>
              <w:jc w:val="center"/>
            </w:pPr>
            <w:r>
              <w:t>1.3.</w:t>
            </w:r>
          </w:p>
          <w:p w14:paraId="3F08A245" w14:textId="77777777" w:rsidR="00B225B4" w:rsidRDefault="00B225B4" w:rsidP="00684766">
            <w:pPr>
              <w:jc w:val="center"/>
            </w:pPr>
          </w:p>
        </w:tc>
        <w:tc>
          <w:tcPr>
            <w:tcW w:w="5812" w:type="dxa"/>
            <w:vAlign w:val="center"/>
          </w:tcPr>
          <w:p w14:paraId="494614DF" w14:textId="550C90EE" w:rsidR="00B225B4" w:rsidRDefault="00B225B4" w:rsidP="00684766">
            <w:pPr>
              <w:jc w:val="both"/>
            </w:pPr>
            <w:r>
              <w:t>по варианту «склад- автотранспорт», «автотранспорт -склад»</w:t>
            </w:r>
          </w:p>
        </w:tc>
        <w:tc>
          <w:tcPr>
            <w:tcW w:w="851" w:type="dxa"/>
            <w:vAlign w:val="center"/>
          </w:tcPr>
          <w:p w14:paraId="209B86C1" w14:textId="77777777" w:rsidR="00B225B4" w:rsidRDefault="00B225B4" w:rsidP="00684766">
            <w:pPr>
              <w:jc w:val="center"/>
            </w:pPr>
            <w:r>
              <w:t>1 шт.</w:t>
            </w:r>
          </w:p>
        </w:tc>
        <w:tc>
          <w:tcPr>
            <w:tcW w:w="1842" w:type="dxa"/>
            <w:shd w:val="clear" w:color="auto" w:fill="auto"/>
            <w:vAlign w:val="center"/>
          </w:tcPr>
          <w:p w14:paraId="098D687E" w14:textId="36F61FFD" w:rsidR="00B225B4" w:rsidRDefault="00B225B4" w:rsidP="00684766">
            <w:pPr>
              <w:jc w:val="center"/>
              <w:rPr>
                <w:b/>
              </w:rPr>
            </w:pPr>
            <w:r>
              <w:rPr>
                <w:b/>
              </w:rPr>
              <w:t>6200,00</w:t>
            </w:r>
          </w:p>
        </w:tc>
        <w:tc>
          <w:tcPr>
            <w:tcW w:w="1701" w:type="dxa"/>
            <w:shd w:val="clear" w:color="auto" w:fill="auto"/>
            <w:vAlign w:val="center"/>
          </w:tcPr>
          <w:p w14:paraId="10EE5D1A" w14:textId="1BCE5DBC" w:rsidR="00B225B4" w:rsidRDefault="00B225B4" w:rsidP="00684766">
            <w:pPr>
              <w:jc w:val="center"/>
              <w:rPr>
                <w:b/>
              </w:rPr>
            </w:pPr>
            <w:r>
              <w:rPr>
                <w:b/>
              </w:rPr>
              <w:t>6200,00</w:t>
            </w:r>
          </w:p>
        </w:tc>
      </w:tr>
      <w:tr w:rsidR="00B225B4" w14:paraId="162539D0" w14:textId="77777777" w:rsidTr="00684766">
        <w:trPr>
          <w:trHeight w:val="671"/>
        </w:trPr>
        <w:tc>
          <w:tcPr>
            <w:tcW w:w="562" w:type="dxa"/>
            <w:vAlign w:val="center"/>
          </w:tcPr>
          <w:p w14:paraId="12073058" w14:textId="585B38E1" w:rsidR="00B225B4" w:rsidRDefault="00B225B4" w:rsidP="00684766">
            <w:pPr>
              <w:jc w:val="center"/>
            </w:pPr>
            <w:r>
              <w:t>1.4.</w:t>
            </w:r>
          </w:p>
        </w:tc>
        <w:tc>
          <w:tcPr>
            <w:tcW w:w="5812" w:type="dxa"/>
            <w:vAlign w:val="center"/>
          </w:tcPr>
          <w:p w14:paraId="38D66D72" w14:textId="77777777" w:rsidR="00B225B4" w:rsidRDefault="00B225B4" w:rsidP="00684766">
            <w:pPr>
              <w:jc w:val="both"/>
            </w:pPr>
            <w:r>
              <w:t>по варианту «склад-ж/д транспорт », «ж/д транспорт -склад»</w:t>
            </w:r>
          </w:p>
        </w:tc>
        <w:tc>
          <w:tcPr>
            <w:tcW w:w="851" w:type="dxa"/>
            <w:vAlign w:val="center"/>
          </w:tcPr>
          <w:p w14:paraId="15318136" w14:textId="77777777" w:rsidR="00B225B4" w:rsidRDefault="00B225B4" w:rsidP="00684766">
            <w:pPr>
              <w:jc w:val="center"/>
            </w:pPr>
            <w:r>
              <w:t>1 шт.</w:t>
            </w:r>
          </w:p>
        </w:tc>
        <w:tc>
          <w:tcPr>
            <w:tcW w:w="1842" w:type="dxa"/>
            <w:shd w:val="clear" w:color="auto" w:fill="auto"/>
            <w:vAlign w:val="center"/>
          </w:tcPr>
          <w:p w14:paraId="2736C372" w14:textId="64FF6BAE" w:rsidR="00B225B4" w:rsidRDefault="00B225B4" w:rsidP="00684766">
            <w:pPr>
              <w:jc w:val="center"/>
              <w:rPr>
                <w:b/>
              </w:rPr>
            </w:pPr>
            <w:r>
              <w:rPr>
                <w:b/>
              </w:rPr>
              <w:t>6800,00</w:t>
            </w:r>
          </w:p>
        </w:tc>
        <w:tc>
          <w:tcPr>
            <w:tcW w:w="1701" w:type="dxa"/>
            <w:shd w:val="clear" w:color="auto" w:fill="auto"/>
            <w:vAlign w:val="center"/>
          </w:tcPr>
          <w:p w14:paraId="7AF4A32F" w14:textId="31F513C4" w:rsidR="00B225B4" w:rsidRDefault="00B225B4" w:rsidP="00684766">
            <w:pPr>
              <w:jc w:val="center"/>
              <w:rPr>
                <w:b/>
              </w:rPr>
            </w:pPr>
            <w:r>
              <w:rPr>
                <w:b/>
              </w:rPr>
              <w:t>6800,00</w:t>
            </w:r>
          </w:p>
        </w:tc>
      </w:tr>
    </w:tbl>
    <w:p w14:paraId="306FF4D7" w14:textId="77777777" w:rsidR="00B225B4" w:rsidRDefault="00B225B4" w:rsidP="00B225B4">
      <w:pPr>
        <w:jc w:val="both"/>
      </w:pPr>
      <w:r>
        <w:t>Примечание к п.1:</w:t>
      </w:r>
    </w:p>
    <w:p w14:paraId="5210B80B" w14:textId="3D54BEF6" w:rsidR="00B225B4" w:rsidRDefault="00B225B4" w:rsidP="00B225B4">
      <w:pPr>
        <w:jc w:val="both"/>
        <w:rPr>
          <w:color w:val="000000"/>
        </w:rPr>
      </w:pPr>
      <w:r>
        <w:rPr>
          <w:color w:val="000000" w:themeColor="text1"/>
        </w:rPr>
        <w:t xml:space="preserve">Тариф п.1.1., п.1.2., п. 1.3., п.1.4. включает: </w:t>
      </w:r>
      <w:r>
        <w:rPr>
          <w:color w:val="000000" w:themeColor="text1"/>
          <w:spacing w:val="-1"/>
        </w:rPr>
        <w:t>технологическое накопление контейнеров в пределах установленного срока технологического накопления;</w:t>
      </w:r>
      <w:r>
        <w:rPr>
          <w:color w:val="000000" w:themeColor="text1"/>
        </w:rPr>
        <w:t xml:space="preserve"> выемку контейнера из штабеля; перемещение контейнера от места складирования к месту погрузки на наземный вид транспорта (ж.д./авто); погрузку на наземный вид транспорта; крепление контейнера </w:t>
      </w:r>
      <w:r>
        <w:rPr>
          <w:color w:val="000000" w:themeColor="text1"/>
          <w:spacing w:val="-1"/>
        </w:rPr>
        <w:t>на железнодорожном подвижном составе, предусмотренное «Техническими условиями размещения и крепления грузов в вагонах и контейнерах» (исключая стоимость материалов и работ по дополнительному и специальному креплению)</w:t>
      </w:r>
      <w:r>
        <w:rPr>
          <w:color w:val="000000" w:themeColor="text1"/>
        </w:rPr>
        <w:t xml:space="preserve">; документальное оформление </w:t>
      </w:r>
      <w:r>
        <w:rPr>
          <w:color w:val="000000" w:themeColor="text1"/>
          <w:spacing w:val="-1"/>
        </w:rPr>
        <w:t>операций с контейнером, включая оформление выдачи контейнера.</w:t>
      </w:r>
    </w:p>
    <w:p w14:paraId="667152F6" w14:textId="666D7D16" w:rsidR="00B225B4" w:rsidRDefault="00B225B4" w:rsidP="00B225B4">
      <w:pPr>
        <w:jc w:val="both"/>
        <w:rPr>
          <w:b/>
          <w:u w:val="single"/>
        </w:rPr>
      </w:pPr>
      <w:r>
        <w:t>В случае снятия контейнера с погрузки на наземный транспорт по причинам, независящим от Экспедитора, возникающие в связи с этим вынужденные грузовые операции подлежат дополнительной оплате Экспедитору по соответствующему Тарифу п.1.1., п.1.2., п.1.3., п.1.4 настоящего Приложения.</w:t>
      </w:r>
    </w:p>
    <w:p w14:paraId="5FA03229" w14:textId="77777777" w:rsidR="00C66387" w:rsidRDefault="00C66387">
      <w:pPr>
        <w:rPr>
          <w:b/>
          <w:u w:val="single"/>
        </w:rPr>
      </w:pPr>
    </w:p>
    <w:p w14:paraId="1FB13EB1" w14:textId="77777777" w:rsidR="00C66387" w:rsidRDefault="006D0599">
      <w:pPr>
        <w:pStyle w:val="afa"/>
        <w:numPr>
          <w:ilvl w:val="0"/>
          <w:numId w:val="3"/>
        </w:numPr>
        <w:spacing w:after="0" w:line="240" w:lineRule="auto"/>
        <w:ind w:left="284" w:hanging="284"/>
        <w:rPr>
          <w:rFonts w:ascii="Times New Roman" w:eastAsia="Times New Roman" w:hAnsi="Times New Roman" w:cs="Times New Roman"/>
          <w:b/>
          <w:sz w:val="20"/>
          <w:szCs w:val="20"/>
          <w:u w:val="single"/>
          <w:lang w:eastAsia="ru-RU"/>
        </w:rPr>
      </w:pPr>
      <w:r>
        <w:rPr>
          <w:rFonts w:ascii="Times New Roman" w:eastAsia="Times New Roman" w:hAnsi="Times New Roman" w:cs="Times New Roman"/>
          <w:b/>
          <w:sz w:val="20"/>
          <w:szCs w:val="20"/>
          <w:u w:val="single"/>
          <w:lang w:eastAsia="ru-RU"/>
        </w:rPr>
        <w:t>Срок технологического накопления груженых импортных контейнеров:</w:t>
      </w:r>
    </w:p>
    <w:p w14:paraId="6DBEC013" w14:textId="51E5DCF8" w:rsidR="00C66387" w:rsidRDefault="006D0599">
      <w:r>
        <w:t xml:space="preserve">- при выдаче на автотранспорт - </w:t>
      </w:r>
      <w:r w:rsidR="002623F4" w:rsidRPr="00F44297">
        <w:rPr>
          <w:b/>
          <w:bCs/>
        </w:rPr>
        <w:t>7</w:t>
      </w:r>
      <w:r w:rsidRPr="00F44297">
        <w:rPr>
          <w:b/>
          <w:bCs/>
        </w:rPr>
        <w:t xml:space="preserve"> </w:t>
      </w:r>
      <w:r>
        <w:rPr>
          <w:b/>
        </w:rPr>
        <w:t>суток;</w:t>
      </w:r>
    </w:p>
    <w:p w14:paraId="49DB8672" w14:textId="0F0C65FB" w:rsidR="00C66387" w:rsidRDefault="006D0599">
      <w:pPr>
        <w:rPr>
          <w:b/>
        </w:rPr>
      </w:pPr>
      <w:r>
        <w:t xml:space="preserve">- при выдаче на железнодорожный транспорт - </w:t>
      </w:r>
      <w:r w:rsidR="002623F4" w:rsidRPr="00F44297">
        <w:rPr>
          <w:b/>
          <w:bCs/>
        </w:rPr>
        <w:t>7</w:t>
      </w:r>
      <w:r>
        <w:rPr>
          <w:b/>
        </w:rPr>
        <w:t xml:space="preserve"> суток.</w:t>
      </w:r>
    </w:p>
    <w:p w14:paraId="05C1B2D6" w14:textId="66C72185" w:rsidR="00C66387" w:rsidRDefault="006D0599">
      <w:pPr>
        <w:jc w:val="both"/>
        <w:rPr>
          <w:i/>
          <w:iCs/>
          <w:u w:val="single"/>
        </w:rPr>
      </w:pPr>
      <w:r>
        <w:rPr>
          <w:i/>
          <w:iCs/>
          <w:u w:val="single"/>
        </w:rPr>
        <w:t>Срок технологического накопления исчисляется с даты выгрузки (ВКЛЮЧИТЕЛЬНО) контейнеров с судна на ППК-1 Порта.</w:t>
      </w:r>
    </w:p>
    <w:p w14:paraId="72F67309" w14:textId="77777777" w:rsidR="00C66387" w:rsidRDefault="00C66387">
      <w:pPr>
        <w:jc w:val="both"/>
        <w:rPr>
          <w:b/>
          <w:u w:val="single"/>
        </w:rPr>
      </w:pPr>
    </w:p>
    <w:p w14:paraId="7B815996" w14:textId="77777777" w:rsidR="001867FC" w:rsidRDefault="001867FC">
      <w:pPr>
        <w:rPr>
          <w:b/>
          <w:u w:val="single"/>
        </w:rPr>
      </w:pPr>
    </w:p>
    <w:p w14:paraId="73A8226B" w14:textId="50377B48" w:rsidR="00C66387" w:rsidRDefault="006D0599">
      <w:pPr>
        <w:rPr>
          <w:i/>
          <w:iCs/>
        </w:rPr>
      </w:pPr>
      <w:r>
        <w:rPr>
          <w:b/>
          <w:u w:val="single"/>
        </w:rPr>
        <w:lastRenderedPageBreak/>
        <w:t>3. Хранение груженых контейнеров:</w:t>
      </w:r>
    </w:p>
    <w:tbl>
      <w:tblPr>
        <w:tblW w:w="10773" w:type="dxa"/>
        <w:tblInd w:w="-5" w:type="dxa"/>
        <w:tblLayout w:type="fixed"/>
        <w:tblLook w:val="04A0" w:firstRow="1" w:lastRow="0" w:firstColumn="1" w:lastColumn="0" w:noHBand="0" w:noVBand="1"/>
      </w:tblPr>
      <w:tblGrid>
        <w:gridCol w:w="606"/>
        <w:gridCol w:w="5915"/>
        <w:gridCol w:w="850"/>
        <w:gridCol w:w="1701"/>
        <w:gridCol w:w="1701"/>
      </w:tblGrid>
      <w:tr w:rsidR="00C66387" w14:paraId="2BA02281" w14:textId="77777777" w:rsidTr="000C21CB">
        <w:trPr>
          <w:trHeight w:val="202"/>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43D5058" w14:textId="77777777" w:rsidR="00C66387" w:rsidRDefault="006D0599">
            <w:pPr>
              <w:jc w:val="center"/>
            </w:pPr>
            <w:r>
              <w:t>No.</w:t>
            </w:r>
          </w:p>
        </w:tc>
        <w:tc>
          <w:tcPr>
            <w:tcW w:w="591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F4001FC" w14:textId="77777777" w:rsidR="00C66387" w:rsidRDefault="006D0599">
            <w:pPr>
              <w:jc w:val="center"/>
            </w:pPr>
            <w:r>
              <w:t>Наименование услуги</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598D500" w14:textId="77777777" w:rsidR="00C66387" w:rsidRDefault="006D0599">
            <w:pPr>
              <w:jc w:val="center"/>
            </w:pPr>
            <w:r>
              <w:t>Ед. изм.</w:t>
            </w:r>
          </w:p>
        </w:tc>
        <w:tc>
          <w:tcPr>
            <w:tcW w:w="340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301A2B" w14:textId="1031898B" w:rsidR="00C66387" w:rsidRDefault="006D0599">
            <w:pPr>
              <w:jc w:val="center"/>
            </w:pPr>
            <w:r>
              <w:t>Стоимость в руб</w:t>
            </w:r>
            <w:r w:rsidR="000D5994">
              <w:t>л</w:t>
            </w:r>
            <w:r w:rsidR="00F74283">
              <w:t>ях</w:t>
            </w:r>
            <w:r>
              <w:t xml:space="preserve"> </w:t>
            </w:r>
          </w:p>
          <w:p w14:paraId="1768D42B" w14:textId="77777777" w:rsidR="00C66387" w:rsidRDefault="006D0599">
            <w:pPr>
              <w:jc w:val="center"/>
            </w:pPr>
            <w:r>
              <w:t>за единицу измерения</w:t>
            </w:r>
          </w:p>
        </w:tc>
      </w:tr>
      <w:tr w:rsidR="00C66387" w14:paraId="4DC08AB8" w14:textId="77777777" w:rsidTr="000C21CB">
        <w:trPr>
          <w:trHeight w:val="68"/>
        </w:trPr>
        <w:tc>
          <w:tcPr>
            <w:tcW w:w="606" w:type="dxa"/>
            <w:vMerge/>
            <w:tcBorders>
              <w:top w:val="single" w:sz="4" w:space="0" w:color="auto"/>
              <w:left w:val="single" w:sz="4" w:space="0" w:color="auto"/>
              <w:bottom w:val="single" w:sz="4" w:space="0" w:color="auto"/>
              <w:right w:val="single" w:sz="4" w:space="0" w:color="auto"/>
            </w:tcBorders>
            <w:vAlign w:val="center"/>
          </w:tcPr>
          <w:p w14:paraId="39588123" w14:textId="77777777" w:rsidR="00C66387" w:rsidRDefault="00C66387"/>
        </w:tc>
        <w:tc>
          <w:tcPr>
            <w:tcW w:w="5915" w:type="dxa"/>
            <w:vMerge/>
            <w:tcBorders>
              <w:top w:val="single" w:sz="4" w:space="0" w:color="auto"/>
              <w:left w:val="single" w:sz="4" w:space="0" w:color="auto"/>
              <w:bottom w:val="single" w:sz="4" w:space="0" w:color="auto"/>
              <w:right w:val="single" w:sz="4" w:space="0" w:color="auto"/>
            </w:tcBorders>
            <w:vAlign w:val="center"/>
          </w:tcPr>
          <w:p w14:paraId="135EE021" w14:textId="77777777" w:rsidR="00C66387" w:rsidRDefault="00C66387"/>
        </w:tc>
        <w:tc>
          <w:tcPr>
            <w:tcW w:w="850" w:type="dxa"/>
            <w:vMerge/>
            <w:tcBorders>
              <w:top w:val="single" w:sz="4" w:space="0" w:color="auto"/>
              <w:left w:val="single" w:sz="4" w:space="0" w:color="auto"/>
              <w:bottom w:val="single" w:sz="4" w:space="0" w:color="auto"/>
              <w:right w:val="single" w:sz="4" w:space="0" w:color="auto"/>
            </w:tcBorders>
            <w:vAlign w:val="center"/>
          </w:tcPr>
          <w:p w14:paraId="39C8FF3F" w14:textId="77777777" w:rsidR="00C66387" w:rsidRDefault="00C66387"/>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F4E2A2" w14:textId="77777777" w:rsidR="00C66387" w:rsidRDefault="006D0599">
            <w:pPr>
              <w:jc w:val="center"/>
            </w:pPr>
            <w:r>
              <w:t>20-фут.</w:t>
            </w:r>
          </w:p>
          <w:p w14:paraId="43A75D62" w14:textId="77777777" w:rsidR="00C66387" w:rsidRDefault="006D0599">
            <w:pPr>
              <w:jc w:val="center"/>
            </w:pPr>
            <w:r>
              <w:t>ктк</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B64E40" w14:textId="77777777" w:rsidR="00C66387" w:rsidRDefault="006D0599">
            <w:pPr>
              <w:jc w:val="center"/>
            </w:pPr>
            <w:r>
              <w:t>40-фут.</w:t>
            </w:r>
          </w:p>
          <w:p w14:paraId="1AE491F8" w14:textId="77777777" w:rsidR="00C66387" w:rsidRDefault="006D0599">
            <w:pPr>
              <w:jc w:val="center"/>
            </w:pPr>
            <w:r>
              <w:t>ктк</w:t>
            </w:r>
          </w:p>
        </w:tc>
      </w:tr>
      <w:tr w:rsidR="00C66387" w14:paraId="21C9F74A" w14:textId="77777777" w:rsidTr="000C21CB">
        <w:trPr>
          <w:trHeight w:val="130"/>
        </w:trPr>
        <w:tc>
          <w:tcPr>
            <w:tcW w:w="1077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E969473" w14:textId="77777777" w:rsidR="00C66387" w:rsidRDefault="006D0599">
            <w:pPr>
              <w:jc w:val="both"/>
              <w:rPr>
                <w:b/>
                <w:bCs/>
              </w:rPr>
            </w:pPr>
            <w:r>
              <w:rPr>
                <w:b/>
                <w:bCs/>
              </w:rPr>
              <w:t>Импортные (транзитные) контейнеры</w:t>
            </w:r>
          </w:p>
        </w:tc>
      </w:tr>
      <w:tr w:rsidR="00C66387" w14:paraId="0B387283" w14:textId="77777777" w:rsidTr="000C21CB">
        <w:trPr>
          <w:trHeight w:val="324"/>
        </w:trPr>
        <w:tc>
          <w:tcPr>
            <w:tcW w:w="606" w:type="dxa"/>
            <w:tcBorders>
              <w:top w:val="single" w:sz="4" w:space="0" w:color="auto"/>
              <w:left w:val="single" w:sz="4" w:space="0" w:color="auto"/>
              <w:bottom w:val="single" w:sz="4" w:space="0" w:color="auto"/>
              <w:right w:val="single" w:sz="4" w:space="0" w:color="auto"/>
            </w:tcBorders>
            <w:shd w:val="clear" w:color="000000" w:fill="FFFFFF"/>
            <w:vAlign w:val="center"/>
          </w:tcPr>
          <w:p w14:paraId="5C20A0EE" w14:textId="77777777" w:rsidR="00C66387" w:rsidRDefault="006D0599">
            <w:pPr>
              <w:jc w:val="center"/>
            </w:pPr>
            <w:r>
              <w:t>3.1.</w:t>
            </w:r>
          </w:p>
        </w:tc>
        <w:tc>
          <w:tcPr>
            <w:tcW w:w="5915" w:type="dxa"/>
            <w:tcBorders>
              <w:top w:val="single" w:sz="4" w:space="0" w:color="auto"/>
              <w:left w:val="single" w:sz="4" w:space="0" w:color="auto"/>
              <w:bottom w:val="single" w:sz="4" w:space="0" w:color="auto"/>
              <w:right w:val="single" w:sz="4" w:space="0" w:color="auto"/>
            </w:tcBorders>
            <w:shd w:val="clear" w:color="auto" w:fill="auto"/>
            <w:vAlign w:val="center"/>
          </w:tcPr>
          <w:p w14:paraId="6ACABC80" w14:textId="706D21E1" w:rsidR="00C66387" w:rsidRPr="00805634" w:rsidRDefault="006D0599">
            <w:pPr>
              <w:jc w:val="both"/>
            </w:pPr>
            <w:r w:rsidRPr="00805634">
              <w:t xml:space="preserve">Хранение </w:t>
            </w:r>
            <w:r w:rsidRPr="00805634">
              <w:rPr>
                <w:b/>
              </w:rPr>
              <w:t xml:space="preserve">с </w:t>
            </w:r>
            <w:r w:rsidRPr="006B5D9B">
              <w:rPr>
                <w:b/>
              </w:rPr>
              <w:t>1</w:t>
            </w:r>
            <w:r w:rsidRPr="00805634">
              <w:rPr>
                <w:b/>
              </w:rPr>
              <w:t xml:space="preserve"> по </w:t>
            </w:r>
            <w:r w:rsidR="002623F4">
              <w:rPr>
                <w:b/>
              </w:rPr>
              <w:t>9</w:t>
            </w:r>
            <w:r w:rsidRPr="00805634">
              <w:rPr>
                <w:b/>
              </w:rPr>
              <w:t xml:space="preserve"> сутки</w:t>
            </w:r>
            <w:r w:rsidRPr="00805634">
              <w:t xml:space="preserve"> включительно по окончании срока технологического накопления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EAE65DE" w14:textId="77777777" w:rsidR="00C66387" w:rsidRDefault="006D0599">
            <w:pPr>
              <w:jc w:val="center"/>
            </w:pPr>
            <w:r>
              <w:t>1 шт / сутки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3870118" w14:textId="77777777" w:rsidR="00C66387" w:rsidRDefault="006D0599">
            <w:pPr>
              <w:jc w:val="center"/>
              <w:rPr>
                <w:b/>
              </w:rPr>
            </w:pPr>
            <w:r>
              <w:rPr>
                <w:b/>
                <w:lang w:val="en-GB"/>
              </w:rPr>
              <w:t>450</w:t>
            </w:r>
            <w:r>
              <w:rPr>
                <w:b/>
              </w:rPr>
              <w:t>0,00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D41AA8A" w14:textId="77777777" w:rsidR="00C66387" w:rsidRDefault="006D0599">
            <w:pPr>
              <w:jc w:val="center"/>
              <w:rPr>
                <w:b/>
              </w:rPr>
            </w:pPr>
            <w:r>
              <w:rPr>
                <w:b/>
                <w:lang w:val="en-GB"/>
              </w:rPr>
              <w:t>590</w:t>
            </w:r>
            <w:r>
              <w:rPr>
                <w:b/>
              </w:rPr>
              <w:t>0,00</w:t>
            </w:r>
          </w:p>
        </w:tc>
      </w:tr>
      <w:tr w:rsidR="00C66387" w14:paraId="75A3A51F" w14:textId="77777777" w:rsidTr="000C21CB">
        <w:trPr>
          <w:trHeight w:val="197"/>
        </w:trPr>
        <w:tc>
          <w:tcPr>
            <w:tcW w:w="606" w:type="dxa"/>
            <w:tcBorders>
              <w:top w:val="single" w:sz="4" w:space="0" w:color="auto"/>
              <w:left w:val="single" w:sz="4" w:space="0" w:color="auto"/>
              <w:bottom w:val="single" w:sz="4" w:space="0" w:color="auto"/>
              <w:right w:val="single" w:sz="4" w:space="0" w:color="auto"/>
            </w:tcBorders>
            <w:shd w:val="clear" w:color="000000" w:fill="FFFFFF"/>
            <w:vAlign w:val="center"/>
          </w:tcPr>
          <w:p w14:paraId="0F8DC12B" w14:textId="77777777" w:rsidR="00C66387" w:rsidRDefault="006D0599">
            <w:pPr>
              <w:jc w:val="center"/>
            </w:pPr>
            <w:r>
              <w:t>3.</w:t>
            </w:r>
            <w:r>
              <w:rPr>
                <w:lang w:val="en-GB"/>
              </w:rPr>
              <w:t>2</w:t>
            </w:r>
            <w:r>
              <w:t>.</w:t>
            </w:r>
          </w:p>
        </w:tc>
        <w:tc>
          <w:tcPr>
            <w:tcW w:w="5915" w:type="dxa"/>
            <w:tcBorders>
              <w:top w:val="single" w:sz="4" w:space="0" w:color="auto"/>
              <w:left w:val="single" w:sz="4" w:space="0" w:color="auto"/>
              <w:bottom w:val="single" w:sz="4" w:space="0" w:color="auto"/>
              <w:right w:val="single" w:sz="4" w:space="0" w:color="auto"/>
            </w:tcBorders>
            <w:shd w:val="clear" w:color="auto" w:fill="auto"/>
            <w:vAlign w:val="center"/>
          </w:tcPr>
          <w:p w14:paraId="4C383D3A" w14:textId="5BCD67DB" w:rsidR="00C66387" w:rsidRPr="00805634" w:rsidRDefault="006D0599">
            <w:pPr>
              <w:jc w:val="both"/>
            </w:pPr>
            <w:r w:rsidRPr="00805634">
              <w:t xml:space="preserve">Хранение </w:t>
            </w:r>
            <w:r w:rsidRPr="00805634">
              <w:rPr>
                <w:b/>
              </w:rPr>
              <w:t>с 1</w:t>
            </w:r>
            <w:r w:rsidR="002623F4">
              <w:rPr>
                <w:b/>
              </w:rPr>
              <w:t>0</w:t>
            </w:r>
            <w:r w:rsidRPr="00805634">
              <w:rPr>
                <w:b/>
              </w:rPr>
              <w:t xml:space="preserve"> суток и далее</w:t>
            </w:r>
            <w:r w:rsidRPr="00805634">
              <w:t xml:space="preserve"> по окончании срока технологического накопления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491B329" w14:textId="77777777" w:rsidR="00C66387" w:rsidRDefault="006D0599">
            <w:pPr>
              <w:jc w:val="center"/>
            </w:pPr>
            <w:r>
              <w:t>1 шт / сутки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493049D" w14:textId="77777777" w:rsidR="00C66387" w:rsidRDefault="006D0599">
            <w:pPr>
              <w:jc w:val="center"/>
              <w:rPr>
                <w:b/>
              </w:rPr>
            </w:pPr>
            <w:r>
              <w:rPr>
                <w:b/>
                <w:lang w:val="en-GB"/>
              </w:rPr>
              <w:t>55</w:t>
            </w:r>
            <w:r>
              <w:rPr>
                <w:b/>
              </w:rPr>
              <w:t>00,00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724B0E9" w14:textId="2B821F61" w:rsidR="00C66387" w:rsidRDefault="006D0599">
            <w:pPr>
              <w:jc w:val="center"/>
              <w:rPr>
                <w:b/>
              </w:rPr>
            </w:pPr>
            <w:r>
              <w:rPr>
                <w:b/>
                <w:lang w:val="en-GB"/>
              </w:rPr>
              <w:t>7</w:t>
            </w:r>
            <w:r w:rsidR="00340997">
              <w:rPr>
                <w:b/>
              </w:rPr>
              <w:t>1</w:t>
            </w:r>
            <w:r>
              <w:rPr>
                <w:b/>
              </w:rPr>
              <w:t>00,00</w:t>
            </w:r>
          </w:p>
        </w:tc>
      </w:tr>
    </w:tbl>
    <w:p w14:paraId="3A2F7324" w14:textId="77777777" w:rsidR="00C66387" w:rsidRDefault="006D0599">
      <w:pPr>
        <w:jc w:val="both"/>
      </w:pPr>
      <w:r>
        <w:t>Примечание к п.3:</w:t>
      </w:r>
    </w:p>
    <w:p w14:paraId="4960F236" w14:textId="77777777" w:rsidR="00C66387" w:rsidRDefault="006D0599">
      <w:pPr>
        <w:pStyle w:val="af8"/>
        <w:jc w:val="both"/>
        <w:rPr>
          <w:rFonts w:ascii="Times New Roman" w:hAnsi="Times New Roman" w:cs="Times New Roman"/>
          <w:sz w:val="20"/>
          <w:szCs w:val="20"/>
        </w:rPr>
      </w:pPr>
      <w:r>
        <w:rPr>
          <w:rFonts w:ascii="Times New Roman" w:hAnsi="Times New Roman" w:cs="Times New Roman"/>
          <w:sz w:val="20"/>
          <w:szCs w:val="20"/>
        </w:rPr>
        <w:t>Первым днём тарификации услуги по хранению контейнера является дата, следующая за датой окончания срока технологического накопления контейнера.</w:t>
      </w:r>
    </w:p>
    <w:p w14:paraId="2738DC0F" w14:textId="7FE65E57" w:rsidR="00C66387" w:rsidRDefault="006D0599">
      <w:pPr>
        <w:pStyle w:val="af8"/>
        <w:jc w:val="bot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 xml:space="preserve">Последним днем тарификации услуги по хранению контейнера является </w:t>
      </w:r>
      <w:r w:rsidR="001C4C3E">
        <w:rPr>
          <w:rFonts w:ascii="Times New Roman" w:hAnsi="Times New Roman" w:cs="Times New Roman"/>
          <w:bCs/>
          <w:color w:val="000000" w:themeColor="text1"/>
          <w:sz w:val="20"/>
          <w:szCs w:val="20"/>
        </w:rPr>
        <w:t xml:space="preserve">наиболее удаленная </w:t>
      </w:r>
      <w:r w:rsidR="00E1234F">
        <w:rPr>
          <w:rFonts w:ascii="Times New Roman" w:hAnsi="Times New Roman" w:cs="Times New Roman"/>
          <w:bCs/>
          <w:color w:val="000000" w:themeColor="text1"/>
          <w:sz w:val="20"/>
          <w:szCs w:val="20"/>
        </w:rPr>
        <w:t xml:space="preserve">(последняя) </w:t>
      </w:r>
      <w:r w:rsidR="001C4C3E">
        <w:rPr>
          <w:rFonts w:ascii="Times New Roman" w:hAnsi="Times New Roman" w:cs="Times New Roman"/>
          <w:bCs/>
          <w:color w:val="000000" w:themeColor="text1"/>
          <w:sz w:val="20"/>
          <w:szCs w:val="20"/>
        </w:rPr>
        <w:t xml:space="preserve">по времени </w:t>
      </w:r>
      <w:r w:rsidR="004240A1">
        <w:rPr>
          <w:rFonts w:ascii="Times New Roman" w:hAnsi="Times New Roman" w:cs="Times New Roman"/>
          <w:bCs/>
          <w:color w:val="000000" w:themeColor="text1"/>
          <w:sz w:val="20"/>
          <w:szCs w:val="20"/>
        </w:rPr>
        <w:t>дат</w:t>
      </w:r>
      <w:r w:rsidR="001C4C3E">
        <w:rPr>
          <w:rFonts w:ascii="Times New Roman" w:hAnsi="Times New Roman" w:cs="Times New Roman"/>
          <w:bCs/>
          <w:color w:val="000000" w:themeColor="text1"/>
          <w:sz w:val="20"/>
          <w:szCs w:val="20"/>
        </w:rPr>
        <w:t>а, которая определяется из</w:t>
      </w:r>
      <w:r w:rsidR="004240A1">
        <w:rPr>
          <w:rFonts w:ascii="Times New Roman" w:hAnsi="Times New Roman" w:cs="Times New Roman"/>
          <w:bCs/>
          <w:color w:val="000000" w:themeColor="text1"/>
          <w:sz w:val="20"/>
          <w:szCs w:val="20"/>
        </w:rPr>
        <w:t>:</w:t>
      </w:r>
    </w:p>
    <w:p w14:paraId="2198DF13" w14:textId="4EC0DB44" w:rsidR="0093053C" w:rsidRDefault="0093053C">
      <w:pPr>
        <w:pStyle w:val="af8"/>
        <w:jc w:val="bot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 xml:space="preserve">1. </w:t>
      </w:r>
      <w:r w:rsidR="00874A95">
        <w:rPr>
          <w:rFonts w:ascii="Times New Roman" w:hAnsi="Times New Roman" w:cs="Times New Roman"/>
          <w:bCs/>
          <w:color w:val="000000" w:themeColor="text1"/>
          <w:sz w:val="20"/>
          <w:szCs w:val="20"/>
        </w:rPr>
        <w:t>Дат</w:t>
      </w:r>
      <w:r w:rsidR="001C4C3E">
        <w:rPr>
          <w:rFonts w:ascii="Times New Roman" w:hAnsi="Times New Roman" w:cs="Times New Roman"/>
          <w:bCs/>
          <w:color w:val="000000" w:themeColor="text1"/>
          <w:sz w:val="20"/>
          <w:szCs w:val="20"/>
        </w:rPr>
        <w:t>ы</w:t>
      </w:r>
      <w:r w:rsidR="00874A95">
        <w:rPr>
          <w:rFonts w:ascii="Times New Roman" w:hAnsi="Times New Roman" w:cs="Times New Roman"/>
          <w:bCs/>
          <w:color w:val="000000" w:themeColor="text1"/>
          <w:sz w:val="20"/>
          <w:szCs w:val="20"/>
        </w:rPr>
        <w:t xml:space="preserve"> </w:t>
      </w:r>
      <w:r w:rsidR="006D0C6E">
        <w:rPr>
          <w:rFonts w:ascii="Times New Roman" w:hAnsi="Times New Roman" w:cs="Times New Roman"/>
          <w:bCs/>
          <w:color w:val="000000" w:themeColor="text1"/>
          <w:sz w:val="20"/>
          <w:szCs w:val="20"/>
        </w:rPr>
        <w:t xml:space="preserve">подтверждения </w:t>
      </w:r>
      <w:r w:rsidR="001F71C3">
        <w:rPr>
          <w:rFonts w:ascii="Times New Roman" w:hAnsi="Times New Roman" w:cs="Times New Roman"/>
          <w:bCs/>
          <w:color w:val="000000" w:themeColor="text1"/>
          <w:sz w:val="20"/>
          <w:szCs w:val="20"/>
        </w:rPr>
        <w:t xml:space="preserve">от перевозчика </w:t>
      </w:r>
      <w:r w:rsidR="00364427">
        <w:rPr>
          <w:rFonts w:ascii="Times New Roman" w:hAnsi="Times New Roman" w:cs="Times New Roman"/>
          <w:bCs/>
          <w:color w:val="000000" w:themeColor="text1"/>
          <w:sz w:val="20"/>
          <w:szCs w:val="20"/>
        </w:rPr>
        <w:t>по морской части пути</w:t>
      </w:r>
      <w:r w:rsidR="001F71C3" w:rsidRPr="001F71C3">
        <w:rPr>
          <w:rFonts w:ascii="Times New Roman" w:hAnsi="Times New Roman" w:cs="Times New Roman"/>
          <w:bCs/>
          <w:color w:val="000000" w:themeColor="text1"/>
          <w:sz w:val="20"/>
          <w:szCs w:val="20"/>
        </w:rPr>
        <w:t xml:space="preserve"> </w:t>
      </w:r>
      <w:r w:rsidR="001F71C3">
        <w:rPr>
          <w:rFonts w:ascii="Times New Roman" w:hAnsi="Times New Roman" w:cs="Times New Roman"/>
          <w:bCs/>
          <w:color w:val="000000" w:themeColor="text1"/>
          <w:sz w:val="20"/>
          <w:szCs w:val="20"/>
        </w:rPr>
        <w:t>или его уполномоченного представителя (агента) права получателя груза на его получение в порту назначения</w:t>
      </w:r>
      <w:r>
        <w:rPr>
          <w:rFonts w:ascii="Times New Roman" w:hAnsi="Times New Roman" w:cs="Times New Roman"/>
          <w:bCs/>
          <w:color w:val="000000" w:themeColor="text1"/>
          <w:sz w:val="20"/>
          <w:szCs w:val="20"/>
        </w:rPr>
        <w:t xml:space="preserve"> (</w:t>
      </w:r>
      <w:r w:rsidR="00364427">
        <w:rPr>
          <w:rFonts w:ascii="Times New Roman" w:hAnsi="Times New Roman" w:cs="Times New Roman"/>
          <w:bCs/>
          <w:color w:val="000000" w:themeColor="text1"/>
          <w:sz w:val="20"/>
          <w:szCs w:val="20"/>
        </w:rPr>
        <w:t xml:space="preserve">после </w:t>
      </w:r>
      <w:r>
        <w:rPr>
          <w:rFonts w:ascii="Times New Roman" w:hAnsi="Times New Roman" w:cs="Times New Roman"/>
          <w:bCs/>
          <w:color w:val="000000" w:themeColor="text1"/>
          <w:sz w:val="20"/>
          <w:szCs w:val="20"/>
        </w:rPr>
        <w:t xml:space="preserve">передачи оригиналов коносаментов в </w:t>
      </w:r>
      <w:r w:rsidR="001F71C3">
        <w:rPr>
          <w:rFonts w:ascii="Times New Roman" w:hAnsi="Times New Roman" w:cs="Times New Roman"/>
          <w:bCs/>
          <w:color w:val="000000" w:themeColor="text1"/>
          <w:sz w:val="20"/>
          <w:szCs w:val="20"/>
        </w:rPr>
        <w:t>п</w:t>
      </w:r>
      <w:r>
        <w:rPr>
          <w:rFonts w:ascii="Times New Roman" w:hAnsi="Times New Roman" w:cs="Times New Roman"/>
          <w:bCs/>
          <w:color w:val="000000" w:themeColor="text1"/>
          <w:sz w:val="20"/>
          <w:szCs w:val="20"/>
        </w:rPr>
        <w:t>орту назначения</w:t>
      </w:r>
      <w:r w:rsidR="00364427">
        <w:rPr>
          <w:rFonts w:ascii="Times New Roman" w:hAnsi="Times New Roman" w:cs="Times New Roman"/>
          <w:bCs/>
          <w:color w:val="000000" w:themeColor="text1"/>
          <w:sz w:val="20"/>
          <w:szCs w:val="20"/>
        </w:rPr>
        <w:t xml:space="preserve"> представителю </w:t>
      </w:r>
      <w:r w:rsidR="001F71C3">
        <w:rPr>
          <w:rFonts w:ascii="Times New Roman" w:hAnsi="Times New Roman" w:cs="Times New Roman"/>
          <w:bCs/>
          <w:color w:val="000000" w:themeColor="text1"/>
          <w:sz w:val="20"/>
          <w:szCs w:val="20"/>
        </w:rPr>
        <w:t>п</w:t>
      </w:r>
      <w:r w:rsidR="00364427">
        <w:rPr>
          <w:rFonts w:ascii="Times New Roman" w:hAnsi="Times New Roman" w:cs="Times New Roman"/>
          <w:bCs/>
          <w:color w:val="000000" w:themeColor="text1"/>
          <w:sz w:val="20"/>
          <w:szCs w:val="20"/>
        </w:rPr>
        <w:t>еревозчика</w:t>
      </w:r>
      <w:r w:rsidR="001F71C3">
        <w:rPr>
          <w:rFonts w:ascii="Times New Roman" w:hAnsi="Times New Roman" w:cs="Times New Roman"/>
          <w:bCs/>
          <w:color w:val="000000" w:themeColor="text1"/>
          <w:sz w:val="20"/>
          <w:szCs w:val="20"/>
        </w:rPr>
        <w:t xml:space="preserve"> по морской части пути</w:t>
      </w:r>
      <w:r>
        <w:rPr>
          <w:rFonts w:ascii="Times New Roman" w:hAnsi="Times New Roman" w:cs="Times New Roman"/>
          <w:bCs/>
          <w:color w:val="000000" w:themeColor="text1"/>
          <w:sz w:val="20"/>
          <w:szCs w:val="20"/>
        </w:rPr>
        <w:t xml:space="preserve"> или получения</w:t>
      </w:r>
      <w:r w:rsidR="001F71C3">
        <w:rPr>
          <w:rFonts w:ascii="Times New Roman" w:hAnsi="Times New Roman" w:cs="Times New Roman"/>
          <w:bCs/>
          <w:color w:val="000000" w:themeColor="text1"/>
          <w:sz w:val="20"/>
          <w:szCs w:val="20"/>
        </w:rPr>
        <w:t xml:space="preserve"> им</w:t>
      </w:r>
      <w:r>
        <w:rPr>
          <w:rFonts w:ascii="Times New Roman" w:hAnsi="Times New Roman" w:cs="Times New Roman"/>
          <w:bCs/>
          <w:color w:val="000000" w:themeColor="text1"/>
          <w:sz w:val="20"/>
          <w:szCs w:val="20"/>
        </w:rPr>
        <w:t xml:space="preserve"> </w:t>
      </w:r>
      <w:r w:rsidR="00364427">
        <w:rPr>
          <w:rFonts w:ascii="Times New Roman" w:hAnsi="Times New Roman" w:cs="Times New Roman"/>
          <w:bCs/>
          <w:color w:val="000000" w:themeColor="text1"/>
          <w:sz w:val="20"/>
          <w:szCs w:val="20"/>
        </w:rPr>
        <w:t>соответствующего</w:t>
      </w:r>
      <w:r>
        <w:rPr>
          <w:rFonts w:ascii="Times New Roman" w:hAnsi="Times New Roman" w:cs="Times New Roman"/>
          <w:bCs/>
          <w:color w:val="000000" w:themeColor="text1"/>
          <w:sz w:val="20"/>
          <w:szCs w:val="20"/>
        </w:rPr>
        <w:t xml:space="preserve"> телекс-релиза)</w:t>
      </w:r>
      <w:r w:rsidR="00364427">
        <w:rPr>
          <w:rFonts w:ascii="Times New Roman" w:hAnsi="Times New Roman" w:cs="Times New Roman"/>
          <w:bCs/>
          <w:color w:val="000000" w:themeColor="text1"/>
          <w:sz w:val="20"/>
          <w:szCs w:val="20"/>
        </w:rPr>
        <w:t xml:space="preserve">. </w:t>
      </w:r>
    </w:p>
    <w:p w14:paraId="79C30CBB" w14:textId="6883F439" w:rsidR="0093053C" w:rsidRDefault="0093053C">
      <w:pPr>
        <w:pStyle w:val="af8"/>
        <w:jc w:val="bot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 xml:space="preserve">2. </w:t>
      </w:r>
      <w:r w:rsidR="00364427">
        <w:rPr>
          <w:rFonts w:ascii="Times New Roman" w:hAnsi="Times New Roman" w:cs="Times New Roman"/>
          <w:bCs/>
          <w:color w:val="000000" w:themeColor="text1"/>
          <w:sz w:val="20"/>
          <w:szCs w:val="20"/>
        </w:rPr>
        <w:t>Дат</w:t>
      </w:r>
      <w:r w:rsidR="001C4C3E">
        <w:rPr>
          <w:rFonts w:ascii="Times New Roman" w:hAnsi="Times New Roman" w:cs="Times New Roman"/>
          <w:bCs/>
          <w:color w:val="000000" w:themeColor="text1"/>
          <w:sz w:val="20"/>
          <w:szCs w:val="20"/>
        </w:rPr>
        <w:t>ы</w:t>
      </w:r>
      <w:r w:rsidR="00364427">
        <w:rPr>
          <w:rFonts w:ascii="Times New Roman" w:hAnsi="Times New Roman" w:cs="Times New Roman"/>
          <w:bCs/>
          <w:color w:val="000000" w:themeColor="text1"/>
          <w:sz w:val="20"/>
          <w:szCs w:val="20"/>
        </w:rPr>
        <w:t xml:space="preserve"> о</w:t>
      </w:r>
      <w:r>
        <w:rPr>
          <w:rFonts w:ascii="Times New Roman" w:hAnsi="Times New Roman" w:cs="Times New Roman"/>
          <w:bCs/>
          <w:color w:val="000000" w:themeColor="text1"/>
          <w:sz w:val="20"/>
          <w:szCs w:val="20"/>
        </w:rPr>
        <w:t xml:space="preserve">кончания мер таможенного контроля </w:t>
      </w:r>
      <w:r w:rsidR="00364427">
        <w:rPr>
          <w:rFonts w:ascii="Times New Roman" w:hAnsi="Times New Roman" w:cs="Times New Roman"/>
          <w:bCs/>
          <w:color w:val="000000" w:themeColor="text1"/>
          <w:sz w:val="20"/>
          <w:szCs w:val="20"/>
        </w:rPr>
        <w:t xml:space="preserve">в отношении груза </w:t>
      </w:r>
      <w:r>
        <w:rPr>
          <w:rFonts w:ascii="Times New Roman" w:hAnsi="Times New Roman" w:cs="Times New Roman"/>
          <w:bCs/>
          <w:color w:val="000000" w:themeColor="text1"/>
          <w:sz w:val="20"/>
          <w:szCs w:val="20"/>
        </w:rPr>
        <w:t xml:space="preserve">в </w:t>
      </w:r>
      <w:r w:rsidR="001F71C3">
        <w:rPr>
          <w:rFonts w:ascii="Times New Roman" w:hAnsi="Times New Roman" w:cs="Times New Roman"/>
          <w:bCs/>
          <w:color w:val="000000" w:themeColor="text1"/>
          <w:sz w:val="20"/>
          <w:szCs w:val="20"/>
        </w:rPr>
        <w:t>п</w:t>
      </w:r>
      <w:r>
        <w:rPr>
          <w:rFonts w:ascii="Times New Roman" w:hAnsi="Times New Roman" w:cs="Times New Roman"/>
          <w:bCs/>
          <w:color w:val="000000" w:themeColor="text1"/>
          <w:sz w:val="20"/>
          <w:szCs w:val="20"/>
        </w:rPr>
        <w:t>орту назначения на территории Р</w:t>
      </w:r>
      <w:r w:rsidR="00811218">
        <w:rPr>
          <w:rFonts w:ascii="Times New Roman" w:hAnsi="Times New Roman" w:cs="Times New Roman"/>
          <w:bCs/>
          <w:color w:val="000000" w:themeColor="text1"/>
          <w:sz w:val="20"/>
          <w:szCs w:val="20"/>
        </w:rPr>
        <w:t xml:space="preserve">оссийской </w:t>
      </w:r>
      <w:r>
        <w:rPr>
          <w:rFonts w:ascii="Times New Roman" w:hAnsi="Times New Roman" w:cs="Times New Roman"/>
          <w:bCs/>
          <w:color w:val="000000" w:themeColor="text1"/>
          <w:sz w:val="20"/>
          <w:szCs w:val="20"/>
        </w:rPr>
        <w:t>Ф</w:t>
      </w:r>
      <w:r w:rsidR="00811218">
        <w:rPr>
          <w:rFonts w:ascii="Times New Roman" w:hAnsi="Times New Roman" w:cs="Times New Roman"/>
          <w:bCs/>
          <w:color w:val="000000" w:themeColor="text1"/>
          <w:sz w:val="20"/>
          <w:szCs w:val="20"/>
        </w:rPr>
        <w:t>едерации</w:t>
      </w:r>
      <w:r>
        <w:rPr>
          <w:rFonts w:ascii="Times New Roman" w:hAnsi="Times New Roman" w:cs="Times New Roman"/>
          <w:bCs/>
          <w:color w:val="000000" w:themeColor="text1"/>
          <w:sz w:val="20"/>
          <w:szCs w:val="20"/>
        </w:rPr>
        <w:t>.</w:t>
      </w:r>
    </w:p>
    <w:p w14:paraId="32B39D25" w14:textId="27069EBE" w:rsidR="0093053C" w:rsidRDefault="0093053C">
      <w:pPr>
        <w:pStyle w:val="af8"/>
        <w:jc w:val="bot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3. Дат</w:t>
      </w:r>
      <w:r w:rsidR="001C4C3E">
        <w:rPr>
          <w:rFonts w:ascii="Times New Roman" w:hAnsi="Times New Roman" w:cs="Times New Roman"/>
          <w:bCs/>
          <w:color w:val="000000" w:themeColor="text1"/>
          <w:sz w:val="20"/>
          <w:szCs w:val="20"/>
        </w:rPr>
        <w:t>ы</w:t>
      </w:r>
      <w:r>
        <w:rPr>
          <w:rFonts w:ascii="Times New Roman" w:hAnsi="Times New Roman" w:cs="Times New Roman"/>
          <w:bCs/>
          <w:color w:val="000000" w:themeColor="text1"/>
          <w:sz w:val="20"/>
          <w:szCs w:val="20"/>
        </w:rPr>
        <w:t xml:space="preserve"> получения Экспедитором от Клиента копии декларации на товары после выпуска</w:t>
      </w:r>
      <w:r w:rsidR="00364427">
        <w:rPr>
          <w:rFonts w:ascii="Times New Roman" w:hAnsi="Times New Roman" w:cs="Times New Roman"/>
          <w:bCs/>
          <w:color w:val="000000" w:themeColor="text1"/>
          <w:sz w:val="20"/>
          <w:szCs w:val="20"/>
        </w:rPr>
        <w:t xml:space="preserve"> товара (груза)</w:t>
      </w:r>
      <w:r>
        <w:rPr>
          <w:rFonts w:ascii="Times New Roman" w:hAnsi="Times New Roman" w:cs="Times New Roman"/>
          <w:bCs/>
          <w:color w:val="000000" w:themeColor="text1"/>
          <w:sz w:val="20"/>
          <w:szCs w:val="20"/>
        </w:rPr>
        <w:t xml:space="preserve"> таможенными органами.</w:t>
      </w:r>
    </w:p>
    <w:p w14:paraId="08D18DA6" w14:textId="702D2E07" w:rsidR="00C93FCB" w:rsidRDefault="00C93FCB">
      <w:pPr>
        <w:pStyle w:val="af8"/>
        <w:jc w:val="bot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4. Дат</w:t>
      </w:r>
      <w:r w:rsidR="001C4C3E">
        <w:rPr>
          <w:rFonts w:ascii="Times New Roman" w:hAnsi="Times New Roman" w:cs="Times New Roman"/>
          <w:bCs/>
          <w:color w:val="000000" w:themeColor="text1"/>
          <w:sz w:val="20"/>
          <w:szCs w:val="20"/>
        </w:rPr>
        <w:t>ы</w:t>
      </w:r>
      <w:r>
        <w:rPr>
          <w:rFonts w:ascii="Times New Roman" w:hAnsi="Times New Roman" w:cs="Times New Roman"/>
          <w:bCs/>
          <w:color w:val="000000" w:themeColor="text1"/>
          <w:sz w:val="20"/>
          <w:szCs w:val="20"/>
        </w:rPr>
        <w:t xml:space="preserve"> </w:t>
      </w:r>
      <w:r w:rsidR="006D0599">
        <w:rPr>
          <w:rFonts w:ascii="Times New Roman" w:hAnsi="Times New Roman" w:cs="Times New Roman"/>
          <w:bCs/>
          <w:color w:val="000000" w:themeColor="text1"/>
          <w:sz w:val="20"/>
          <w:szCs w:val="20"/>
        </w:rPr>
        <w:t>появления в информационной базе Восточного Порта (</w:t>
      </w:r>
      <w:r>
        <w:rPr>
          <w:rFonts w:ascii="Times New Roman" w:hAnsi="Times New Roman" w:cs="Times New Roman"/>
          <w:bCs/>
          <w:color w:val="000000" w:themeColor="text1"/>
          <w:sz w:val="20"/>
          <w:szCs w:val="20"/>
        </w:rPr>
        <w:t>Терминал ППК-1</w:t>
      </w:r>
      <w:r w:rsidR="006D0599">
        <w:rPr>
          <w:rFonts w:ascii="Times New Roman" w:hAnsi="Times New Roman" w:cs="Times New Roman"/>
          <w:bCs/>
          <w:color w:val="000000" w:themeColor="text1"/>
          <w:sz w:val="20"/>
          <w:szCs w:val="20"/>
        </w:rPr>
        <w:t>) данных</w:t>
      </w:r>
      <w:r w:rsidR="000F20F1">
        <w:rPr>
          <w:rFonts w:ascii="Times New Roman" w:hAnsi="Times New Roman" w:cs="Times New Roman"/>
          <w:bCs/>
          <w:color w:val="000000" w:themeColor="text1"/>
          <w:sz w:val="20"/>
          <w:szCs w:val="20"/>
        </w:rPr>
        <w:t xml:space="preserve"> </w:t>
      </w:r>
      <w:r>
        <w:rPr>
          <w:rFonts w:ascii="Times New Roman" w:hAnsi="Times New Roman" w:cs="Times New Roman"/>
          <w:bCs/>
          <w:color w:val="000000" w:themeColor="text1"/>
          <w:sz w:val="20"/>
          <w:szCs w:val="20"/>
        </w:rPr>
        <w:t>декларации на товары после выпуска товара (груза)</w:t>
      </w:r>
      <w:r w:rsidR="000F20F1">
        <w:rPr>
          <w:rFonts w:ascii="Times New Roman" w:hAnsi="Times New Roman" w:cs="Times New Roman"/>
          <w:bCs/>
          <w:color w:val="000000" w:themeColor="text1"/>
          <w:sz w:val="20"/>
          <w:szCs w:val="20"/>
        </w:rPr>
        <w:t xml:space="preserve"> </w:t>
      </w:r>
      <w:r>
        <w:rPr>
          <w:rFonts w:ascii="Times New Roman" w:hAnsi="Times New Roman" w:cs="Times New Roman"/>
          <w:bCs/>
          <w:color w:val="000000" w:themeColor="text1"/>
          <w:sz w:val="20"/>
          <w:szCs w:val="20"/>
        </w:rPr>
        <w:t>таможенны</w:t>
      </w:r>
      <w:r w:rsidR="006D0599">
        <w:rPr>
          <w:rFonts w:ascii="Times New Roman" w:hAnsi="Times New Roman" w:cs="Times New Roman"/>
          <w:bCs/>
          <w:color w:val="000000" w:themeColor="text1"/>
          <w:sz w:val="20"/>
          <w:szCs w:val="20"/>
        </w:rPr>
        <w:t>ми</w:t>
      </w:r>
      <w:r>
        <w:rPr>
          <w:rFonts w:ascii="Times New Roman" w:hAnsi="Times New Roman" w:cs="Times New Roman"/>
          <w:bCs/>
          <w:color w:val="000000" w:themeColor="text1"/>
          <w:sz w:val="20"/>
          <w:szCs w:val="20"/>
        </w:rPr>
        <w:t xml:space="preserve"> орган</w:t>
      </w:r>
      <w:r w:rsidR="006D0599">
        <w:rPr>
          <w:rFonts w:ascii="Times New Roman" w:hAnsi="Times New Roman" w:cs="Times New Roman"/>
          <w:bCs/>
          <w:color w:val="000000" w:themeColor="text1"/>
          <w:sz w:val="20"/>
          <w:szCs w:val="20"/>
        </w:rPr>
        <w:t>ами</w:t>
      </w:r>
      <w:r>
        <w:rPr>
          <w:rFonts w:ascii="Times New Roman" w:hAnsi="Times New Roman" w:cs="Times New Roman"/>
          <w:bCs/>
          <w:color w:val="000000" w:themeColor="text1"/>
          <w:sz w:val="20"/>
          <w:szCs w:val="20"/>
        </w:rPr>
        <w:t>.</w:t>
      </w:r>
    </w:p>
    <w:p w14:paraId="35605943" w14:textId="13D5832E" w:rsidR="0093053C" w:rsidRDefault="000F20F1">
      <w:pPr>
        <w:pStyle w:val="af8"/>
        <w:jc w:val="bot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5</w:t>
      </w:r>
      <w:r w:rsidR="0093053C">
        <w:rPr>
          <w:rFonts w:ascii="Times New Roman" w:hAnsi="Times New Roman" w:cs="Times New Roman"/>
          <w:bCs/>
          <w:color w:val="000000" w:themeColor="text1"/>
          <w:sz w:val="20"/>
          <w:szCs w:val="20"/>
        </w:rPr>
        <w:t xml:space="preserve">. </w:t>
      </w:r>
      <w:r w:rsidR="00874A95">
        <w:rPr>
          <w:rFonts w:ascii="Times New Roman" w:hAnsi="Times New Roman" w:cs="Times New Roman"/>
          <w:bCs/>
          <w:color w:val="000000" w:themeColor="text1"/>
          <w:sz w:val="20"/>
          <w:szCs w:val="20"/>
        </w:rPr>
        <w:t>Дат</w:t>
      </w:r>
      <w:r w:rsidR="001C4C3E">
        <w:rPr>
          <w:rFonts w:ascii="Times New Roman" w:hAnsi="Times New Roman" w:cs="Times New Roman"/>
          <w:bCs/>
          <w:color w:val="000000" w:themeColor="text1"/>
          <w:sz w:val="20"/>
          <w:szCs w:val="20"/>
        </w:rPr>
        <w:t>ы</w:t>
      </w:r>
      <w:r w:rsidR="00874A95">
        <w:rPr>
          <w:rFonts w:ascii="Times New Roman" w:hAnsi="Times New Roman" w:cs="Times New Roman"/>
          <w:bCs/>
          <w:color w:val="000000" w:themeColor="text1"/>
          <w:sz w:val="20"/>
          <w:szCs w:val="20"/>
        </w:rPr>
        <w:t xml:space="preserve"> </w:t>
      </w:r>
      <w:r w:rsidR="001F71C3">
        <w:rPr>
          <w:rFonts w:ascii="Times New Roman" w:hAnsi="Times New Roman" w:cs="Times New Roman"/>
          <w:bCs/>
          <w:color w:val="000000" w:themeColor="text1"/>
          <w:sz w:val="20"/>
          <w:szCs w:val="20"/>
        </w:rPr>
        <w:t>окончания</w:t>
      </w:r>
      <w:r w:rsidR="00874A95">
        <w:rPr>
          <w:rFonts w:ascii="Times New Roman" w:hAnsi="Times New Roman" w:cs="Times New Roman"/>
          <w:bCs/>
          <w:color w:val="000000" w:themeColor="text1"/>
          <w:sz w:val="20"/>
          <w:szCs w:val="20"/>
        </w:rPr>
        <w:t xml:space="preserve"> </w:t>
      </w:r>
      <w:r w:rsidR="00EE52D2">
        <w:rPr>
          <w:rFonts w:ascii="Times New Roman" w:hAnsi="Times New Roman" w:cs="Times New Roman"/>
          <w:bCs/>
          <w:color w:val="000000" w:themeColor="text1"/>
          <w:sz w:val="20"/>
          <w:szCs w:val="20"/>
        </w:rPr>
        <w:t xml:space="preserve">ограничений, наложенных Терминалом ППК-1 на </w:t>
      </w:r>
      <w:r w:rsidR="00364427">
        <w:rPr>
          <w:rFonts w:ascii="Times New Roman" w:hAnsi="Times New Roman" w:cs="Times New Roman"/>
          <w:bCs/>
          <w:color w:val="000000" w:themeColor="text1"/>
          <w:sz w:val="20"/>
          <w:szCs w:val="20"/>
        </w:rPr>
        <w:t>вывоз</w:t>
      </w:r>
      <w:r w:rsidR="00EE52D2">
        <w:rPr>
          <w:rFonts w:ascii="Times New Roman" w:hAnsi="Times New Roman" w:cs="Times New Roman"/>
          <w:bCs/>
          <w:color w:val="000000" w:themeColor="text1"/>
          <w:sz w:val="20"/>
          <w:szCs w:val="20"/>
        </w:rPr>
        <w:t xml:space="preserve"> груза</w:t>
      </w:r>
      <w:r w:rsidR="00364427">
        <w:rPr>
          <w:rFonts w:ascii="Times New Roman" w:hAnsi="Times New Roman" w:cs="Times New Roman"/>
          <w:bCs/>
          <w:color w:val="000000" w:themeColor="text1"/>
          <w:sz w:val="20"/>
          <w:szCs w:val="20"/>
        </w:rPr>
        <w:t xml:space="preserve"> </w:t>
      </w:r>
      <w:r w:rsidR="00C93FCB">
        <w:rPr>
          <w:rFonts w:ascii="Times New Roman" w:hAnsi="Times New Roman" w:cs="Times New Roman"/>
          <w:bCs/>
          <w:color w:val="000000" w:themeColor="text1"/>
          <w:sz w:val="20"/>
          <w:szCs w:val="20"/>
        </w:rPr>
        <w:t xml:space="preserve">Клиента </w:t>
      </w:r>
      <w:r w:rsidR="00364427">
        <w:rPr>
          <w:rFonts w:ascii="Times New Roman" w:hAnsi="Times New Roman" w:cs="Times New Roman"/>
          <w:bCs/>
          <w:color w:val="000000" w:themeColor="text1"/>
          <w:sz w:val="20"/>
          <w:szCs w:val="20"/>
        </w:rPr>
        <w:t>со своей территории,</w:t>
      </w:r>
      <w:r w:rsidR="00874A95" w:rsidRPr="00874A95">
        <w:rPr>
          <w:rFonts w:ascii="Times New Roman" w:hAnsi="Times New Roman" w:cs="Times New Roman"/>
          <w:bCs/>
          <w:color w:val="000000" w:themeColor="text1"/>
          <w:sz w:val="20"/>
          <w:szCs w:val="20"/>
        </w:rPr>
        <w:t xml:space="preserve"> </w:t>
      </w:r>
      <w:r w:rsidR="00874A95">
        <w:rPr>
          <w:rFonts w:ascii="Times New Roman" w:hAnsi="Times New Roman" w:cs="Times New Roman"/>
          <w:bCs/>
          <w:color w:val="000000" w:themeColor="text1"/>
          <w:sz w:val="20"/>
          <w:szCs w:val="20"/>
        </w:rPr>
        <w:t>которые возникли</w:t>
      </w:r>
      <w:r w:rsidR="00EE52D2">
        <w:rPr>
          <w:rFonts w:ascii="Times New Roman" w:hAnsi="Times New Roman" w:cs="Times New Roman"/>
          <w:bCs/>
          <w:color w:val="000000" w:themeColor="text1"/>
          <w:sz w:val="20"/>
          <w:szCs w:val="20"/>
        </w:rPr>
        <w:t xml:space="preserve"> </w:t>
      </w:r>
      <w:r w:rsidR="006D0599">
        <w:rPr>
          <w:rFonts w:ascii="Times New Roman" w:hAnsi="Times New Roman" w:cs="Times New Roman"/>
          <w:bCs/>
          <w:color w:val="000000" w:themeColor="text1"/>
          <w:sz w:val="20"/>
          <w:szCs w:val="20"/>
        </w:rPr>
        <w:t xml:space="preserve">в </w:t>
      </w:r>
      <w:r w:rsidR="00EE52D2">
        <w:rPr>
          <w:rFonts w:ascii="Times New Roman" w:hAnsi="Times New Roman" w:cs="Times New Roman"/>
          <w:bCs/>
          <w:color w:val="000000" w:themeColor="text1"/>
          <w:sz w:val="20"/>
          <w:szCs w:val="20"/>
        </w:rPr>
        <w:t xml:space="preserve">связи с </w:t>
      </w:r>
      <w:r w:rsidR="00874A95">
        <w:rPr>
          <w:rFonts w:ascii="Times New Roman" w:hAnsi="Times New Roman" w:cs="Times New Roman"/>
          <w:bCs/>
          <w:color w:val="000000" w:themeColor="text1"/>
          <w:sz w:val="20"/>
          <w:szCs w:val="20"/>
        </w:rPr>
        <w:t xml:space="preserve">несоответствием </w:t>
      </w:r>
      <w:r w:rsidR="001F71C3">
        <w:rPr>
          <w:rFonts w:ascii="Times New Roman" w:hAnsi="Times New Roman" w:cs="Times New Roman"/>
          <w:bCs/>
          <w:color w:val="000000" w:themeColor="text1"/>
          <w:sz w:val="20"/>
          <w:szCs w:val="20"/>
        </w:rPr>
        <w:t>данных,</w:t>
      </w:r>
      <w:r w:rsidR="00874A95">
        <w:rPr>
          <w:rFonts w:ascii="Times New Roman" w:hAnsi="Times New Roman" w:cs="Times New Roman"/>
          <w:bCs/>
          <w:color w:val="000000" w:themeColor="text1"/>
          <w:sz w:val="20"/>
          <w:szCs w:val="20"/>
        </w:rPr>
        <w:t xml:space="preserve"> полученных от</w:t>
      </w:r>
      <w:r w:rsidR="00EE52D2">
        <w:rPr>
          <w:rFonts w:ascii="Times New Roman" w:hAnsi="Times New Roman" w:cs="Times New Roman"/>
          <w:bCs/>
          <w:color w:val="000000" w:themeColor="text1"/>
          <w:sz w:val="20"/>
          <w:szCs w:val="20"/>
        </w:rPr>
        <w:t xml:space="preserve"> таможенных орган</w:t>
      </w:r>
      <w:r w:rsidR="00874A95">
        <w:rPr>
          <w:rFonts w:ascii="Times New Roman" w:hAnsi="Times New Roman" w:cs="Times New Roman"/>
          <w:bCs/>
          <w:color w:val="000000" w:themeColor="text1"/>
          <w:sz w:val="20"/>
          <w:szCs w:val="20"/>
        </w:rPr>
        <w:t>ов</w:t>
      </w:r>
      <w:r w:rsidR="006D0599">
        <w:rPr>
          <w:rFonts w:ascii="Times New Roman" w:hAnsi="Times New Roman" w:cs="Times New Roman"/>
          <w:bCs/>
          <w:color w:val="000000" w:themeColor="text1"/>
          <w:sz w:val="20"/>
          <w:szCs w:val="20"/>
        </w:rPr>
        <w:t xml:space="preserve"> в отношении груза</w:t>
      </w:r>
      <w:r w:rsidR="00874A95">
        <w:rPr>
          <w:rFonts w:ascii="Times New Roman" w:hAnsi="Times New Roman" w:cs="Times New Roman"/>
          <w:bCs/>
          <w:color w:val="000000" w:themeColor="text1"/>
          <w:sz w:val="20"/>
          <w:szCs w:val="20"/>
        </w:rPr>
        <w:t xml:space="preserve"> </w:t>
      </w:r>
      <w:r w:rsidR="006D0599">
        <w:rPr>
          <w:rFonts w:ascii="Times New Roman" w:hAnsi="Times New Roman" w:cs="Times New Roman"/>
          <w:bCs/>
          <w:color w:val="000000" w:themeColor="text1"/>
          <w:sz w:val="20"/>
          <w:szCs w:val="20"/>
        </w:rPr>
        <w:t xml:space="preserve">Клиента </w:t>
      </w:r>
      <w:r w:rsidR="00874A95">
        <w:rPr>
          <w:rFonts w:ascii="Times New Roman" w:hAnsi="Times New Roman" w:cs="Times New Roman"/>
          <w:bCs/>
          <w:color w:val="000000" w:themeColor="text1"/>
          <w:sz w:val="20"/>
          <w:szCs w:val="20"/>
        </w:rPr>
        <w:t xml:space="preserve">и </w:t>
      </w:r>
      <w:r w:rsidR="006D0599">
        <w:rPr>
          <w:rFonts w:ascii="Times New Roman" w:hAnsi="Times New Roman" w:cs="Times New Roman"/>
          <w:bCs/>
          <w:color w:val="000000" w:themeColor="text1"/>
          <w:sz w:val="20"/>
          <w:szCs w:val="20"/>
        </w:rPr>
        <w:t xml:space="preserve">данных, </w:t>
      </w:r>
      <w:r w:rsidR="00C93FCB">
        <w:rPr>
          <w:rFonts w:ascii="Times New Roman" w:hAnsi="Times New Roman" w:cs="Times New Roman"/>
          <w:bCs/>
          <w:color w:val="000000" w:themeColor="text1"/>
          <w:sz w:val="20"/>
          <w:szCs w:val="20"/>
        </w:rPr>
        <w:t>предоставленн</w:t>
      </w:r>
      <w:r w:rsidR="006D0599">
        <w:rPr>
          <w:rFonts w:ascii="Times New Roman" w:hAnsi="Times New Roman" w:cs="Times New Roman"/>
          <w:bCs/>
          <w:color w:val="000000" w:themeColor="text1"/>
          <w:sz w:val="20"/>
          <w:szCs w:val="20"/>
        </w:rPr>
        <w:t>ых</w:t>
      </w:r>
      <w:r w:rsidR="00874A95">
        <w:rPr>
          <w:rFonts w:ascii="Times New Roman" w:hAnsi="Times New Roman" w:cs="Times New Roman"/>
          <w:bCs/>
          <w:color w:val="000000" w:themeColor="text1"/>
          <w:sz w:val="20"/>
          <w:szCs w:val="20"/>
        </w:rPr>
        <w:t xml:space="preserve"> Клиентом для оформления груза </w:t>
      </w:r>
      <w:r w:rsidR="00B37F50">
        <w:rPr>
          <w:rFonts w:ascii="Times New Roman" w:hAnsi="Times New Roman" w:cs="Times New Roman"/>
          <w:bCs/>
          <w:color w:val="000000" w:themeColor="text1"/>
          <w:sz w:val="20"/>
          <w:szCs w:val="20"/>
        </w:rPr>
        <w:t>по</w:t>
      </w:r>
      <w:r w:rsidR="00874A95">
        <w:rPr>
          <w:rFonts w:ascii="Times New Roman" w:hAnsi="Times New Roman" w:cs="Times New Roman"/>
          <w:bCs/>
          <w:color w:val="000000" w:themeColor="text1"/>
          <w:sz w:val="20"/>
          <w:szCs w:val="20"/>
        </w:rPr>
        <w:t xml:space="preserve"> прибыти</w:t>
      </w:r>
      <w:r w:rsidR="00B37F50">
        <w:rPr>
          <w:rFonts w:ascii="Times New Roman" w:hAnsi="Times New Roman" w:cs="Times New Roman"/>
          <w:bCs/>
          <w:color w:val="000000" w:themeColor="text1"/>
          <w:sz w:val="20"/>
          <w:szCs w:val="20"/>
        </w:rPr>
        <w:t>ю</w:t>
      </w:r>
      <w:r w:rsidR="00874A95">
        <w:rPr>
          <w:rFonts w:ascii="Times New Roman" w:hAnsi="Times New Roman" w:cs="Times New Roman"/>
          <w:bCs/>
          <w:color w:val="000000" w:themeColor="text1"/>
          <w:sz w:val="20"/>
          <w:szCs w:val="20"/>
        </w:rPr>
        <w:t xml:space="preserve"> в </w:t>
      </w:r>
      <w:r w:rsidR="001F71C3">
        <w:rPr>
          <w:rFonts w:ascii="Times New Roman" w:hAnsi="Times New Roman" w:cs="Times New Roman"/>
          <w:bCs/>
          <w:color w:val="000000" w:themeColor="text1"/>
          <w:sz w:val="20"/>
          <w:szCs w:val="20"/>
        </w:rPr>
        <w:t>п</w:t>
      </w:r>
      <w:r w:rsidR="00874A95">
        <w:rPr>
          <w:rFonts w:ascii="Times New Roman" w:hAnsi="Times New Roman" w:cs="Times New Roman"/>
          <w:bCs/>
          <w:color w:val="000000" w:themeColor="text1"/>
          <w:sz w:val="20"/>
          <w:szCs w:val="20"/>
        </w:rPr>
        <w:t>орт</w:t>
      </w:r>
      <w:r w:rsidR="001F71C3">
        <w:rPr>
          <w:rFonts w:ascii="Times New Roman" w:hAnsi="Times New Roman" w:cs="Times New Roman"/>
          <w:bCs/>
          <w:color w:val="000000" w:themeColor="text1"/>
          <w:sz w:val="20"/>
          <w:szCs w:val="20"/>
        </w:rPr>
        <w:t xml:space="preserve"> назначения</w:t>
      </w:r>
      <w:r w:rsidR="00C93FCB">
        <w:rPr>
          <w:rFonts w:ascii="Times New Roman" w:hAnsi="Times New Roman" w:cs="Times New Roman"/>
          <w:bCs/>
          <w:color w:val="000000" w:themeColor="text1"/>
          <w:sz w:val="20"/>
          <w:szCs w:val="20"/>
        </w:rPr>
        <w:t xml:space="preserve"> или несвоевременного получения данных/ получения искаженных данных </w:t>
      </w:r>
      <w:r w:rsidR="006D0599">
        <w:rPr>
          <w:rFonts w:ascii="Times New Roman" w:hAnsi="Times New Roman" w:cs="Times New Roman"/>
          <w:bCs/>
          <w:color w:val="000000" w:themeColor="text1"/>
          <w:sz w:val="20"/>
          <w:szCs w:val="20"/>
        </w:rPr>
        <w:t>в отношении груза Клиент</w:t>
      </w:r>
      <w:r w:rsidR="0013567D">
        <w:rPr>
          <w:rFonts w:ascii="Times New Roman" w:hAnsi="Times New Roman" w:cs="Times New Roman"/>
          <w:bCs/>
          <w:color w:val="000000" w:themeColor="text1"/>
          <w:sz w:val="20"/>
          <w:szCs w:val="20"/>
        </w:rPr>
        <w:t>а</w:t>
      </w:r>
      <w:r w:rsidR="006D0599">
        <w:rPr>
          <w:rFonts w:ascii="Times New Roman" w:hAnsi="Times New Roman" w:cs="Times New Roman"/>
          <w:bCs/>
          <w:color w:val="000000" w:themeColor="text1"/>
          <w:sz w:val="20"/>
          <w:szCs w:val="20"/>
        </w:rPr>
        <w:t xml:space="preserve"> </w:t>
      </w:r>
      <w:r w:rsidR="00010141">
        <w:rPr>
          <w:rFonts w:ascii="Times New Roman" w:hAnsi="Times New Roman" w:cs="Times New Roman"/>
          <w:bCs/>
          <w:color w:val="000000" w:themeColor="text1"/>
          <w:sz w:val="20"/>
          <w:szCs w:val="20"/>
        </w:rPr>
        <w:t>Восточным Портом (</w:t>
      </w:r>
      <w:r w:rsidR="00C93FCB">
        <w:rPr>
          <w:rFonts w:ascii="Times New Roman" w:hAnsi="Times New Roman" w:cs="Times New Roman"/>
          <w:bCs/>
          <w:color w:val="000000" w:themeColor="text1"/>
          <w:sz w:val="20"/>
          <w:szCs w:val="20"/>
        </w:rPr>
        <w:t>Терминалом ППК-1</w:t>
      </w:r>
      <w:r w:rsidR="00010141">
        <w:rPr>
          <w:rFonts w:ascii="Times New Roman" w:hAnsi="Times New Roman" w:cs="Times New Roman"/>
          <w:bCs/>
          <w:color w:val="000000" w:themeColor="text1"/>
          <w:sz w:val="20"/>
          <w:szCs w:val="20"/>
        </w:rPr>
        <w:t>)</w:t>
      </w:r>
      <w:r w:rsidR="00C93FCB">
        <w:rPr>
          <w:rFonts w:ascii="Times New Roman" w:hAnsi="Times New Roman" w:cs="Times New Roman"/>
          <w:bCs/>
          <w:color w:val="000000" w:themeColor="text1"/>
          <w:sz w:val="20"/>
          <w:szCs w:val="20"/>
        </w:rPr>
        <w:t xml:space="preserve"> от таможенных органов</w:t>
      </w:r>
      <w:r w:rsidR="00EE52D2">
        <w:rPr>
          <w:rFonts w:ascii="Times New Roman" w:hAnsi="Times New Roman" w:cs="Times New Roman"/>
          <w:bCs/>
          <w:color w:val="000000" w:themeColor="text1"/>
          <w:sz w:val="20"/>
          <w:szCs w:val="20"/>
        </w:rPr>
        <w:t>.</w:t>
      </w:r>
      <w:r w:rsidR="0093053C">
        <w:rPr>
          <w:rFonts w:ascii="Times New Roman" w:hAnsi="Times New Roman" w:cs="Times New Roman"/>
          <w:bCs/>
          <w:color w:val="000000" w:themeColor="text1"/>
          <w:sz w:val="20"/>
          <w:szCs w:val="20"/>
        </w:rPr>
        <w:t xml:space="preserve"> </w:t>
      </w:r>
    </w:p>
    <w:p w14:paraId="57E59F7B" w14:textId="4D000062" w:rsidR="004240A1" w:rsidRDefault="004240A1" w:rsidP="004240A1">
      <w:pPr>
        <w:pStyle w:val="af8"/>
        <w:jc w:val="bot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6. Дат</w:t>
      </w:r>
      <w:r w:rsidR="001C4C3E">
        <w:rPr>
          <w:rFonts w:ascii="Times New Roman" w:hAnsi="Times New Roman" w:cs="Times New Roman"/>
          <w:bCs/>
          <w:color w:val="000000" w:themeColor="text1"/>
          <w:sz w:val="20"/>
          <w:szCs w:val="20"/>
        </w:rPr>
        <w:t>ы</w:t>
      </w:r>
      <w:r>
        <w:rPr>
          <w:rFonts w:ascii="Times New Roman" w:hAnsi="Times New Roman" w:cs="Times New Roman"/>
          <w:bCs/>
          <w:color w:val="000000" w:themeColor="text1"/>
          <w:sz w:val="20"/>
          <w:szCs w:val="20"/>
        </w:rPr>
        <w:t xml:space="preserve"> письменного подтверждения принятия Экспедитором корректно заполненной Заявки Клиента для экспедирования груза на ж/д части пути (в случае последующего экспедирования груза Клиента по ж/д) или дата погрузки на автомобильный транспорт при вывозе автотранспортом.</w:t>
      </w:r>
    </w:p>
    <w:p w14:paraId="1455C3C2" w14:textId="1F24150A" w:rsidR="004240A1" w:rsidRDefault="004240A1">
      <w:pPr>
        <w:pStyle w:val="af8"/>
        <w:jc w:val="both"/>
        <w:rPr>
          <w:rFonts w:ascii="Times New Roman" w:hAnsi="Times New Roman" w:cs="Times New Roman"/>
          <w:bCs/>
          <w:color w:val="000000" w:themeColor="text1"/>
          <w:sz w:val="20"/>
          <w:szCs w:val="20"/>
        </w:rPr>
      </w:pPr>
    </w:p>
    <w:p w14:paraId="4B5EE824" w14:textId="77777777" w:rsidR="00C66387" w:rsidRDefault="006D0599">
      <w:pPr>
        <w:pStyle w:val="af8"/>
        <w:jc w:val="both"/>
        <w:rPr>
          <w:rFonts w:ascii="Times New Roman" w:hAnsi="Times New Roman" w:cs="Times New Roman"/>
          <w:sz w:val="20"/>
          <w:szCs w:val="20"/>
        </w:rPr>
      </w:pPr>
      <w:r>
        <w:rPr>
          <w:rFonts w:ascii="Times New Roman" w:hAnsi="Times New Roman" w:cs="Times New Roman"/>
          <w:sz w:val="20"/>
          <w:szCs w:val="20"/>
        </w:rPr>
        <w:t>Тарифы на хранение контейнеров включают стоимость хранения единицы измерения в течение суток (неполные сутки принимаются как полные). Сутки считаются с 00 часов 00 минут до 24 часов 00 минут.</w:t>
      </w:r>
    </w:p>
    <w:p w14:paraId="558BD8C2" w14:textId="77777777" w:rsidR="00EE52D2" w:rsidRDefault="00EE52D2">
      <w:pPr>
        <w:pStyle w:val="af8"/>
        <w:jc w:val="both"/>
        <w:rPr>
          <w:rFonts w:ascii="Times New Roman" w:hAnsi="Times New Roman" w:cs="Times New Roman"/>
          <w:sz w:val="20"/>
          <w:szCs w:val="20"/>
        </w:rPr>
      </w:pPr>
    </w:p>
    <w:p w14:paraId="12FC8BDE" w14:textId="77777777" w:rsidR="00C66387" w:rsidRDefault="006D0599" w:rsidP="000D5994">
      <w:pPr>
        <w:jc w:val="both"/>
        <w:rPr>
          <w:b/>
          <w:bCs/>
        </w:rPr>
      </w:pPr>
      <w:r>
        <w:rPr>
          <w:b/>
          <w:bCs/>
        </w:rPr>
        <w:t>4.</w:t>
      </w:r>
      <w:r>
        <w:rPr>
          <w:bCs/>
        </w:rPr>
        <w:t xml:space="preserve"> </w:t>
      </w:r>
      <w:r>
        <w:rPr>
          <w:b/>
          <w:bCs/>
        </w:rPr>
        <w:t xml:space="preserve">Дополнительные услуги и работы, связанные с перевалкой, выполняемые Экспедитором </w:t>
      </w:r>
      <w:r>
        <w:rPr>
          <w:b/>
          <w:bCs/>
          <w:color w:val="000000" w:themeColor="text1"/>
        </w:rPr>
        <w:t xml:space="preserve">в интересах Клиента, в том числе </w:t>
      </w:r>
      <w:r>
        <w:rPr>
          <w:b/>
          <w:bCs/>
        </w:rPr>
        <w:t>по заявкам Заказчика и/или по требованию государственных надзорных органов (физ. досмотр, отбор проб (образцов), ветеринарный/фитосанитарный/радиационный контроль контроль):</w:t>
      </w:r>
    </w:p>
    <w:p w14:paraId="7D8E6E81" w14:textId="77777777" w:rsidR="00C66387" w:rsidRDefault="00C66387">
      <w:pPr>
        <w:rPr>
          <w:b/>
          <w:bCs/>
        </w:rPr>
      </w:pPr>
    </w:p>
    <w:tbl>
      <w:tblPr>
        <w:tblStyle w:val="af6"/>
        <w:tblW w:w="10768" w:type="dxa"/>
        <w:tblLayout w:type="fixed"/>
        <w:tblLook w:val="04A0" w:firstRow="1" w:lastRow="0" w:firstColumn="1" w:lastColumn="0" w:noHBand="0" w:noVBand="1"/>
      </w:tblPr>
      <w:tblGrid>
        <w:gridCol w:w="704"/>
        <w:gridCol w:w="5812"/>
        <w:gridCol w:w="850"/>
        <w:gridCol w:w="1701"/>
        <w:gridCol w:w="1701"/>
      </w:tblGrid>
      <w:tr w:rsidR="00C66387" w14:paraId="6CA034F3" w14:textId="77777777" w:rsidTr="000C21CB">
        <w:tc>
          <w:tcPr>
            <w:tcW w:w="704" w:type="dxa"/>
            <w:vMerge w:val="restart"/>
          </w:tcPr>
          <w:p w14:paraId="5C32472B" w14:textId="77777777" w:rsidR="00C66387" w:rsidRDefault="00C66387">
            <w:pPr>
              <w:jc w:val="center"/>
            </w:pPr>
          </w:p>
          <w:p w14:paraId="0FE123A7" w14:textId="77777777" w:rsidR="00C66387" w:rsidRDefault="006D0599">
            <w:pPr>
              <w:jc w:val="center"/>
              <w:rPr>
                <w:b/>
              </w:rPr>
            </w:pPr>
            <w:r>
              <w:t>No</w:t>
            </w:r>
          </w:p>
        </w:tc>
        <w:tc>
          <w:tcPr>
            <w:tcW w:w="5812" w:type="dxa"/>
            <w:vMerge w:val="restart"/>
          </w:tcPr>
          <w:p w14:paraId="4B2167C7" w14:textId="77777777" w:rsidR="00C66387" w:rsidRDefault="00C66387">
            <w:pPr>
              <w:jc w:val="center"/>
            </w:pPr>
          </w:p>
          <w:p w14:paraId="5B971A47" w14:textId="77777777" w:rsidR="00C66387" w:rsidRDefault="006D0599">
            <w:pPr>
              <w:jc w:val="center"/>
              <w:rPr>
                <w:b/>
              </w:rPr>
            </w:pPr>
            <w:r>
              <w:t>Наименование услуги</w:t>
            </w:r>
          </w:p>
        </w:tc>
        <w:tc>
          <w:tcPr>
            <w:tcW w:w="850" w:type="dxa"/>
            <w:vMerge w:val="restart"/>
          </w:tcPr>
          <w:p w14:paraId="4ED7FF97" w14:textId="77777777" w:rsidR="00C66387" w:rsidRDefault="006D0599">
            <w:pPr>
              <w:jc w:val="center"/>
              <w:rPr>
                <w:b/>
              </w:rPr>
            </w:pPr>
            <w:r>
              <w:t>Ед. изм.</w:t>
            </w:r>
          </w:p>
        </w:tc>
        <w:tc>
          <w:tcPr>
            <w:tcW w:w="3402" w:type="dxa"/>
            <w:gridSpan w:val="2"/>
          </w:tcPr>
          <w:p w14:paraId="4F752FFA" w14:textId="6FF29A66" w:rsidR="00C66387" w:rsidRDefault="006D0599">
            <w:pPr>
              <w:jc w:val="center"/>
            </w:pPr>
            <w:r>
              <w:t>Стоимость в руб</w:t>
            </w:r>
            <w:r w:rsidR="000D5994">
              <w:t>л</w:t>
            </w:r>
            <w:r w:rsidR="00F74283">
              <w:t>ях</w:t>
            </w:r>
            <w:r>
              <w:t xml:space="preserve"> </w:t>
            </w:r>
          </w:p>
          <w:p w14:paraId="5DBE67C7" w14:textId="77777777" w:rsidR="00C66387" w:rsidRDefault="006D0599">
            <w:pPr>
              <w:jc w:val="center"/>
              <w:rPr>
                <w:b/>
              </w:rPr>
            </w:pPr>
            <w:r>
              <w:t>за единицу измерения</w:t>
            </w:r>
          </w:p>
        </w:tc>
      </w:tr>
      <w:tr w:rsidR="00C66387" w14:paraId="512DA80A" w14:textId="77777777" w:rsidTr="000C21CB">
        <w:tc>
          <w:tcPr>
            <w:tcW w:w="704" w:type="dxa"/>
            <w:vMerge/>
          </w:tcPr>
          <w:p w14:paraId="591C518D" w14:textId="77777777" w:rsidR="00C66387" w:rsidRDefault="00C66387">
            <w:pPr>
              <w:jc w:val="center"/>
              <w:rPr>
                <w:b/>
              </w:rPr>
            </w:pPr>
          </w:p>
        </w:tc>
        <w:tc>
          <w:tcPr>
            <w:tcW w:w="5812" w:type="dxa"/>
            <w:vMerge/>
          </w:tcPr>
          <w:p w14:paraId="2E71710E" w14:textId="77777777" w:rsidR="00C66387" w:rsidRDefault="00C66387">
            <w:pPr>
              <w:jc w:val="center"/>
              <w:rPr>
                <w:b/>
              </w:rPr>
            </w:pPr>
          </w:p>
        </w:tc>
        <w:tc>
          <w:tcPr>
            <w:tcW w:w="850" w:type="dxa"/>
            <w:vMerge/>
          </w:tcPr>
          <w:p w14:paraId="510AEFF7" w14:textId="77777777" w:rsidR="00C66387" w:rsidRDefault="00C66387">
            <w:pPr>
              <w:jc w:val="center"/>
              <w:rPr>
                <w:b/>
              </w:rPr>
            </w:pPr>
          </w:p>
        </w:tc>
        <w:tc>
          <w:tcPr>
            <w:tcW w:w="1701" w:type="dxa"/>
          </w:tcPr>
          <w:p w14:paraId="2BA4B451" w14:textId="77777777" w:rsidR="00C66387" w:rsidRDefault="006D0599">
            <w:pPr>
              <w:jc w:val="center"/>
              <w:rPr>
                <w:b/>
              </w:rPr>
            </w:pPr>
            <w:r>
              <w:t>20-фут. ктк</w:t>
            </w:r>
          </w:p>
        </w:tc>
        <w:tc>
          <w:tcPr>
            <w:tcW w:w="1701" w:type="dxa"/>
          </w:tcPr>
          <w:p w14:paraId="68A65C3E" w14:textId="77777777" w:rsidR="00C66387" w:rsidRDefault="006D0599">
            <w:pPr>
              <w:jc w:val="center"/>
              <w:rPr>
                <w:b/>
              </w:rPr>
            </w:pPr>
            <w:r>
              <w:t>40-фут.ктк</w:t>
            </w:r>
          </w:p>
        </w:tc>
      </w:tr>
      <w:tr w:rsidR="00C66387" w14:paraId="5B7D4457" w14:textId="77777777" w:rsidTr="000C21CB">
        <w:tc>
          <w:tcPr>
            <w:tcW w:w="10768" w:type="dxa"/>
            <w:gridSpan w:val="5"/>
            <w:vAlign w:val="center"/>
          </w:tcPr>
          <w:p w14:paraId="5F946897" w14:textId="77777777" w:rsidR="00C66387" w:rsidRDefault="006D0599">
            <w:pPr>
              <w:rPr>
                <w:b/>
                <w:highlight w:val="yellow"/>
              </w:rPr>
            </w:pPr>
            <w:r>
              <w:rPr>
                <w:b/>
              </w:rPr>
              <w:t xml:space="preserve">Груженые импортные (транзитные) контейнеры </w:t>
            </w:r>
          </w:p>
        </w:tc>
      </w:tr>
      <w:tr w:rsidR="00C66387" w14:paraId="76CDFF3A" w14:textId="77777777" w:rsidTr="000C21CB">
        <w:trPr>
          <w:trHeight w:val="428"/>
        </w:trPr>
        <w:tc>
          <w:tcPr>
            <w:tcW w:w="704" w:type="dxa"/>
            <w:vAlign w:val="center"/>
          </w:tcPr>
          <w:p w14:paraId="6FB3B57D" w14:textId="77777777" w:rsidR="00C66387" w:rsidRDefault="006D0599">
            <w:pPr>
              <w:jc w:val="center"/>
            </w:pPr>
            <w:r>
              <w:t>4.1.</w:t>
            </w:r>
          </w:p>
        </w:tc>
        <w:tc>
          <w:tcPr>
            <w:tcW w:w="5812" w:type="dxa"/>
            <w:vAlign w:val="center"/>
          </w:tcPr>
          <w:p w14:paraId="5C466E3A" w14:textId="77777777" w:rsidR="00C66387" w:rsidRDefault="006D0599">
            <w:pPr>
              <w:jc w:val="both"/>
            </w:pPr>
            <w:r>
              <w:rPr>
                <w:iCs/>
              </w:rPr>
              <w:t>Организация перемещения контейнера в границах Порта</w:t>
            </w:r>
          </w:p>
        </w:tc>
        <w:tc>
          <w:tcPr>
            <w:tcW w:w="850" w:type="dxa"/>
            <w:vAlign w:val="center"/>
          </w:tcPr>
          <w:p w14:paraId="14FF7D9E" w14:textId="77777777" w:rsidR="00C66387" w:rsidRDefault="006D0599" w:rsidP="000C21CB">
            <w:pPr>
              <w:jc w:val="center"/>
            </w:pPr>
            <w:r>
              <w:t>1 шт.</w:t>
            </w:r>
          </w:p>
        </w:tc>
        <w:tc>
          <w:tcPr>
            <w:tcW w:w="1701" w:type="dxa"/>
            <w:shd w:val="clear" w:color="auto" w:fill="auto"/>
            <w:vAlign w:val="center"/>
          </w:tcPr>
          <w:p w14:paraId="2882C202" w14:textId="587989C8" w:rsidR="00C66387" w:rsidRDefault="006D0599">
            <w:pPr>
              <w:jc w:val="center"/>
              <w:rPr>
                <w:b/>
                <w:highlight w:val="yellow"/>
              </w:rPr>
            </w:pPr>
            <w:r>
              <w:rPr>
                <w:b/>
              </w:rPr>
              <w:t>8</w:t>
            </w:r>
            <w:r w:rsidR="002623F4">
              <w:rPr>
                <w:b/>
              </w:rPr>
              <w:t>6</w:t>
            </w:r>
            <w:r>
              <w:rPr>
                <w:b/>
              </w:rPr>
              <w:t>00,</w:t>
            </w:r>
            <w:r>
              <w:rPr>
                <w:b/>
                <w:lang w:val="en-US"/>
              </w:rPr>
              <w:t>00</w:t>
            </w:r>
          </w:p>
        </w:tc>
        <w:tc>
          <w:tcPr>
            <w:tcW w:w="1701" w:type="dxa"/>
            <w:shd w:val="clear" w:color="auto" w:fill="auto"/>
            <w:vAlign w:val="center"/>
          </w:tcPr>
          <w:p w14:paraId="3B5995A0" w14:textId="3D65F511" w:rsidR="00C66387" w:rsidRDefault="006D0599">
            <w:pPr>
              <w:jc w:val="center"/>
              <w:rPr>
                <w:b/>
                <w:highlight w:val="yellow"/>
              </w:rPr>
            </w:pPr>
            <w:r>
              <w:rPr>
                <w:b/>
              </w:rPr>
              <w:t>8</w:t>
            </w:r>
            <w:r w:rsidR="002623F4">
              <w:rPr>
                <w:b/>
              </w:rPr>
              <w:t>6</w:t>
            </w:r>
            <w:r>
              <w:rPr>
                <w:b/>
              </w:rPr>
              <w:t>00,</w:t>
            </w:r>
            <w:r>
              <w:rPr>
                <w:b/>
                <w:lang w:val="en-US"/>
              </w:rPr>
              <w:t>00</w:t>
            </w:r>
          </w:p>
        </w:tc>
      </w:tr>
      <w:tr w:rsidR="00C66387" w14:paraId="1A0750E6" w14:textId="77777777" w:rsidTr="000C21CB">
        <w:tc>
          <w:tcPr>
            <w:tcW w:w="704" w:type="dxa"/>
            <w:vAlign w:val="center"/>
          </w:tcPr>
          <w:p w14:paraId="57C547AF" w14:textId="77777777" w:rsidR="00C66387" w:rsidRDefault="006D0599">
            <w:pPr>
              <w:jc w:val="center"/>
            </w:pPr>
            <w:r>
              <w:t>4.2.</w:t>
            </w:r>
          </w:p>
        </w:tc>
        <w:tc>
          <w:tcPr>
            <w:tcW w:w="5812" w:type="dxa"/>
            <w:vAlign w:val="center"/>
          </w:tcPr>
          <w:p w14:paraId="465BE8E7" w14:textId="77777777" w:rsidR="00C66387" w:rsidRDefault="006D0599">
            <w:r>
              <w:rPr>
                <w:iCs/>
              </w:rPr>
              <w:t>Организация перемещения контейнера в границах Порта для целей досмотра/осмотра/отбора проб (без сопровождения Экспедитором досмотра</w:t>
            </w:r>
            <w:r>
              <w:t>/осмотра/ отбора проб</w:t>
            </w:r>
            <w:r>
              <w:rPr>
                <w:iCs/>
              </w:rPr>
              <w:t>)</w:t>
            </w:r>
          </w:p>
        </w:tc>
        <w:tc>
          <w:tcPr>
            <w:tcW w:w="850" w:type="dxa"/>
            <w:vAlign w:val="center"/>
          </w:tcPr>
          <w:p w14:paraId="4F02C813" w14:textId="77777777" w:rsidR="00C66387" w:rsidRDefault="006D0599" w:rsidP="000C21CB">
            <w:pPr>
              <w:jc w:val="center"/>
            </w:pPr>
            <w:r>
              <w:t>1 шт.</w:t>
            </w:r>
          </w:p>
        </w:tc>
        <w:tc>
          <w:tcPr>
            <w:tcW w:w="1701" w:type="dxa"/>
            <w:shd w:val="clear" w:color="auto" w:fill="auto"/>
            <w:vAlign w:val="center"/>
          </w:tcPr>
          <w:p w14:paraId="38C258CB" w14:textId="4BDBF5B6" w:rsidR="00C66387" w:rsidRDefault="002623F4">
            <w:pPr>
              <w:jc w:val="center"/>
              <w:rPr>
                <w:b/>
                <w:highlight w:val="yellow"/>
              </w:rPr>
            </w:pPr>
            <w:r>
              <w:rPr>
                <w:b/>
              </w:rPr>
              <w:t>8600</w:t>
            </w:r>
            <w:r w:rsidR="006D0599">
              <w:rPr>
                <w:b/>
              </w:rPr>
              <w:t>,00</w:t>
            </w:r>
          </w:p>
        </w:tc>
        <w:tc>
          <w:tcPr>
            <w:tcW w:w="1701" w:type="dxa"/>
            <w:shd w:val="clear" w:color="auto" w:fill="auto"/>
            <w:vAlign w:val="center"/>
          </w:tcPr>
          <w:p w14:paraId="12D54010" w14:textId="3A511545" w:rsidR="00C66387" w:rsidRDefault="002623F4">
            <w:pPr>
              <w:jc w:val="center"/>
              <w:rPr>
                <w:b/>
                <w:highlight w:val="yellow"/>
              </w:rPr>
            </w:pPr>
            <w:r>
              <w:rPr>
                <w:b/>
              </w:rPr>
              <w:t>860</w:t>
            </w:r>
            <w:r w:rsidR="006D0599">
              <w:rPr>
                <w:b/>
              </w:rPr>
              <w:t>0,</w:t>
            </w:r>
            <w:r w:rsidR="006D0599">
              <w:rPr>
                <w:b/>
                <w:lang w:val="en-US"/>
              </w:rPr>
              <w:t>00</w:t>
            </w:r>
          </w:p>
        </w:tc>
      </w:tr>
      <w:tr w:rsidR="00C66387" w14:paraId="3174CF2D" w14:textId="77777777" w:rsidTr="000C21CB">
        <w:tc>
          <w:tcPr>
            <w:tcW w:w="704" w:type="dxa"/>
            <w:vAlign w:val="center"/>
          </w:tcPr>
          <w:p w14:paraId="25B74C0B" w14:textId="77777777" w:rsidR="00C66387" w:rsidRDefault="006D0599">
            <w:pPr>
              <w:jc w:val="center"/>
            </w:pPr>
            <w:r>
              <w:t>4.3.</w:t>
            </w:r>
          </w:p>
        </w:tc>
        <w:tc>
          <w:tcPr>
            <w:tcW w:w="5812" w:type="dxa"/>
            <w:vAlign w:val="center"/>
          </w:tcPr>
          <w:p w14:paraId="03ECF63A" w14:textId="77777777" w:rsidR="00C66387" w:rsidRDefault="006D0599">
            <w:pPr>
              <w:rPr>
                <w:iCs/>
              </w:rPr>
            </w:pPr>
            <w:r>
              <w:rPr>
                <w:iCs/>
              </w:rPr>
              <w:t>Организация перемещения контейнера в границах Порта для целей осмотра с использованием мобильного инспекционно-досмотрового комплекса (МИДК)</w:t>
            </w:r>
          </w:p>
        </w:tc>
        <w:tc>
          <w:tcPr>
            <w:tcW w:w="850" w:type="dxa"/>
            <w:vAlign w:val="center"/>
          </w:tcPr>
          <w:p w14:paraId="34AEB356" w14:textId="77777777" w:rsidR="00C66387" w:rsidRDefault="006D0599" w:rsidP="000C21CB">
            <w:pPr>
              <w:jc w:val="center"/>
            </w:pPr>
            <w:r>
              <w:t>1 шт.</w:t>
            </w:r>
          </w:p>
        </w:tc>
        <w:tc>
          <w:tcPr>
            <w:tcW w:w="1701" w:type="dxa"/>
            <w:shd w:val="clear" w:color="auto" w:fill="auto"/>
            <w:vAlign w:val="center"/>
          </w:tcPr>
          <w:p w14:paraId="2D22C0C9" w14:textId="3342D5D6" w:rsidR="00C66387" w:rsidRDefault="006D0599">
            <w:pPr>
              <w:jc w:val="center"/>
              <w:rPr>
                <w:b/>
                <w:highlight w:val="yellow"/>
              </w:rPr>
            </w:pPr>
            <w:r>
              <w:rPr>
                <w:b/>
                <w:lang w:val="en-US"/>
              </w:rPr>
              <w:t>8</w:t>
            </w:r>
            <w:r w:rsidR="002623F4">
              <w:rPr>
                <w:b/>
              </w:rPr>
              <w:t>6</w:t>
            </w:r>
            <w:r>
              <w:rPr>
                <w:b/>
              </w:rPr>
              <w:t>00,</w:t>
            </w:r>
            <w:r>
              <w:rPr>
                <w:b/>
                <w:lang w:val="en-US"/>
              </w:rPr>
              <w:t>00</w:t>
            </w:r>
          </w:p>
        </w:tc>
        <w:tc>
          <w:tcPr>
            <w:tcW w:w="1701" w:type="dxa"/>
            <w:shd w:val="clear" w:color="auto" w:fill="auto"/>
            <w:vAlign w:val="center"/>
          </w:tcPr>
          <w:p w14:paraId="294AB0FE" w14:textId="252DD788" w:rsidR="00C66387" w:rsidRDefault="006D0599">
            <w:pPr>
              <w:jc w:val="center"/>
              <w:rPr>
                <w:b/>
                <w:highlight w:val="yellow"/>
              </w:rPr>
            </w:pPr>
            <w:r>
              <w:rPr>
                <w:b/>
                <w:lang w:val="en-US"/>
              </w:rPr>
              <w:t>8</w:t>
            </w:r>
            <w:r w:rsidR="002623F4">
              <w:rPr>
                <w:b/>
              </w:rPr>
              <w:t>6</w:t>
            </w:r>
            <w:r>
              <w:rPr>
                <w:b/>
              </w:rPr>
              <w:t>00,</w:t>
            </w:r>
            <w:r>
              <w:rPr>
                <w:b/>
                <w:lang w:val="en-US"/>
              </w:rPr>
              <w:t>00</w:t>
            </w:r>
          </w:p>
        </w:tc>
      </w:tr>
      <w:tr w:rsidR="00C66387" w14:paraId="2CAF4E87" w14:textId="77777777" w:rsidTr="000C21CB">
        <w:tc>
          <w:tcPr>
            <w:tcW w:w="704" w:type="dxa"/>
            <w:vAlign w:val="center"/>
          </w:tcPr>
          <w:p w14:paraId="693CAF16" w14:textId="77777777" w:rsidR="00C66387" w:rsidRDefault="006D0599">
            <w:pPr>
              <w:jc w:val="center"/>
            </w:pPr>
            <w:r>
              <w:t>4.4.</w:t>
            </w:r>
          </w:p>
        </w:tc>
        <w:tc>
          <w:tcPr>
            <w:tcW w:w="5812" w:type="dxa"/>
            <w:vAlign w:val="center"/>
          </w:tcPr>
          <w:p w14:paraId="5815D29B" w14:textId="77777777" w:rsidR="00C66387" w:rsidRDefault="006D0599">
            <w:pPr>
              <w:rPr>
                <w:iCs/>
              </w:rPr>
            </w:pPr>
            <w:r>
              <w:rPr>
                <w:iCs/>
              </w:rPr>
              <w:t>Организация перемещения контейнера в границах Порта для целей взвешивания</w:t>
            </w:r>
          </w:p>
        </w:tc>
        <w:tc>
          <w:tcPr>
            <w:tcW w:w="850" w:type="dxa"/>
            <w:vAlign w:val="center"/>
          </w:tcPr>
          <w:p w14:paraId="583D6890" w14:textId="77777777" w:rsidR="00C66387" w:rsidRDefault="006D0599" w:rsidP="000C21CB">
            <w:pPr>
              <w:jc w:val="center"/>
            </w:pPr>
            <w:r>
              <w:t>1 шт.</w:t>
            </w:r>
          </w:p>
        </w:tc>
        <w:tc>
          <w:tcPr>
            <w:tcW w:w="1701" w:type="dxa"/>
            <w:shd w:val="clear" w:color="auto" w:fill="auto"/>
            <w:vAlign w:val="center"/>
          </w:tcPr>
          <w:p w14:paraId="46E13780" w14:textId="51178072" w:rsidR="00C66387" w:rsidRDefault="006D0599">
            <w:pPr>
              <w:jc w:val="center"/>
              <w:rPr>
                <w:b/>
              </w:rPr>
            </w:pPr>
            <w:r>
              <w:rPr>
                <w:b/>
                <w:lang w:val="en-US"/>
              </w:rPr>
              <w:t>8</w:t>
            </w:r>
            <w:r w:rsidR="002623F4">
              <w:rPr>
                <w:b/>
              </w:rPr>
              <w:t>6</w:t>
            </w:r>
            <w:r>
              <w:rPr>
                <w:b/>
              </w:rPr>
              <w:t>00,</w:t>
            </w:r>
            <w:r>
              <w:rPr>
                <w:b/>
                <w:lang w:val="en-US"/>
              </w:rPr>
              <w:t>00</w:t>
            </w:r>
          </w:p>
        </w:tc>
        <w:tc>
          <w:tcPr>
            <w:tcW w:w="1701" w:type="dxa"/>
            <w:shd w:val="clear" w:color="auto" w:fill="auto"/>
            <w:vAlign w:val="center"/>
          </w:tcPr>
          <w:p w14:paraId="491B0583" w14:textId="6BB45EA9" w:rsidR="00C66387" w:rsidRDefault="006D0599">
            <w:pPr>
              <w:jc w:val="center"/>
              <w:rPr>
                <w:b/>
              </w:rPr>
            </w:pPr>
            <w:r>
              <w:rPr>
                <w:b/>
                <w:lang w:val="en-US"/>
              </w:rPr>
              <w:t>8</w:t>
            </w:r>
            <w:r w:rsidR="002623F4">
              <w:rPr>
                <w:b/>
              </w:rPr>
              <w:t>6</w:t>
            </w:r>
            <w:r>
              <w:rPr>
                <w:b/>
              </w:rPr>
              <w:t>00,</w:t>
            </w:r>
            <w:r>
              <w:rPr>
                <w:b/>
                <w:lang w:val="en-US"/>
              </w:rPr>
              <w:t>00</w:t>
            </w:r>
          </w:p>
        </w:tc>
      </w:tr>
      <w:tr w:rsidR="00C66387" w14:paraId="4A75E376" w14:textId="77777777" w:rsidTr="000C21CB">
        <w:tc>
          <w:tcPr>
            <w:tcW w:w="704" w:type="dxa"/>
            <w:vAlign w:val="center"/>
          </w:tcPr>
          <w:p w14:paraId="5C646603" w14:textId="77777777" w:rsidR="00C66387" w:rsidRDefault="006D0599">
            <w:pPr>
              <w:jc w:val="center"/>
            </w:pPr>
            <w:r>
              <w:t>4.5</w:t>
            </w:r>
          </w:p>
        </w:tc>
        <w:tc>
          <w:tcPr>
            <w:tcW w:w="5812" w:type="dxa"/>
            <w:vAlign w:val="center"/>
          </w:tcPr>
          <w:p w14:paraId="12AA5A2F" w14:textId="77777777" w:rsidR="00C66387" w:rsidRDefault="006D0599">
            <w:pPr>
              <w:rPr>
                <w:iCs/>
              </w:rPr>
            </w:pPr>
            <w:r>
              <w:rPr>
                <w:iCs/>
              </w:rPr>
              <w:t xml:space="preserve">Организация перемещения контейнера в границах порта для целей радиационного контроля </w:t>
            </w:r>
          </w:p>
        </w:tc>
        <w:tc>
          <w:tcPr>
            <w:tcW w:w="850" w:type="dxa"/>
            <w:vAlign w:val="center"/>
          </w:tcPr>
          <w:p w14:paraId="2C526F6D" w14:textId="77777777" w:rsidR="00C66387" w:rsidRDefault="006D0599" w:rsidP="000C21CB">
            <w:pPr>
              <w:jc w:val="center"/>
            </w:pPr>
            <w:r>
              <w:t>1 шт.</w:t>
            </w:r>
          </w:p>
        </w:tc>
        <w:tc>
          <w:tcPr>
            <w:tcW w:w="1701" w:type="dxa"/>
            <w:shd w:val="clear" w:color="auto" w:fill="auto"/>
            <w:vAlign w:val="center"/>
          </w:tcPr>
          <w:p w14:paraId="718984D5" w14:textId="1FA11861" w:rsidR="00C66387" w:rsidRDefault="002623F4">
            <w:pPr>
              <w:jc w:val="center"/>
              <w:rPr>
                <w:b/>
                <w:bCs/>
              </w:rPr>
            </w:pPr>
            <w:r>
              <w:rPr>
                <w:b/>
                <w:bCs/>
              </w:rPr>
              <w:t>86</w:t>
            </w:r>
            <w:r w:rsidR="006D0599">
              <w:rPr>
                <w:b/>
                <w:bCs/>
              </w:rPr>
              <w:t>00,00</w:t>
            </w:r>
          </w:p>
        </w:tc>
        <w:tc>
          <w:tcPr>
            <w:tcW w:w="1701" w:type="dxa"/>
            <w:shd w:val="clear" w:color="auto" w:fill="auto"/>
            <w:vAlign w:val="center"/>
          </w:tcPr>
          <w:p w14:paraId="43B9D039" w14:textId="1F3A05B9" w:rsidR="00C66387" w:rsidRDefault="002623F4">
            <w:pPr>
              <w:jc w:val="center"/>
              <w:rPr>
                <w:b/>
                <w:bCs/>
              </w:rPr>
            </w:pPr>
            <w:r>
              <w:rPr>
                <w:b/>
                <w:bCs/>
              </w:rPr>
              <w:t>8</w:t>
            </w:r>
            <w:r w:rsidR="006D0599">
              <w:rPr>
                <w:b/>
                <w:bCs/>
              </w:rPr>
              <w:t>600,00</w:t>
            </w:r>
          </w:p>
        </w:tc>
      </w:tr>
      <w:tr w:rsidR="00C66387" w14:paraId="464A86DA" w14:textId="77777777" w:rsidTr="000C21CB">
        <w:tc>
          <w:tcPr>
            <w:tcW w:w="704" w:type="dxa"/>
            <w:vAlign w:val="center"/>
          </w:tcPr>
          <w:p w14:paraId="27A40E05" w14:textId="77777777" w:rsidR="00C66387" w:rsidRDefault="006D0599">
            <w:pPr>
              <w:jc w:val="center"/>
            </w:pPr>
            <w:r>
              <w:t>4.6</w:t>
            </w:r>
          </w:p>
        </w:tc>
        <w:tc>
          <w:tcPr>
            <w:tcW w:w="5812" w:type="dxa"/>
            <w:vAlign w:val="center"/>
          </w:tcPr>
          <w:p w14:paraId="5BBA9BB9" w14:textId="77777777" w:rsidR="00C66387" w:rsidRDefault="006D0599">
            <w:pPr>
              <w:rPr>
                <w:iCs/>
              </w:rPr>
            </w:pPr>
            <w:r>
              <w:rPr>
                <w:iCs/>
              </w:rPr>
              <w:t>Организация проведения досмотра</w:t>
            </w:r>
            <w:r>
              <w:t>/осмотра/отбора проб</w:t>
            </w:r>
          </w:p>
        </w:tc>
        <w:tc>
          <w:tcPr>
            <w:tcW w:w="850" w:type="dxa"/>
            <w:vAlign w:val="center"/>
          </w:tcPr>
          <w:p w14:paraId="20F4F41B" w14:textId="77777777" w:rsidR="00C66387" w:rsidRDefault="006D0599" w:rsidP="000C21CB">
            <w:pPr>
              <w:jc w:val="center"/>
            </w:pPr>
            <w:r>
              <w:t>1 шт.</w:t>
            </w:r>
          </w:p>
        </w:tc>
        <w:tc>
          <w:tcPr>
            <w:tcW w:w="1701" w:type="dxa"/>
            <w:shd w:val="clear" w:color="auto" w:fill="auto"/>
            <w:vAlign w:val="center"/>
          </w:tcPr>
          <w:p w14:paraId="704578DC" w14:textId="248308D8" w:rsidR="00C66387" w:rsidRDefault="002623F4">
            <w:pPr>
              <w:jc w:val="center"/>
              <w:rPr>
                <w:b/>
                <w:bCs/>
              </w:rPr>
            </w:pPr>
            <w:r>
              <w:rPr>
                <w:b/>
                <w:bCs/>
              </w:rPr>
              <w:t>90</w:t>
            </w:r>
            <w:r w:rsidR="006D0599">
              <w:rPr>
                <w:b/>
                <w:bCs/>
              </w:rPr>
              <w:t>00,00</w:t>
            </w:r>
          </w:p>
        </w:tc>
        <w:tc>
          <w:tcPr>
            <w:tcW w:w="1701" w:type="dxa"/>
            <w:shd w:val="clear" w:color="auto" w:fill="auto"/>
            <w:vAlign w:val="center"/>
          </w:tcPr>
          <w:p w14:paraId="343A93F2" w14:textId="00F1E134" w:rsidR="00C66387" w:rsidRDefault="002623F4">
            <w:pPr>
              <w:jc w:val="center"/>
              <w:rPr>
                <w:b/>
                <w:bCs/>
              </w:rPr>
            </w:pPr>
            <w:r>
              <w:rPr>
                <w:b/>
                <w:bCs/>
              </w:rPr>
              <w:t>90</w:t>
            </w:r>
            <w:r w:rsidR="006D0599">
              <w:rPr>
                <w:b/>
                <w:bCs/>
              </w:rPr>
              <w:t>00,00</w:t>
            </w:r>
          </w:p>
        </w:tc>
      </w:tr>
    </w:tbl>
    <w:p w14:paraId="4BAA14D2" w14:textId="77777777" w:rsidR="00C16C44" w:rsidRDefault="00C16C44">
      <w:pPr>
        <w:pStyle w:val="af8"/>
        <w:jc w:val="both"/>
        <w:rPr>
          <w:rFonts w:ascii="Times New Roman" w:hAnsi="Times New Roman" w:cs="Times New Roman"/>
          <w:sz w:val="20"/>
          <w:szCs w:val="20"/>
        </w:rPr>
      </w:pPr>
    </w:p>
    <w:p w14:paraId="7188D9F8" w14:textId="77777777" w:rsidR="00C16C44" w:rsidRDefault="00C16C44">
      <w:pPr>
        <w:pStyle w:val="af8"/>
        <w:jc w:val="both"/>
        <w:rPr>
          <w:rFonts w:ascii="Times New Roman" w:hAnsi="Times New Roman" w:cs="Times New Roman"/>
          <w:sz w:val="20"/>
          <w:szCs w:val="20"/>
        </w:rPr>
      </w:pPr>
    </w:p>
    <w:p w14:paraId="34242E2A" w14:textId="56ED880A" w:rsidR="00C66387" w:rsidRDefault="006D0599">
      <w:pPr>
        <w:pStyle w:val="af8"/>
        <w:jc w:val="both"/>
        <w:rPr>
          <w:rFonts w:ascii="Times New Roman" w:hAnsi="Times New Roman" w:cs="Times New Roman"/>
          <w:sz w:val="20"/>
          <w:szCs w:val="20"/>
        </w:rPr>
      </w:pPr>
      <w:r>
        <w:rPr>
          <w:rFonts w:ascii="Times New Roman" w:hAnsi="Times New Roman" w:cs="Times New Roman"/>
          <w:sz w:val="20"/>
          <w:szCs w:val="20"/>
        </w:rPr>
        <w:lastRenderedPageBreak/>
        <w:t>Примечание к п.4:</w:t>
      </w:r>
    </w:p>
    <w:p w14:paraId="6B0BDA58" w14:textId="77777777" w:rsidR="00C66387" w:rsidRDefault="006D0599">
      <w:pPr>
        <w:pStyle w:val="af8"/>
        <w:jc w:val="both"/>
        <w:rPr>
          <w:rFonts w:ascii="Times New Roman" w:hAnsi="Times New Roman" w:cs="Times New Roman"/>
          <w:sz w:val="20"/>
          <w:szCs w:val="20"/>
        </w:rPr>
      </w:pPr>
      <w:r>
        <w:rPr>
          <w:rFonts w:ascii="Times New Roman" w:hAnsi="Times New Roman" w:cs="Times New Roman"/>
          <w:iCs/>
          <w:sz w:val="20"/>
          <w:szCs w:val="20"/>
        </w:rPr>
        <w:t xml:space="preserve">1. </w:t>
      </w:r>
      <w:r>
        <w:rPr>
          <w:rFonts w:ascii="Times New Roman" w:hAnsi="Times New Roman" w:cs="Times New Roman"/>
          <w:sz w:val="20"/>
          <w:szCs w:val="20"/>
        </w:rPr>
        <w:t xml:space="preserve">Тарифы на дополнительные услуги и работы применяются при расчете стоимости оказанных Экспедитором </w:t>
      </w:r>
      <w:r>
        <w:rPr>
          <w:rFonts w:ascii="Times New Roman" w:hAnsi="Times New Roman" w:cs="Times New Roman"/>
          <w:color w:val="000000" w:themeColor="text1"/>
          <w:sz w:val="20"/>
          <w:szCs w:val="20"/>
        </w:rPr>
        <w:t>в интересах Клиента услуг/выполненных работ, в том числе</w:t>
      </w:r>
      <w:r>
        <w:rPr>
          <w:rFonts w:ascii="Times New Roman" w:hAnsi="Times New Roman" w:cs="Times New Roman"/>
          <w:color w:val="FF0000"/>
          <w:sz w:val="20"/>
          <w:szCs w:val="20"/>
        </w:rPr>
        <w:t xml:space="preserve"> </w:t>
      </w:r>
      <w:r>
        <w:rPr>
          <w:rFonts w:ascii="Times New Roman" w:hAnsi="Times New Roman" w:cs="Times New Roman"/>
          <w:sz w:val="20"/>
          <w:szCs w:val="20"/>
        </w:rPr>
        <w:t>в соответствии с отдельными заявками Клиента и/или требованиями государственных контрольных органов.</w:t>
      </w:r>
    </w:p>
    <w:p w14:paraId="40C4610C" w14:textId="77777777" w:rsidR="00C66387" w:rsidRDefault="006D0599">
      <w:pPr>
        <w:pStyle w:val="af8"/>
        <w:jc w:val="both"/>
        <w:rPr>
          <w:rFonts w:ascii="Times New Roman" w:hAnsi="Times New Roman" w:cs="Times New Roman"/>
          <w:sz w:val="20"/>
          <w:szCs w:val="20"/>
        </w:rPr>
      </w:pPr>
      <w:r>
        <w:rPr>
          <w:rFonts w:ascii="Times New Roman" w:hAnsi="Times New Roman" w:cs="Times New Roman"/>
          <w:iCs/>
          <w:sz w:val="20"/>
          <w:szCs w:val="20"/>
        </w:rPr>
        <w:t>2. Тариф согласно п.4.1. «</w:t>
      </w:r>
      <w:r>
        <w:rPr>
          <w:rFonts w:ascii="Times New Roman" w:hAnsi="Times New Roman" w:cs="Times New Roman"/>
          <w:i/>
          <w:sz w:val="20"/>
          <w:szCs w:val="20"/>
        </w:rPr>
        <w:t>Организация перемещения</w:t>
      </w:r>
      <w:r>
        <w:rPr>
          <w:rFonts w:ascii="Times New Roman" w:hAnsi="Times New Roman" w:cs="Times New Roman"/>
          <w:i/>
          <w:iCs/>
          <w:sz w:val="20"/>
          <w:szCs w:val="20"/>
        </w:rPr>
        <w:t xml:space="preserve"> контейнера в границах Порта»</w:t>
      </w:r>
      <w:r>
        <w:rPr>
          <w:rFonts w:ascii="Times New Roman" w:hAnsi="Times New Roman" w:cs="Times New Roman"/>
          <w:iCs/>
          <w:sz w:val="20"/>
          <w:szCs w:val="20"/>
        </w:rPr>
        <w:t xml:space="preserve"> </w:t>
      </w:r>
      <w:r>
        <w:rPr>
          <w:rFonts w:ascii="Times New Roman" w:hAnsi="Times New Roman" w:cs="Times New Roman"/>
          <w:sz w:val="20"/>
          <w:szCs w:val="20"/>
        </w:rPr>
        <w:t>включает стоимость одного из следующих комплексов операций:</w:t>
      </w:r>
    </w:p>
    <w:p w14:paraId="48CBE599" w14:textId="77777777" w:rsidR="00C66387" w:rsidRDefault="006D0599">
      <w:pPr>
        <w:pStyle w:val="af8"/>
        <w:jc w:val="both"/>
        <w:rPr>
          <w:rFonts w:ascii="Times New Roman" w:hAnsi="Times New Roman" w:cs="Times New Roman"/>
          <w:sz w:val="20"/>
          <w:szCs w:val="20"/>
        </w:rPr>
      </w:pPr>
      <w:r>
        <w:rPr>
          <w:rFonts w:ascii="Times New Roman" w:hAnsi="Times New Roman" w:cs="Times New Roman"/>
          <w:sz w:val="20"/>
          <w:szCs w:val="20"/>
        </w:rPr>
        <w:t>а) выемку груженого контейнера из штабеля, перемещение контейнера в зону оказания услуг/производства работ, перемещение контейнера к месту складирования, постановку груженого контейнера в штабель;</w:t>
      </w:r>
    </w:p>
    <w:p w14:paraId="5133E90F" w14:textId="77777777" w:rsidR="00C66387" w:rsidRDefault="006D0599">
      <w:pPr>
        <w:pStyle w:val="af8"/>
        <w:jc w:val="both"/>
        <w:rPr>
          <w:rFonts w:ascii="Times New Roman" w:hAnsi="Times New Roman" w:cs="Times New Roman"/>
          <w:sz w:val="20"/>
          <w:szCs w:val="20"/>
        </w:rPr>
      </w:pPr>
      <w:r>
        <w:rPr>
          <w:rFonts w:ascii="Times New Roman" w:hAnsi="Times New Roman" w:cs="Times New Roman"/>
          <w:sz w:val="20"/>
          <w:szCs w:val="20"/>
        </w:rPr>
        <w:t>б) выемку груженого контейнера из штабеля, перемещение контейнера в зону отгрузки, погрузку/выгрузку контейнера на/с транспортное средство, перемещение контейнера к месту складирования, постановку груженого контейнера в штабель - в случае отмены погрузки контейнера на транспортное средство по причинам, не зависящим от Экспедитора.</w:t>
      </w:r>
    </w:p>
    <w:p w14:paraId="4F80D36B" w14:textId="77777777" w:rsidR="00C66387" w:rsidRDefault="006D0599">
      <w:pPr>
        <w:pStyle w:val="af8"/>
        <w:jc w:val="both"/>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iCs/>
          <w:sz w:val="20"/>
          <w:szCs w:val="20"/>
        </w:rPr>
        <w:t xml:space="preserve">Тариф согласно п.4.2. </w:t>
      </w:r>
      <w:r>
        <w:rPr>
          <w:rFonts w:ascii="Times New Roman" w:hAnsi="Times New Roman" w:cs="Times New Roman"/>
          <w:i/>
          <w:iCs/>
          <w:sz w:val="20"/>
          <w:szCs w:val="20"/>
        </w:rPr>
        <w:t>«Организация перемещения контейнера для целей досмотра/осмотра/отбора проб»</w:t>
      </w:r>
      <w:r>
        <w:rPr>
          <w:rFonts w:ascii="Times New Roman" w:hAnsi="Times New Roman" w:cs="Times New Roman"/>
          <w:sz w:val="20"/>
          <w:szCs w:val="20"/>
        </w:rPr>
        <w:t xml:space="preserve"> включает стоимость следующих операций: выемку/постановку контейнера из/в штабель, перемещение контейнера в/из зоны оказания услуг, снятие пломб, открытие/закрытие дверей контейнера, необходимые перемещения груза с выемкой и погрузкой груза из/в контейнер, выемка/постановка щита из/в контейнер (при его наличии). </w:t>
      </w:r>
    </w:p>
    <w:p w14:paraId="1C3B8A16" w14:textId="77777777" w:rsidR="00C66387" w:rsidRDefault="006D0599">
      <w:pPr>
        <w:pStyle w:val="af8"/>
        <w:jc w:val="both"/>
        <w:rPr>
          <w:rFonts w:ascii="Times New Roman" w:hAnsi="Times New Roman" w:cs="Times New Roman"/>
          <w:sz w:val="20"/>
          <w:szCs w:val="20"/>
        </w:rPr>
      </w:pPr>
      <w:r>
        <w:rPr>
          <w:rFonts w:ascii="Times New Roman" w:hAnsi="Times New Roman" w:cs="Times New Roman"/>
          <w:sz w:val="20"/>
          <w:szCs w:val="20"/>
        </w:rPr>
        <w:t>Тариф «</w:t>
      </w:r>
      <w:r>
        <w:rPr>
          <w:rFonts w:ascii="Times New Roman" w:hAnsi="Times New Roman" w:cs="Times New Roman"/>
          <w:i/>
          <w:iCs/>
          <w:sz w:val="20"/>
          <w:szCs w:val="20"/>
        </w:rPr>
        <w:t>Организация</w:t>
      </w:r>
      <w:r>
        <w:rPr>
          <w:rFonts w:ascii="Times New Roman" w:hAnsi="Times New Roman" w:cs="Times New Roman"/>
          <w:sz w:val="20"/>
          <w:szCs w:val="20"/>
        </w:rPr>
        <w:t xml:space="preserve"> п</w:t>
      </w:r>
      <w:r>
        <w:rPr>
          <w:rFonts w:ascii="Times New Roman" w:hAnsi="Times New Roman" w:cs="Times New Roman"/>
          <w:i/>
          <w:sz w:val="20"/>
          <w:szCs w:val="20"/>
        </w:rPr>
        <w:t xml:space="preserve">еремещения контейнера для целей </w:t>
      </w:r>
      <w:r>
        <w:rPr>
          <w:rFonts w:ascii="Times New Roman" w:hAnsi="Times New Roman" w:cs="Times New Roman"/>
          <w:i/>
          <w:iCs/>
          <w:sz w:val="20"/>
          <w:szCs w:val="20"/>
        </w:rPr>
        <w:t>досмотра/осмотра/отбора проб</w:t>
      </w:r>
      <w:r>
        <w:rPr>
          <w:rFonts w:ascii="Times New Roman" w:hAnsi="Times New Roman" w:cs="Times New Roman"/>
          <w:sz w:val="20"/>
          <w:szCs w:val="20"/>
        </w:rPr>
        <w:t xml:space="preserve">» также применяется в случае выставления контейнера в досмотровую зону по требованию таможенного или иных государственных органов для производства работ по растарке (частичной растарке) контейнера в целях изъятия груза. </w:t>
      </w:r>
    </w:p>
    <w:p w14:paraId="332D3C25" w14:textId="77777777" w:rsidR="00C66387" w:rsidRDefault="006D0599">
      <w:pPr>
        <w:pStyle w:val="af8"/>
        <w:jc w:val="both"/>
        <w:rPr>
          <w:rFonts w:ascii="Times New Roman" w:hAnsi="Times New Roman" w:cs="Times New Roman"/>
          <w:sz w:val="20"/>
          <w:szCs w:val="20"/>
        </w:rPr>
      </w:pPr>
      <w:r>
        <w:rPr>
          <w:rFonts w:ascii="Times New Roman" w:hAnsi="Times New Roman" w:cs="Times New Roman"/>
          <w:sz w:val="20"/>
          <w:szCs w:val="20"/>
        </w:rPr>
        <w:t xml:space="preserve">4. </w:t>
      </w:r>
      <w:r>
        <w:rPr>
          <w:rFonts w:ascii="Times New Roman" w:hAnsi="Times New Roman" w:cs="Times New Roman"/>
          <w:iCs/>
          <w:sz w:val="20"/>
          <w:szCs w:val="20"/>
        </w:rPr>
        <w:t>Тариф согласно п.4.3. «</w:t>
      </w:r>
      <w:r>
        <w:rPr>
          <w:rFonts w:ascii="Times New Roman" w:hAnsi="Times New Roman" w:cs="Times New Roman"/>
          <w:i/>
          <w:sz w:val="20"/>
          <w:szCs w:val="20"/>
        </w:rPr>
        <w:t>Организация перемещения</w:t>
      </w:r>
      <w:r>
        <w:rPr>
          <w:rFonts w:ascii="Times New Roman" w:hAnsi="Times New Roman" w:cs="Times New Roman"/>
          <w:i/>
          <w:iCs/>
          <w:sz w:val="20"/>
          <w:szCs w:val="20"/>
        </w:rPr>
        <w:t xml:space="preserve"> контейнера для целей осмотра с использованием мобильного инспекционно-досмотрового комплекса (МИДК)</w:t>
      </w:r>
      <w:r>
        <w:rPr>
          <w:rFonts w:ascii="Times New Roman" w:hAnsi="Times New Roman" w:cs="Times New Roman"/>
          <w:iCs/>
          <w:sz w:val="20"/>
          <w:szCs w:val="20"/>
        </w:rPr>
        <w:t>»</w:t>
      </w:r>
      <w:r>
        <w:rPr>
          <w:rFonts w:ascii="Times New Roman" w:hAnsi="Times New Roman" w:cs="Times New Roman"/>
          <w:sz w:val="20"/>
          <w:szCs w:val="20"/>
        </w:rPr>
        <w:t xml:space="preserve"> включает стоимость следующих операций: выемку/постановку контейнера из/в штабель, перемещение контейнера в/из зоны осмотра МИДК.</w:t>
      </w:r>
    </w:p>
    <w:p w14:paraId="69691C39" w14:textId="77777777" w:rsidR="00C66387" w:rsidRDefault="006D0599">
      <w:pPr>
        <w:pStyle w:val="af8"/>
        <w:jc w:val="both"/>
        <w:rPr>
          <w:rFonts w:ascii="Times New Roman" w:hAnsi="Times New Roman" w:cs="Times New Roman"/>
          <w:sz w:val="20"/>
          <w:szCs w:val="20"/>
        </w:rPr>
      </w:pPr>
      <w:r>
        <w:rPr>
          <w:rFonts w:ascii="Times New Roman" w:hAnsi="Times New Roman" w:cs="Times New Roman"/>
          <w:sz w:val="20"/>
          <w:szCs w:val="20"/>
        </w:rPr>
        <w:t xml:space="preserve">5. </w:t>
      </w:r>
      <w:r>
        <w:rPr>
          <w:rFonts w:ascii="Times New Roman" w:hAnsi="Times New Roman" w:cs="Times New Roman"/>
          <w:iCs/>
          <w:sz w:val="20"/>
          <w:szCs w:val="20"/>
        </w:rPr>
        <w:t xml:space="preserve">Тариф согласно п.4.4. </w:t>
      </w:r>
      <w:r>
        <w:rPr>
          <w:rFonts w:ascii="Times New Roman" w:hAnsi="Times New Roman" w:cs="Times New Roman"/>
          <w:i/>
          <w:iCs/>
          <w:sz w:val="20"/>
          <w:szCs w:val="20"/>
        </w:rPr>
        <w:t>«Организация перемещение контейнера для целей взвешивания»</w:t>
      </w:r>
      <w:r>
        <w:rPr>
          <w:rFonts w:ascii="Times New Roman" w:hAnsi="Times New Roman" w:cs="Times New Roman"/>
          <w:sz w:val="20"/>
          <w:szCs w:val="20"/>
        </w:rPr>
        <w:t xml:space="preserve"> включает стоимость следующих операций: выемку/постановку контейнера из/в штабель, перемещение контейнера в/из зоны оказания услуг, погрузку/выгрузку контейнера на/с автомашину в целях взвешивания.</w:t>
      </w:r>
    </w:p>
    <w:p w14:paraId="006CAD2C" w14:textId="77777777" w:rsidR="00C66387" w:rsidRDefault="006D0599">
      <w:pPr>
        <w:pStyle w:val="af8"/>
        <w:jc w:val="both"/>
        <w:rPr>
          <w:rFonts w:ascii="Times New Roman" w:hAnsi="Times New Roman" w:cs="Times New Roman"/>
          <w:iCs/>
          <w:sz w:val="20"/>
          <w:szCs w:val="20"/>
        </w:rPr>
      </w:pPr>
      <w:r>
        <w:rPr>
          <w:rFonts w:ascii="Times New Roman" w:hAnsi="Times New Roman" w:cs="Times New Roman"/>
          <w:sz w:val="20"/>
          <w:szCs w:val="20"/>
        </w:rPr>
        <w:t xml:space="preserve">6. </w:t>
      </w:r>
      <w:r>
        <w:rPr>
          <w:rFonts w:ascii="Times New Roman" w:hAnsi="Times New Roman" w:cs="Times New Roman"/>
          <w:iCs/>
          <w:sz w:val="20"/>
          <w:szCs w:val="20"/>
        </w:rPr>
        <w:t xml:space="preserve">Тариф согласно п.4.5. </w:t>
      </w:r>
      <w:r>
        <w:rPr>
          <w:rFonts w:ascii="Times New Roman" w:hAnsi="Times New Roman" w:cs="Times New Roman"/>
          <w:i/>
          <w:iCs/>
          <w:sz w:val="20"/>
          <w:szCs w:val="20"/>
        </w:rPr>
        <w:t>«Организация перемещения контейнера в границах порта для целей дозиметрического и радиометрического контроля»</w:t>
      </w:r>
      <w:r>
        <w:rPr>
          <w:rFonts w:ascii="Times New Roman" w:hAnsi="Times New Roman" w:cs="Times New Roman"/>
          <w:sz w:val="20"/>
          <w:szCs w:val="20"/>
        </w:rPr>
        <w:t xml:space="preserve"> включает стоимость следующих операций: выемку/постановку контейнера из/в штабель, перемещение контейнера в/из зоны оказания услуг, погрузку/выгрузку контейнера на/с автомашину в целях проведения </w:t>
      </w:r>
      <w:r>
        <w:rPr>
          <w:rFonts w:ascii="Times New Roman" w:hAnsi="Times New Roman" w:cs="Times New Roman"/>
          <w:iCs/>
          <w:sz w:val="20"/>
          <w:szCs w:val="20"/>
        </w:rPr>
        <w:t>дозиметрического и/или радиометрического контроля.</w:t>
      </w:r>
    </w:p>
    <w:p w14:paraId="643C2B20" w14:textId="63254D6C" w:rsidR="00C66387" w:rsidRDefault="006D0599">
      <w:pPr>
        <w:pStyle w:val="af8"/>
        <w:jc w:val="both"/>
        <w:rPr>
          <w:rFonts w:ascii="Times New Roman" w:hAnsi="Times New Roman" w:cs="Times New Roman"/>
          <w:sz w:val="20"/>
          <w:szCs w:val="20"/>
        </w:rPr>
      </w:pPr>
      <w:r>
        <w:rPr>
          <w:rFonts w:ascii="Times New Roman" w:hAnsi="Times New Roman" w:cs="Times New Roman"/>
          <w:iCs/>
          <w:sz w:val="20"/>
          <w:szCs w:val="20"/>
        </w:rPr>
        <w:t xml:space="preserve">7. Тариф согласно п. 4.6. </w:t>
      </w:r>
      <w:r>
        <w:rPr>
          <w:rFonts w:ascii="Times New Roman" w:hAnsi="Times New Roman" w:cs="Times New Roman"/>
          <w:i/>
          <w:sz w:val="20"/>
          <w:szCs w:val="20"/>
        </w:rPr>
        <w:t>«Организация проведения досмотра</w:t>
      </w:r>
      <w:r w:rsidR="00F44297">
        <w:rPr>
          <w:rFonts w:ascii="Times New Roman" w:hAnsi="Times New Roman" w:cs="Times New Roman"/>
          <w:i/>
          <w:sz w:val="20"/>
          <w:szCs w:val="20"/>
        </w:rPr>
        <w:t>/осмотра/отбора проб</w:t>
      </w:r>
      <w:r>
        <w:rPr>
          <w:rFonts w:ascii="Times New Roman" w:hAnsi="Times New Roman" w:cs="Times New Roman"/>
          <w:i/>
          <w:sz w:val="20"/>
          <w:szCs w:val="20"/>
        </w:rPr>
        <w:t>»</w:t>
      </w:r>
      <w:r>
        <w:rPr>
          <w:rFonts w:ascii="Times New Roman" w:hAnsi="Times New Roman" w:cs="Times New Roman"/>
          <w:sz w:val="20"/>
          <w:szCs w:val="20"/>
        </w:rPr>
        <w:t xml:space="preserve"> включает стоимость следующих операций: участие Экспедитора в организации проведения досмотра/осмотра/отбора проб.</w:t>
      </w:r>
    </w:p>
    <w:p w14:paraId="0457D03E" w14:textId="77777777" w:rsidR="00C66387" w:rsidRDefault="00C66387">
      <w:pPr>
        <w:pStyle w:val="af8"/>
        <w:jc w:val="both"/>
        <w:rPr>
          <w:rFonts w:ascii="Times New Roman" w:hAnsi="Times New Roman" w:cs="Times New Roman"/>
          <w:sz w:val="20"/>
          <w:szCs w:val="20"/>
        </w:rPr>
      </w:pPr>
    </w:p>
    <w:p w14:paraId="37DC9604" w14:textId="7202658C" w:rsidR="00C66387" w:rsidRDefault="006D0599">
      <w:pPr>
        <w:shd w:val="clear" w:color="auto" w:fill="FFFFFF"/>
        <w:tabs>
          <w:tab w:val="left" w:pos="0"/>
        </w:tabs>
        <w:rPr>
          <w:b/>
        </w:rPr>
      </w:pPr>
      <w:r>
        <w:rPr>
          <w:b/>
        </w:rPr>
        <w:t>5. Приведение грузов/контейнеров в транспортабельное состояние</w:t>
      </w:r>
      <w:r w:rsidR="00F24F04">
        <w:rPr>
          <w:b/>
        </w:rPr>
        <w:t>:</w:t>
      </w:r>
      <w:r>
        <w:rPr>
          <w:b/>
        </w:rPr>
        <w:t xml:space="preserve"> </w:t>
      </w:r>
    </w:p>
    <w:tbl>
      <w:tblPr>
        <w:tblStyle w:val="af6"/>
        <w:tblW w:w="10768" w:type="dxa"/>
        <w:tblLayout w:type="fixed"/>
        <w:tblLook w:val="04A0" w:firstRow="1" w:lastRow="0" w:firstColumn="1" w:lastColumn="0" w:noHBand="0" w:noVBand="1"/>
      </w:tblPr>
      <w:tblGrid>
        <w:gridCol w:w="562"/>
        <w:gridCol w:w="6096"/>
        <w:gridCol w:w="850"/>
        <w:gridCol w:w="1701"/>
        <w:gridCol w:w="1559"/>
      </w:tblGrid>
      <w:tr w:rsidR="00C66387" w14:paraId="22AA88AF" w14:textId="77777777" w:rsidTr="000C21CB">
        <w:tc>
          <w:tcPr>
            <w:tcW w:w="562" w:type="dxa"/>
            <w:vMerge w:val="restart"/>
          </w:tcPr>
          <w:p w14:paraId="2473F9D6" w14:textId="77777777" w:rsidR="00C66387" w:rsidRDefault="00C66387">
            <w:pPr>
              <w:jc w:val="center"/>
            </w:pPr>
          </w:p>
          <w:p w14:paraId="10444D2E" w14:textId="77777777" w:rsidR="00C66387" w:rsidRDefault="006D0599">
            <w:pPr>
              <w:jc w:val="center"/>
              <w:rPr>
                <w:b/>
              </w:rPr>
            </w:pPr>
            <w:r>
              <w:t>No</w:t>
            </w:r>
          </w:p>
        </w:tc>
        <w:tc>
          <w:tcPr>
            <w:tcW w:w="6096" w:type="dxa"/>
            <w:vMerge w:val="restart"/>
          </w:tcPr>
          <w:p w14:paraId="2751874C" w14:textId="77777777" w:rsidR="00C66387" w:rsidRDefault="00C66387">
            <w:pPr>
              <w:jc w:val="center"/>
            </w:pPr>
          </w:p>
          <w:p w14:paraId="7DC0412D" w14:textId="77777777" w:rsidR="00C66387" w:rsidRDefault="006D0599">
            <w:pPr>
              <w:jc w:val="center"/>
              <w:rPr>
                <w:b/>
              </w:rPr>
            </w:pPr>
            <w:r>
              <w:t>Наименование услуги</w:t>
            </w:r>
          </w:p>
        </w:tc>
        <w:tc>
          <w:tcPr>
            <w:tcW w:w="850" w:type="dxa"/>
            <w:vMerge w:val="restart"/>
          </w:tcPr>
          <w:p w14:paraId="539161FE" w14:textId="77777777" w:rsidR="00C66387" w:rsidRDefault="006D0599">
            <w:pPr>
              <w:jc w:val="center"/>
              <w:rPr>
                <w:b/>
              </w:rPr>
            </w:pPr>
            <w:r>
              <w:t>Ед. изм.</w:t>
            </w:r>
          </w:p>
        </w:tc>
        <w:tc>
          <w:tcPr>
            <w:tcW w:w="3260" w:type="dxa"/>
            <w:gridSpan w:val="2"/>
          </w:tcPr>
          <w:p w14:paraId="0B6936DA" w14:textId="200339D4" w:rsidR="00C66387" w:rsidRDefault="006D0599">
            <w:pPr>
              <w:jc w:val="center"/>
            </w:pPr>
            <w:r>
              <w:t>Стоимость в руб</w:t>
            </w:r>
            <w:r w:rsidR="000D5994">
              <w:t>л</w:t>
            </w:r>
            <w:r w:rsidR="00F74283">
              <w:t>ях</w:t>
            </w:r>
            <w:r>
              <w:t xml:space="preserve"> </w:t>
            </w:r>
          </w:p>
          <w:p w14:paraId="5E69FA0C" w14:textId="77777777" w:rsidR="00C66387" w:rsidRDefault="006D0599">
            <w:pPr>
              <w:jc w:val="center"/>
              <w:rPr>
                <w:b/>
              </w:rPr>
            </w:pPr>
            <w:r>
              <w:t>за единицу измерения</w:t>
            </w:r>
          </w:p>
        </w:tc>
      </w:tr>
      <w:tr w:rsidR="00C66387" w14:paraId="2AED1362" w14:textId="77777777" w:rsidTr="000C21CB">
        <w:tc>
          <w:tcPr>
            <w:tcW w:w="562" w:type="dxa"/>
            <w:vMerge/>
          </w:tcPr>
          <w:p w14:paraId="034A71C0" w14:textId="77777777" w:rsidR="00C66387" w:rsidRDefault="00C66387">
            <w:pPr>
              <w:jc w:val="center"/>
              <w:rPr>
                <w:b/>
              </w:rPr>
            </w:pPr>
          </w:p>
        </w:tc>
        <w:tc>
          <w:tcPr>
            <w:tcW w:w="6096" w:type="dxa"/>
            <w:vMerge/>
          </w:tcPr>
          <w:p w14:paraId="59FA93DD" w14:textId="77777777" w:rsidR="00C66387" w:rsidRDefault="00C66387">
            <w:pPr>
              <w:jc w:val="center"/>
              <w:rPr>
                <w:b/>
              </w:rPr>
            </w:pPr>
          </w:p>
        </w:tc>
        <w:tc>
          <w:tcPr>
            <w:tcW w:w="850" w:type="dxa"/>
            <w:vMerge/>
          </w:tcPr>
          <w:p w14:paraId="7D075934" w14:textId="77777777" w:rsidR="00C66387" w:rsidRDefault="00C66387">
            <w:pPr>
              <w:jc w:val="center"/>
              <w:rPr>
                <w:b/>
              </w:rPr>
            </w:pPr>
          </w:p>
        </w:tc>
        <w:tc>
          <w:tcPr>
            <w:tcW w:w="1701" w:type="dxa"/>
          </w:tcPr>
          <w:p w14:paraId="1DF62185" w14:textId="77777777" w:rsidR="00C66387" w:rsidRDefault="006D0599">
            <w:pPr>
              <w:jc w:val="center"/>
              <w:rPr>
                <w:b/>
              </w:rPr>
            </w:pPr>
            <w:r>
              <w:t>20-фут. ктк</w:t>
            </w:r>
          </w:p>
        </w:tc>
        <w:tc>
          <w:tcPr>
            <w:tcW w:w="1559" w:type="dxa"/>
          </w:tcPr>
          <w:p w14:paraId="0670A816" w14:textId="77777777" w:rsidR="00C66387" w:rsidRDefault="006D0599">
            <w:pPr>
              <w:jc w:val="center"/>
              <w:rPr>
                <w:b/>
              </w:rPr>
            </w:pPr>
            <w:r>
              <w:t>40-фут. ктк</w:t>
            </w:r>
          </w:p>
        </w:tc>
      </w:tr>
      <w:tr w:rsidR="00C66387" w14:paraId="70B6C6B5" w14:textId="77777777" w:rsidTr="000C21CB">
        <w:tc>
          <w:tcPr>
            <w:tcW w:w="10768" w:type="dxa"/>
            <w:gridSpan w:val="5"/>
            <w:vAlign w:val="center"/>
          </w:tcPr>
          <w:p w14:paraId="640D63B3" w14:textId="77777777" w:rsidR="00C66387" w:rsidRDefault="006D0599">
            <w:pPr>
              <w:rPr>
                <w:b/>
                <w:highlight w:val="yellow"/>
              </w:rPr>
            </w:pPr>
            <w:r>
              <w:rPr>
                <w:b/>
              </w:rPr>
              <w:t>Груженые импортные, транзитные контейнеры</w:t>
            </w:r>
          </w:p>
        </w:tc>
      </w:tr>
      <w:tr w:rsidR="00C66387" w14:paraId="3475481E" w14:textId="77777777" w:rsidTr="000C21CB">
        <w:trPr>
          <w:trHeight w:val="500"/>
        </w:trPr>
        <w:tc>
          <w:tcPr>
            <w:tcW w:w="562" w:type="dxa"/>
            <w:vAlign w:val="center"/>
          </w:tcPr>
          <w:p w14:paraId="2EF1F12F" w14:textId="77777777" w:rsidR="00C66387" w:rsidRDefault="006D0599" w:rsidP="000C21CB">
            <w:pPr>
              <w:jc w:val="center"/>
            </w:pPr>
            <w:r>
              <w:t>5.1.</w:t>
            </w:r>
          </w:p>
        </w:tc>
        <w:tc>
          <w:tcPr>
            <w:tcW w:w="6096" w:type="dxa"/>
            <w:vAlign w:val="center"/>
          </w:tcPr>
          <w:p w14:paraId="12BE736A" w14:textId="77777777" w:rsidR="00C66387" w:rsidRDefault="006D0599" w:rsidP="000C21CB">
            <w:pPr>
              <w:jc w:val="both"/>
              <w:rPr>
                <w:bCs/>
                <w:iCs/>
              </w:rPr>
            </w:pPr>
            <w:r>
              <w:rPr>
                <w:iCs/>
              </w:rPr>
              <w:t>Приведение дефектного контейнера в транспортабельное состояние (подработка контейнера)</w:t>
            </w:r>
          </w:p>
        </w:tc>
        <w:tc>
          <w:tcPr>
            <w:tcW w:w="850" w:type="dxa"/>
            <w:vAlign w:val="center"/>
          </w:tcPr>
          <w:p w14:paraId="2F5E6D18" w14:textId="77777777" w:rsidR="00C66387" w:rsidRDefault="006D0599" w:rsidP="000C21CB">
            <w:pPr>
              <w:jc w:val="center"/>
            </w:pPr>
            <w:r>
              <w:t>1 шт.</w:t>
            </w:r>
          </w:p>
        </w:tc>
        <w:tc>
          <w:tcPr>
            <w:tcW w:w="1701" w:type="dxa"/>
            <w:shd w:val="clear" w:color="auto" w:fill="auto"/>
            <w:vAlign w:val="center"/>
          </w:tcPr>
          <w:p w14:paraId="548C056A" w14:textId="77777777" w:rsidR="00C66387" w:rsidRDefault="006D0599" w:rsidP="000C21CB">
            <w:pPr>
              <w:jc w:val="center"/>
              <w:rPr>
                <w:b/>
              </w:rPr>
            </w:pPr>
            <w:r>
              <w:rPr>
                <w:b/>
              </w:rPr>
              <w:t>2000,00</w:t>
            </w:r>
          </w:p>
        </w:tc>
        <w:tc>
          <w:tcPr>
            <w:tcW w:w="1559" w:type="dxa"/>
            <w:shd w:val="clear" w:color="auto" w:fill="auto"/>
            <w:vAlign w:val="center"/>
          </w:tcPr>
          <w:p w14:paraId="1AB8893A" w14:textId="77777777" w:rsidR="00C66387" w:rsidRDefault="006D0599" w:rsidP="000C21CB">
            <w:pPr>
              <w:jc w:val="center"/>
              <w:rPr>
                <w:b/>
              </w:rPr>
            </w:pPr>
            <w:r>
              <w:rPr>
                <w:b/>
              </w:rPr>
              <w:t>2000,00</w:t>
            </w:r>
          </w:p>
        </w:tc>
      </w:tr>
      <w:tr w:rsidR="00C66387" w14:paraId="4D91A1E4" w14:textId="77777777" w:rsidTr="000C21CB">
        <w:trPr>
          <w:trHeight w:val="409"/>
        </w:trPr>
        <w:tc>
          <w:tcPr>
            <w:tcW w:w="562" w:type="dxa"/>
            <w:vAlign w:val="center"/>
          </w:tcPr>
          <w:p w14:paraId="125C7CC5" w14:textId="77777777" w:rsidR="00C66387" w:rsidRDefault="006D0599">
            <w:pPr>
              <w:jc w:val="center"/>
            </w:pPr>
            <w:r>
              <w:t>5.2.</w:t>
            </w:r>
          </w:p>
        </w:tc>
        <w:tc>
          <w:tcPr>
            <w:tcW w:w="6096" w:type="dxa"/>
            <w:vAlign w:val="center"/>
          </w:tcPr>
          <w:p w14:paraId="012B4B31" w14:textId="77777777" w:rsidR="00C66387" w:rsidRDefault="006D0599">
            <w:pPr>
              <w:jc w:val="both"/>
            </w:pPr>
            <w:r>
              <w:t>Аварийная перетарка груза по варианту «контейнер – контейнер»</w:t>
            </w:r>
          </w:p>
        </w:tc>
        <w:tc>
          <w:tcPr>
            <w:tcW w:w="850" w:type="dxa"/>
            <w:vAlign w:val="center"/>
          </w:tcPr>
          <w:p w14:paraId="74F03E0F" w14:textId="77777777" w:rsidR="00C66387" w:rsidRDefault="006D0599">
            <w:pPr>
              <w:jc w:val="center"/>
            </w:pPr>
            <w:r>
              <w:t>1 шт.</w:t>
            </w:r>
          </w:p>
        </w:tc>
        <w:tc>
          <w:tcPr>
            <w:tcW w:w="1701" w:type="dxa"/>
            <w:shd w:val="clear" w:color="auto" w:fill="auto"/>
            <w:vAlign w:val="center"/>
          </w:tcPr>
          <w:p w14:paraId="3F89CC8C" w14:textId="49A4FB57" w:rsidR="00C66387" w:rsidRDefault="006D0599">
            <w:pPr>
              <w:jc w:val="center"/>
              <w:rPr>
                <w:b/>
              </w:rPr>
            </w:pPr>
            <w:r>
              <w:rPr>
                <w:b/>
              </w:rPr>
              <w:t>2</w:t>
            </w:r>
            <w:r w:rsidR="002623F4">
              <w:rPr>
                <w:b/>
              </w:rPr>
              <w:t>66</w:t>
            </w:r>
            <w:r>
              <w:rPr>
                <w:b/>
              </w:rPr>
              <w:t>00,00</w:t>
            </w:r>
          </w:p>
        </w:tc>
        <w:tc>
          <w:tcPr>
            <w:tcW w:w="1559" w:type="dxa"/>
            <w:shd w:val="clear" w:color="auto" w:fill="auto"/>
            <w:vAlign w:val="center"/>
          </w:tcPr>
          <w:p w14:paraId="2478E90F" w14:textId="5B6DC0F3" w:rsidR="00C66387" w:rsidRDefault="006D0599">
            <w:pPr>
              <w:jc w:val="center"/>
              <w:rPr>
                <w:b/>
              </w:rPr>
            </w:pPr>
            <w:r>
              <w:rPr>
                <w:b/>
              </w:rPr>
              <w:t>2</w:t>
            </w:r>
            <w:r w:rsidR="002623F4">
              <w:rPr>
                <w:b/>
              </w:rPr>
              <w:t>66</w:t>
            </w:r>
            <w:r>
              <w:rPr>
                <w:b/>
              </w:rPr>
              <w:t>00,00</w:t>
            </w:r>
          </w:p>
        </w:tc>
      </w:tr>
      <w:tr w:rsidR="00C66387" w14:paraId="34AAACD3" w14:textId="77777777" w:rsidTr="000C21CB">
        <w:tc>
          <w:tcPr>
            <w:tcW w:w="562" w:type="dxa"/>
            <w:vAlign w:val="center"/>
          </w:tcPr>
          <w:p w14:paraId="66FC7F91" w14:textId="77777777" w:rsidR="00C66387" w:rsidRDefault="006D0599">
            <w:pPr>
              <w:jc w:val="center"/>
            </w:pPr>
            <w:r>
              <w:t>5.3.</w:t>
            </w:r>
          </w:p>
        </w:tc>
        <w:tc>
          <w:tcPr>
            <w:tcW w:w="6096" w:type="dxa"/>
            <w:vAlign w:val="center"/>
          </w:tcPr>
          <w:p w14:paraId="7FB6D269" w14:textId="77777777" w:rsidR="00C66387" w:rsidRDefault="006D0599">
            <w:pPr>
              <w:jc w:val="both"/>
            </w:pPr>
            <w:r>
              <w:t>Приведение контейнера в транспортабельное состояние (частичная растарка)</w:t>
            </w:r>
          </w:p>
        </w:tc>
        <w:tc>
          <w:tcPr>
            <w:tcW w:w="850" w:type="dxa"/>
            <w:vAlign w:val="center"/>
          </w:tcPr>
          <w:p w14:paraId="23B30633" w14:textId="77777777" w:rsidR="00C66387" w:rsidRDefault="006D0599" w:rsidP="000C21CB">
            <w:pPr>
              <w:jc w:val="center"/>
            </w:pPr>
            <w:r>
              <w:t>1 шт.</w:t>
            </w:r>
          </w:p>
        </w:tc>
        <w:tc>
          <w:tcPr>
            <w:tcW w:w="1701" w:type="dxa"/>
            <w:shd w:val="clear" w:color="auto" w:fill="auto"/>
            <w:vAlign w:val="center"/>
          </w:tcPr>
          <w:p w14:paraId="26019657" w14:textId="0543FD72" w:rsidR="00C66387" w:rsidRDefault="006D0599">
            <w:pPr>
              <w:jc w:val="center"/>
              <w:rPr>
                <w:b/>
              </w:rPr>
            </w:pPr>
            <w:r>
              <w:rPr>
                <w:b/>
              </w:rPr>
              <w:t>13</w:t>
            </w:r>
            <w:r w:rsidR="00BA0480">
              <w:rPr>
                <w:b/>
              </w:rPr>
              <w:t>6</w:t>
            </w:r>
            <w:r>
              <w:rPr>
                <w:b/>
              </w:rPr>
              <w:t>00,00</w:t>
            </w:r>
          </w:p>
        </w:tc>
        <w:tc>
          <w:tcPr>
            <w:tcW w:w="1559" w:type="dxa"/>
            <w:shd w:val="clear" w:color="auto" w:fill="auto"/>
            <w:vAlign w:val="center"/>
          </w:tcPr>
          <w:p w14:paraId="25F149D8" w14:textId="76CA35C8" w:rsidR="00C66387" w:rsidRDefault="006D0599">
            <w:pPr>
              <w:jc w:val="center"/>
              <w:rPr>
                <w:b/>
              </w:rPr>
            </w:pPr>
            <w:r>
              <w:rPr>
                <w:b/>
              </w:rPr>
              <w:t>13</w:t>
            </w:r>
            <w:r w:rsidR="00BA0480">
              <w:rPr>
                <w:b/>
              </w:rPr>
              <w:t>6</w:t>
            </w:r>
            <w:r>
              <w:rPr>
                <w:b/>
              </w:rPr>
              <w:t>00,00</w:t>
            </w:r>
          </w:p>
        </w:tc>
      </w:tr>
    </w:tbl>
    <w:p w14:paraId="12B4EDD3" w14:textId="77777777" w:rsidR="00C66387" w:rsidRDefault="006D0599">
      <w:pPr>
        <w:pStyle w:val="af8"/>
        <w:jc w:val="both"/>
        <w:rPr>
          <w:rFonts w:ascii="Times New Roman" w:hAnsi="Times New Roman" w:cs="Times New Roman"/>
          <w:sz w:val="20"/>
          <w:szCs w:val="20"/>
        </w:rPr>
      </w:pPr>
      <w:r>
        <w:rPr>
          <w:rFonts w:ascii="Times New Roman" w:hAnsi="Times New Roman" w:cs="Times New Roman"/>
          <w:sz w:val="20"/>
          <w:szCs w:val="20"/>
        </w:rPr>
        <w:t>Примечание к п.5:</w:t>
      </w:r>
    </w:p>
    <w:p w14:paraId="421482F5" w14:textId="77777777" w:rsidR="00C66387" w:rsidRDefault="006D0599">
      <w:pPr>
        <w:pStyle w:val="af8"/>
        <w:jc w:val="both"/>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iCs/>
          <w:sz w:val="20"/>
          <w:szCs w:val="20"/>
        </w:rPr>
        <w:t>Тариф согласно п.5.1.</w:t>
      </w:r>
      <w:r>
        <w:rPr>
          <w:rFonts w:ascii="Times New Roman" w:hAnsi="Times New Roman" w:cs="Times New Roman"/>
          <w:i/>
          <w:iCs/>
          <w:sz w:val="20"/>
          <w:szCs w:val="20"/>
        </w:rPr>
        <w:t xml:space="preserve"> «Приведение дефектного контейнера в транспортабельное состояние»</w:t>
      </w:r>
      <w:r>
        <w:rPr>
          <w:rFonts w:ascii="Times New Roman" w:hAnsi="Times New Roman" w:cs="Times New Roman"/>
          <w:sz w:val="20"/>
          <w:szCs w:val="20"/>
        </w:rPr>
        <w:t xml:space="preserve"> производится по заявке Клиента, включает стоимость работ по устранению дефектов контейнера.</w:t>
      </w:r>
    </w:p>
    <w:p w14:paraId="27F0B989" w14:textId="77777777" w:rsidR="00C66387" w:rsidRDefault="006D0599">
      <w:pPr>
        <w:pStyle w:val="af8"/>
        <w:jc w:val="both"/>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iCs/>
          <w:sz w:val="20"/>
          <w:szCs w:val="20"/>
        </w:rPr>
        <w:t xml:space="preserve">Тариф согласно п.5.2. </w:t>
      </w:r>
      <w:r>
        <w:rPr>
          <w:rFonts w:ascii="Times New Roman" w:hAnsi="Times New Roman" w:cs="Times New Roman"/>
          <w:i/>
          <w:iCs/>
          <w:sz w:val="20"/>
          <w:szCs w:val="20"/>
        </w:rPr>
        <w:t xml:space="preserve">«Аварийная перетарка груза по варианту «контейнер – контейнер»» </w:t>
      </w:r>
      <w:r>
        <w:rPr>
          <w:rFonts w:ascii="Times New Roman" w:hAnsi="Times New Roman" w:cs="Times New Roman"/>
          <w:sz w:val="20"/>
          <w:szCs w:val="20"/>
        </w:rPr>
        <w:t>производится по заявке Клиента, в случаях обнаружения повреждения/поломки контейнера в процессе перевалки и хранения, по причинам, не зависящим от Экспедитора, и включает стоимость перетарки груза из поврежденного контейнера в тот же контейнер после ремонта, или другой контейнер, предоставленный Клиентом, и дополнительные перемещения в границах Порта.</w:t>
      </w:r>
    </w:p>
    <w:p w14:paraId="590A9003" w14:textId="77777777" w:rsidR="00C66387" w:rsidRDefault="006D0599">
      <w:pPr>
        <w:pStyle w:val="af8"/>
        <w:jc w:val="both"/>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iCs/>
          <w:sz w:val="20"/>
          <w:szCs w:val="20"/>
        </w:rPr>
        <w:t>Тариф согласно п.5.3. «</w:t>
      </w:r>
      <w:r>
        <w:rPr>
          <w:rFonts w:ascii="Times New Roman" w:hAnsi="Times New Roman" w:cs="Times New Roman"/>
          <w:i/>
          <w:iCs/>
          <w:sz w:val="20"/>
          <w:szCs w:val="20"/>
        </w:rPr>
        <w:t xml:space="preserve">Приведение контейнера в транспортабельное состояние (частичная растарка)» - </w:t>
      </w:r>
      <w:r>
        <w:rPr>
          <w:rFonts w:ascii="Times New Roman" w:hAnsi="Times New Roman" w:cs="Times New Roman"/>
          <w:sz w:val="20"/>
          <w:szCs w:val="20"/>
        </w:rPr>
        <w:t>производится по заявке Клиента и включает в себя операции по перемещению груженого контейнера от места складирования в зону растарки контейнера, операции по раскреплению груза в контейнере (за исключением газорезочных работ), выгрузку груза из контейнера, погрузку груза на/в транспортное средство/контейнер, открытие/закрытие дверей контейнера, снятие/наложение пломбы, предоставленной Клиентом, с/на контейнер, раскрытие/укрытие груза укрывным материалом на/в контейнере (исключая стоимость материалов), кантовку груза в целях укладки груза в контейнере/на транспортном средстве.</w:t>
      </w:r>
    </w:p>
    <w:p w14:paraId="0543BBBA" w14:textId="77777777" w:rsidR="00C66387" w:rsidRDefault="006D0599">
      <w:pPr>
        <w:pStyle w:val="af8"/>
        <w:jc w:val="both"/>
        <w:rPr>
          <w:rFonts w:ascii="Times New Roman" w:hAnsi="Times New Roman" w:cs="Times New Roman"/>
          <w:sz w:val="20"/>
          <w:szCs w:val="20"/>
        </w:rPr>
      </w:pPr>
      <w:r>
        <w:rPr>
          <w:rFonts w:ascii="Times New Roman" w:hAnsi="Times New Roman" w:cs="Times New Roman"/>
          <w:sz w:val="20"/>
          <w:szCs w:val="20"/>
        </w:rPr>
        <w:t>4. Крепление груза в контейнере, до</w:t>
      </w:r>
      <w:r>
        <w:rPr>
          <w:rFonts w:ascii="Times New Roman" w:hAnsi="Times New Roman" w:cs="Times New Roman"/>
          <w:bCs/>
          <w:sz w:val="20"/>
          <w:szCs w:val="20"/>
        </w:rPr>
        <w:t>полнительное крепление груза в контейнере, у</w:t>
      </w:r>
      <w:r>
        <w:rPr>
          <w:rFonts w:ascii="Times New Roman" w:hAnsi="Times New Roman" w:cs="Times New Roman"/>
          <w:sz w:val="20"/>
          <w:szCs w:val="20"/>
        </w:rPr>
        <w:t>становка щита в контейнере и иные дополнительные работы/услуги осуществляются Экспедитором по заявкам Клиента, поданным в соответствии с договором и оплатой Клиентом согласно условиям Договора.</w:t>
      </w:r>
    </w:p>
    <w:p w14:paraId="34183BFF" w14:textId="77777777" w:rsidR="00DF30F4" w:rsidRDefault="00DF30F4">
      <w:pPr>
        <w:pStyle w:val="af8"/>
        <w:jc w:val="both"/>
        <w:rPr>
          <w:rFonts w:ascii="Times New Roman" w:hAnsi="Times New Roman" w:cs="Times New Roman"/>
          <w:sz w:val="20"/>
          <w:szCs w:val="20"/>
        </w:rPr>
      </w:pPr>
    </w:p>
    <w:p w14:paraId="29647ACE" w14:textId="29999F0D" w:rsidR="00C66387" w:rsidRDefault="006D0599">
      <w:pPr>
        <w:shd w:val="clear" w:color="auto" w:fill="FFFFFF"/>
        <w:tabs>
          <w:tab w:val="left" w:pos="0"/>
        </w:tabs>
        <w:rPr>
          <w:b/>
        </w:rPr>
      </w:pPr>
      <w:r>
        <w:rPr>
          <w:b/>
        </w:rPr>
        <w:t xml:space="preserve">6. Внутрипортовое экспедирование </w:t>
      </w:r>
      <w:r w:rsidR="00BA0480">
        <w:rPr>
          <w:b/>
        </w:rPr>
        <w:t>и предоставление релиза</w:t>
      </w:r>
      <w:r w:rsidR="00F44297">
        <w:rPr>
          <w:b/>
        </w:rPr>
        <w:t xml:space="preserve"> на вывоз контейнера</w:t>
      </w:r>
      <w:r w:rsidR="00F24F04">
        <w:rPr>
          <w:b/>
        </w:rPr>
        <w:t xml:space="preserve"> автомобильным транспортом</w:t>
      </w:r>
      <w:r w:rsidR="000C18DB">
        <w:rPr>
          <w:b/>
        </w:rPr>
        <w:t>, иные услуги п</w:t>
      </w:r>
      <w:r w:rsidR="00731CF9">
        <w:rPr>
          <w:b/>
        </w:rPr>
        <w:t xml:space="preserve">ри </w:t>
      </w:r>
      <w:r w:rsidR="000C18DB">
        <w:rPr>
          <w:b/>
        </w:rPr>
        <w:t>организации перевозк</w:t>
      </w:r>
      <w:r w:rsidR="00E77152">
        <w:rPr>
          <w:b/>
        </w:rPr>
        <w:t>и</w:t>
      </w:r>
      <w:r w:rsidR="000C18DB">
        <w:rPr>
          <w:b/>
        </w:rPr>
        <w:t xml:space="preserve"> грузов Экспедитором</w:t>
      </w:r>
      <w:r w:rsidR="00F24F04">
        <w:rPr>
          <w:b/>
        </w:rPr>
        <w:t>:</w:t>
      </w:r>
    </w:p>
    <w:tbl>
      <w:tblPr>
        <w:tblStyle w:val="af6"/>
        <w:tblW w:w="10768" w:type="dxa"/>
        <w:tblLayout w:type="fixed"/>
        <w:tblLook w:val="04A0" w:firstRow="1" w:lastRow="0" w:firstColumn="1" w:lastColumn="0" w:noHBand="0" w:noVBand="1"/>
      </w:tblPr>
      <w:tblGrid>
        <w:gridCol w:w="562"/>
        <w:gridCol w:w="6096"/>
        <w:gridCol w:w="708"/>
        <w:gridCol w:w="1701"/>
        <w:gridCol w:w="1701"/>
      </w:tblGrid>
      <w:tr w:rsidR="00C66387" w14:paraId="721477FA" w14:textId="77777777" w:rsidTr="000D5994">
        <w:tc>
          <w:tcPr>
            <w:tcW w:w="562" w:type="dxa"/>
            <w:vMerge w:val="restart"/>
          </w:tcPr>
          <w:p w14:paraId="0EC7FF97" w14:textId="77777777" w:rsidR="00C66387" w:rsidRDefault="00C66387">
            <w:pPr>
              <w:jc w:val="center"/>
            </w:pPr>
          </w:p>
          <w:p w14:paraId="29A4F3A9" w14:textId="77777777" w:rsidR="00C66387" w:rsidRDefault="006D0599">
            <w:pPr>
              <w:jc w:val="center"/>
              <w:rPr>
                <w:b/>
              </w:rPr>
            </w:pPr>
            <w:r>
              <w:t>No</w:t>
            </w:r>
          </w:p>
        </w:tc>
        <w:tc>
          <w:tcPr>
            <w:tcW w:w="6096" w:type="dxa"/>
            <w:vMerge w:val="restart"/>
          </w:tcPr>
          <w:p w14:paraId="38246FE3" w14:textId="77777777" w:rsidR="00C66387" w:rsidRDefault="00C66387">
            <w:pPr>
              <w:jc w:val="center"/>
            </w:pPr>
          </w:p>
          <w:p w14:paraId="68E53AF8" w14:textId="77777777" w:rsidR="00C66387" w:rsidRDefault="006D0599">
            <w:pPr>
              <w:jc w:val="center"/>
              <w:rPr>
                <w:b/>
              </w:rPr>
            </w:pPr>
            <w:r>
              <w:t>Наименование услуги</w:t>
            </w:r>
          </w:p>
        </w:tc>
        <w:tc>
          <w:tcPr>
            <w:tcW w:w="708" w:type="dxa"/>
            <w:vMerge w:val="restart"/>
          </w:tcPr>
          <w:p w14:paraId="3D141E53" w14:textId="77777777" w:rsidR="00C66387" w:rsidRDefault="006D0599">
            <w:pPr>
              <w:jc w:val="center"/>
              <w:rPr>
                <w:b/>
              </w:rPr>
            </w:pPr>
            <w:r>
              <w:t>Ед. изм.</w:t>
            </w:r>
          </w:p>
        </w:tc>
        <w:tc>
          <w:tcPr>
            <w:tcW w:w="3402" w:type="dxa"/>
            <w:gridSpan w:val="2"/>
          </w:tcPr>
          <w:p w14:paraId="47DC3503" w14:textId="541F37C3" w:rsidR="00C66387" w:rsidRDefault="006D0599">
            <w:pPr>
              <w:jc w:val="center"/>
            </w:pPr>
            <w:r>
              <w:t xml:space="preserve">Стоимость </w:t>
            </w:r>
          </w:p>
          <w:p w14:paraId="65EA8C47" w14:textId="77777777" w:rsidR="00C66387" w:rsidRDefault="006D0599">
            <w:pPr>
              <w:jc w:val="center"/>
              <w:rPr>
                <w:b/>
              </w:rPr>
            </w:pPr>
            <w:r>
              <w:t>за единицу измерения</w:t>
            </w:r>
          </w:p>
        </w:tc>
      </w:tr>
      <w:tr w:rsidR="00C66387" w14:paraId="1CCF12C6" w14:textId="77777777" w:rsidTr="001867FC">
        <w:tc>
          <w:tcPr>
            <w:tcW w:w="562" w:type="dxa"/>
            <w:vMerge/>
          </w:tcPr>
          <w:p w14:paraId="164B9926" w14:textId="77777777" w:rsidR="00C66387" w:rsidRDefault="00C66387">
            <w:pPr>
              <w:jc w:val="center"/>
              <w:rPr>
                <w:b/>
              </w:rPr>
            </w:pPr>
          </w:p>
        </w:tc>
        <w:tc>
          <w:tcPr>
            <w:tcW w:w="6096" w:type="dxa"/>
            <w:vMerge/>
          </w:tcPr>
          <w:p w14:paraId="6D3F0CDC" w14:textId="77777777" w:rsidR="00C66387" w:rsidRDefault="00C66387">
            <w:pPr>
              <w:jc w:val="center"/>
              <w:rPr>
                <w:b/>
              </w:rPr>
            </w:pPr>
          </w:p>
        </w:tc>
        <w:tc>
          <w:tcPr>
            <w:tcW w:w="708" w:type="dxa"/>
            <w:vMerge/>
          </w:tcPr>
          <w:p w14:paraId="26DD4DC2" w14:textId="77777777" w:rsidR="00C66387" w:rsidRDefault="00C66387">
            <w:pPr>
              <w:jc w:val="center"/>
              <w:rPr>
                <w:b/>
              </w:rPr>
            </w:pPr>
          </w:p>
        </w:tc>
        <w:tc>
          <w:tcPr>
            <w:tcW w:w="1701" w:type="dxa"/>
          </w:tcPr>
          <w:p w14:paraId="12FCCC71" w14:textId="77777777" w:rsidR="00C66387" w:rsidRDefault="006D0599">
            <w:pPr>
              <w:jc w:val="center"/>
              <w:rPr>
                <w:b/>
              </w:rPr>
            </w:pPr>
            <w:r>
              <w:t>20-фут. ктк</w:t>
            </w:r>
          </w:p>
        </w:tc>
        <w:tc>
          <w:tcPr>
            <w:tcW w:w="1701" w:type="dxa"/>
          </w:tcPr>
          <w:p w14:paraId="073BD10A" w14:textId="77777777" w:rsidR="00C66387" w:rsidRDefault="006D0599">
            <w:pPr>
              <w:jc w:val="center"/>
              <w:rPr>
                <w:b/>
              </w:rPr>
            </w:pPr>
            <w:r>
              <w:t>40-фут. ктк</w:t>
            </w:r>
          </w:p>
        </w:tc>
      </w:tr>
      <w:tr w:rsidR="00C66387" w14:paraId="3317CE52" w14:textId="77777777" w:rsidTr="000C21CB">
        <w:tc>
          <w:tcPr>
            <w:tcW w:w="10768" w:type="dxa"/>
            <w:gridSpan w:val="5"/>
            <w:vAlign w:val="center"/>
          </w:tcPr>
          <w:p w14:paraId="4F0FFADD" w14:textId="77777777" w:rsidR="00C66387" w:rsidRDefault="00C66387">
            <w:pPr>
              <w:rPr>
                <w:b/>
                <w:highlight w:val="yellow"/>
              </w:rPr>
            </w:pPr>
          </w:p>
        </w:tc>
      </w:tr>
      <w:tr w:rsidR="00C66387" w14:paraId="6C89CE05" w14:textId="77777777" w:rsidTr="000D5994">
        <w:trPr>
          <w:trHeight w:val="626"/>
        </w:trPr>
        <w:tc>
          <w:tcPr>
            <w:tcW w:w="562" w:type="dxa"/>
            <w:vAlign w:val="center"/>
          </w:tcPr>
          <w:p w14:paraId="3352F80E" w14:textId="323294C0" w:rsidR="00BA0480" w:rsidRDefault="00746342" w:rsidP="00F44297">
            <w:pPr>
              <w:jc w:val="center"/>
            </w:pPr>
            <w:r>
              <w:t>6</w:t>
            </w:r>
            <w:r w:rsidR="006D0599">
              <w:t>.1.</w:t>
            </w:r>
          </w:p>
        </w:tc>
        <w:tc>
          <w:tcPr>
            <w:tcW w:w="6096" w:type="dxa"/>
            <w:vAlign w:val="center"/>
          </w:tcPr>
          <w:p w14:paraId="110309E1" w14:textId="01BD6928" w:rsidR="00BA0480" w:rsidRPr="00F44297" w:rsidRDefault="006D0599" w:rsidP="00D007A7">
            <w:pPr>
              <w:jc w:val="both"/>
              <w:rPr>
                <w:iCs/>
              </w:rPr>
            </w:pPr>
            <w:r>
              <w:rPr>
                <w:iCs/>
              </w:rPr>
              <w:t>Внутрипортовое экспедирование, связанное с обработкой груза в порту</w:t>
            </w:r>
          </w:p>
        </w:tc>
        <w:tc>
          <w:tcPr>
            <w:tcW w:w="708" w:type="dxa"/>
            <w:vAlign w:val="center"/>
          </w:tcPr>
          <w:p w14:paraId="3C9EB995" w14:textId="59816B15" w:rsidR="00BA0480" w:rsidRDefault="006D0599" w:rsidP="00F44297">
            <w:pPr>
              <w:jc w:val="center"/>
            </w:pPr>
            <w:r>
              <w:t>1 шт.</w:t>
            </w:r>
          </w:p>
        </w:tc>
        <w:tc>
          <w:tcPr>
            <w:tcW w:w="1701" w:type="dxa"/>
            <w:shd w:val="clear" w:color="auto" w:fill="auto"/>
            <w:vAlign w:val="center"/>
          </w:tcPr>
          <w:p w14:paraId="30424F7D" w14:textId="454480BE" w:rsidR="00C66387" w:rsidRDefault="006D0599" w:rsidP="00EF7405">
            <w:pPr>
              <w:jc w:val="center"/>
              <w:rPr>
                <w:b/>
              </w:rPr>
            </w:pPr>
            <w:r>
              <w:rPr>
                <w:b/>
              </w:rPr>
              <w:t>4000,00</w:t>
            </w:r>
            <w:r w:rsidR="00EF7405">
              <w:rPr>
                <w:b/>
              </w:rPr>
              <w:t xml:space="preserve"> руб</w:t>
            </w:r>
            <w:r w:rsidR="000D5994">
              <w:rPr>
                <w:b/>
              </w:rPr>
              <w:t>лей</w:t>
            </w:r>
          </w:p>
        </w:tc>
        <w:tc>
          <w:tcPr>
            <w:tcW w:w="1701" w:type="dxa"/>
            <w:shd w:val="clear" w:color="auto" w:fill="auto"/>
            <w:vAlign w:val="center"/>
          </w:tcPr>
          <w:p w14:paraId="7AF03763" w14:textId="09FC3A80" w:rsidR="00C66387" w:rsidRDefault="006D0599" w:rsidP="008A5B38">
            <w:pPr>
              <w:jc w:val="center"/>
              <w:rPr>
                <w:b/>
              </w:rPr>
            </w:pPr>
            <w:r>
              <w:rPr>
                <w:b/>
              </w:rPr>
              <w:t>4000,00</w:t>
            </w:r>
            <w:r w:rsidR="008A5B38">
              <w:rPr>
                <w:b/>
              </w:rPr>
              <w:t xml:space="preserve"> р</w:t>
            </w:r>
            <w:r w:rsidR="00EF7405">
              <w:rPr>
                <w:b/>
              </w:rPr>
              <w:t>уб</w:t>
            </w:r>
            <w:r w:rsidR="000D5994">
              <w:rPr>
                <w:b/>
              </w:rPr>
              <w:t>лей</w:t>
            </w:r>
          </w:p>
        </w:tc>
      </w:tr>
      <w:tr w:rsidR="00D007A7" w14:paraId="15A60B58" w14:textId="77777777" w:rsidTr="00855EA6">
        <w:trPr>
          <w:trHeight w:val="449"/>
        </w:trPr>
        <w:tc>
          <w:tcPr>
            <w:tcW w:w="562" w:type="dxa"/>
            <w:tcBorders>
              <w:bottom w:val="single" w:sz="4" w:space="0" w:color="auto"/>
            </w:tcBorders>
            <w:vAlign w:val="center"/>
          </w:tcPr>
          <w:p w14:paraId="4BD6684A" w14:textId="77777777" w:rsidR="00D007A7" w:rsidRDefault="00D007A7" w:rsidP="00855EA6">
            <w:pPr>
              <w:jc w:val="center"/>
            </w:pPr>
            <w:r>
              <w:t>6.2.</w:t>
            </w:r>
          </w:p>
        </w:tc>
        <w:tc>
          <w:tcPr>
            <w:tcW w:w="6096" w:type="dxa"/>
            <w:tcBorders>
              <w:bottom w:val="single" w:sz="4" w:space="0" w:color="auto"/>
            </w:tcBorders>
            <w:vAlign w:val="center"/>
          </w:tcPr>
          <w:p w14:paraId="7B6BB918" w14:textId="64C2A8E7" w:rsidR="00D007A7" w:rsidRDefault="003F069B" w:rsidP="00D007A7">
            <w:pPr>
              <w:jc w:val="both"/>
              <w:rPr>
                <w:bCs/>
                <w:iCs/>
              </w:rPr>
            </w:pPr>
            <w:r>
              <w:t>Выдача релиза на вывоз груза из Порта Восточный</w:t>
            </w:r>
          </w:p>
        </w:tc>
        <w:tc>
          <w:tcPr>
            <w:tcW w:w="708" w:type="dxa"/>
            <w:tcBorders>
              <w:bottom w:val="single" w:sz="4" w:space="0" w:color="auto"/>
              <w:right w:val="single" w:sz="4" w:space="0" w:color="auto"/>
            </w:tcBorders>
            <w:vAlign w:val="center"/>
          </w:tcPr>
          <w:p w14:paraId="6EA8C23B" w14:textId="77777777" w:rsidR="00D007A7" w:rsidRDefault="00D007A7" w:rsidP="00855EA6">
            <w:pPr>
              <w:jc w:val="center"/>
            </w:pPr>
            <w:r>
              <w:t>1 шт.</w:t>
            </w:r>
          </w:p>
        </w:tc>
        <w:tc>
          <w:tcPr>
            <w:tcW w:w="1701" w:type="dxa"/>
            <w:tcBorders>
              <w:left w:val="single" w:sz="4" w:space="0" w:color="auto"/>
              <w:bottom w:val="single" w:sz="4" w:space="0" w:color="auto"/>
              <w:right w:val="single" w:sz="4" w:space="0" w:color="auto"/>
            </w:tcBorders>
            <w:vAlign w:val="center"/>
          </w:tcPr>
          <w:p w14:paraId="5B303CA8" w14:textId="77777777" w:rsidR="00D007A7" w:rsidRDefault="00D007A7" w:rsidP="00855EA6">
            <w:pPr>
              <w:jc w:val="center"/>
            </w:pPr>
            <w:r>
              <w:rPr>
                <w:b/>
                <w:bCs/>
              </w:rPr>
              <w:t>2500,00 рублей</w:t>
            </w:r>
          </w:p>
        </w:tc>
        <w:tc>
          <w:tcPr>
            <w:tcW w:w="1701" w:type="dxa"/>
            <w:tcBorders>
              <w:left w:val="single" w:sz="4" w:space="0" w:color="auto"/>
              <w:bottom w:val="single" w:sz="4" w:space="0" w:color="auto"/>
            </w:tcBorders>
            <w:vAlign w:val="center"/>
          </w:tcPr>
          <w:p w14:paraId="6493D02C" w14:textId="77777777" w:rsidR="00D007A7" w:rsidRDefault="00D007A7" w:rsidP="00855EA6">
            <w:pPr>
              <w:jc w:val="center"/>
            </w:pPr>
            <w:r>
              <w:rPr>
                <w:b/>
                <w:bCs/>
              </w:rPr>
              <w:t>2500,00 рублей</w:t>
            </w:r>
          </w:p>
        </w:tc>
      </w:tr>
      <w:tr w:rsidR="008A5B38" w14:paraId="1F8A9D20" w14:textId="7BC9CD3E" w:rsidTr="00AC423D">
        <w:trPr>
          <w:trHeight w:val="126"/>
        </w:trPr>
        <w:tc>
          <w:tcPr>
            <w:tcW w:w="562" w:type="dxa"/>
            <w:tcBorders>
              <w:top w:val="single" w:sz="4" w:space="0" w:color="auto"/>
              <w:bottom w:val="single" w:sz="4" w:space="0" w:color="auto"/>
            </w:tcBorders>
            <w:vAlign w:val="center"/>
          </w:tcPr>
          <w:p w14:paraId="1A38DC0E" w14:textId="32F41535" w:rsidR="008A5B38" w:rsidRDefault="008A5B38" w:rsidP="00F24F04">
            <w:pPr>
              <w:jc w:val="center"/>
            </w:pPr>
            <w:r>
              <w:t>6.</w:t>
            </w:r>
            <w:r w:rsidR="003F069B">
              <w:t>3</w:t>
            </w:r>
            <w:r>
              <w:t>.</w:t>
            </w:r>
          </w:p>
        </w:tc>
        <w:tc>
          <w:tcPr>
            <w:tcW w:w="6096" w:type="dxa"/>
            <w:tcBorders>
              <w:top w:val="single" w:sz="4" w:space="0" w:color="auto"/>
              <w:bottom w:val="single" w:sz="4" w:space="0" w:color="auto"/>
            </w:tcBorders>
            <w:vAlign w:val="center"/>
          </w:tcPr>
          <w:p w14:paraId="125ED32A" w14:textId="3921CFE3" w:rsidR="008A5B38" w:rsidRDefault="008A5B38" w:rsidP="00D007A7">
            <w:pPr>
              <w:jc w:val="both"/>
              <w:rPr>
                <w:iCs/>
              </w:rPr>
            </w:pPr>
            <w:r>
              <w:rPr>
                <w:iCs/>
              </w:rPr>
              <w:t>Корректировка коносамента после погрузки контейнера на судно</w:t>
            </w:r>
          </w:p>
        </w:tc>
        <w:tc>
          <w:tcPr>
            <w:tcW w:w="4110" w:type="dxa"/>
            <w:gridSpan w:val="3"/>
            <w:tcBorders>
              <w:top w:val="single" w:sz="4" w:space="0" w:color="auto"/>
              <w:bottom w:val="single" w:sz="4" w:space="0" w:color="auto"/>
            </w:tcBorders>
            <w:vAlign w:val="center"/>
          </w:tcPr>
          <w:p w14:paraId="07D3BEDC" w14:textId="1ED3C935" w:rsidR="008A5B38" w:rsidDel="00F24F04" w:rsidRDefault="008A5B38" w:rsidP="00F24F04">
            <w:pPr>
              <w:jc w:val="center"/>
              <w:rPr>
                <w:b/>
                <w:bCs/>
              </w:rPr>
            </w:pPr>
            <w:r>
              <w:rPr>
                <w:b/>
                <w:bCs/>
              </w:rPr>
              <w:t>4500,00 руб</w:t>
            </w:r>
            <w:r w:rsidR="000D5994">
              <w:rPr>
                <w:b/>
                <w:bCs/>
              </w:rPr>
              <w:t>лей</w:t>
            </w:r>
            <w:r>
              <w:rPr>
                <w:b/>
                <w:bCs/>
              </w:rPr>
              <w:t>/коносаментная партия</w:t>
            </w:r>
            <w:r w:rsidR="007D574A">
              <w:rPr>
                <w:b/>
                <w:bCs/>
              </w:rPr>
              <w:t xml:space="preserve"> контейнеров</w:t>
            </w:r>
          </w:p>
        </w:tc>
      </w:tr>
    </w:tbl>
    <w:p w14:paraId="7447ADCF" w14:textId="77777777" w:rsidR="00C16C44" w:rsidRPr="0077093B" w:rsidRDefault="00C16C44" w:rsidP="0077093B">
      <w:pPr>
        <w:pStyle w:val="af8"/>
        <w:jc w:val="both"/>
        <w:rPr>
          <w:rFonts w:ascii="Times New Roman" w:hAnsi="Times New Roman" w:cs="Times New Roman"/>
          <w:sz w:val="20"/>
          <w:szCs w:val="20"/>
        </w:rPr>
      </w:pPr>
    </w:p>
    <w:p w14:paraId="719335C3" w14:textId="4AD48EE5" w:rsidR="003F069B" w:rsidRPr="00DF30F4" w:rsidRDefault="003F069B" w:rsidP="003F069B">
      <w:pPr>
        <w:tabs>
          <w:tab w:val="left" w:pos="0"/>
          <w:tab w:val="left" w:pos="142"/>
          <w:tab w:val="left" w:pos="284"/>
          <w:tab w:val="left" w:pos="567"/>
          <w:tab w:val="left" w:pos="851"/>
        </w:tabs>
        <w:jc w:val="both"/>
      </w:pPr>
      <w:r>
        <w:rPr>
          <w:bCs/>
        </w:rPr>
        <w:t>7</w:t>
      </w:r>
      <w:r w:rsidR="006D0599" w:rsidRPr="0077093B">
        <w:rPr>
          <w:bCs/>
        </w:rPr>
        <w:t>.</w:t>
      </w:r>
      <w:r w:rsidR="001270C9" w:rsidRPr="0077093B">
        <w:rPr>
          <w:bCs/>
        </w:rPr>
        <w:t xml:space="preserve"> </w:t>
      </w:r>
      <w:r>
        <w:rPr>
          <w:bCs/>
        </w:rPr>
        <w:t xml:space="preserve">За </w:t>
      </w:r>
      <w:r>
        <w:t xml:space="preserve">отмену либо перенос букинга в срок менее чем за 5 календарных дней до даты </w:t>
      </w:r>
      <w:r>
        <w:rPr>
          <w:lang w:val="en-US"/>
        </w:rPr>
        <w:t>cut</w:t>
      </w:r>
      <w:r w:rsidRPr="003F069B">
        <w:t xml:space="preserve"> </w:t>
      </w:r>
      <w:r>
        <w:rPr>
          <w:lang w:val="en-US"/>
        </w:rPr>
        <w:t>off</w:t>
      </w:r>
      <w:r>
        <w:t xml:space="preserve">, указанной в расписании рейса Клиент обязуется уплатить Экспедитору штраф в размере </w:t>
      </w:r>
      <w:r w:rsidRPr="00DF30F4">
        <w:t>100,00</w:t>
      </w:r>
      <w:r w:rsidR="00DC3D2D">
        <w:t xml:space="preserve"> (сто)</w:t>
      </w:r>
      <w:r w:rsidRPr="00DF30F4">
        <w:t xml:space="preserve"> долларов США/20 фут. контейнер</w:t>
      </w:r>
      <w:r w:rsidR="00E4789C">
        <w:t xml:space="preserve"> и </w:t>
      </w:r>
      <w:r w:rsidRPr="00DF30F4">
        <w:t>200,00</w:t>
      </w:r>
      <w:r w:rsidR="00DC3D2D">
        <w:t xml:space="preserve"> (двести)</w:t>
      </w:r>
      <w:r w:rsidRPr="00DF30F4">
        <w:t xml:space="preserve"> долларов США/40 фут. контейнер</w:t>
      </w:r>
      <w:r w:rsidR="00226BDB">
        <w:t>, без НДС</w:t>
      </w:r>
      <w:r w:rsidRPr="00DF30F4">
        <w:t>.</w:t>
      </w:r>
    </w:p>
    <w:p w14:paraId="658161EF" w14:textId="4DE1FC27" w:rsidR="003F069B" w:rsidRDefault="003F069B" w:rsidP="003F069B">
      <w:pPr>
        <w:tabs>
          <w:tab w:val="left" w:pos="0"/>
          <w:tab w:val="left" w:pos="142"/>
          <w:tab w:val="left" w:pos="284"/>
          <w:tab w:val="left" w:pos="567"/>
          <w:tab w:val="left" w:pos="851"/>
        </w:tabs>
        <w:jc w:val="both"/>
        <w:rPr>
          <w:bCs/>
        </w:rPr>
      </w:pPr>
    </w:p>
    <w:p w14:paraId="548FCC26" w14:textId="769504B1" w:rsidR="001270C9" w:rsidRPr="0077093B" w:rsidRDefault="003F069B" w:rsidP="003F069B">
      <w:pPr>
        <w:tabs>
          <w:tab w:val="left" w:pos="0"/>
          <w:tab w:val="left" w:pos="142"/>
          <w:tab w:val="left" w:pos="284"/>
          <w:tab w:val="left" w:pos="567"/>
          <w:tab w:val="left" w:pos="851"/>
        </w:tabs>
        <w:jc w:val="both"/>
        <w:rPr>
          <w:bCs/>
        </w:rPr>
      </w:pPr>
      <w:r>
        <w:rPr>
          <w:bCs/>
        </w:rPr>
        <w:t xml:space="preserve">8. </w:t>
      </w:r>
      <w:r w:rsidR="001270C9" w:rsidRPr="0077093B">
        <w:rPr>
          <w:bCs/>
        </w:rPr>
        <w:t>Клиент при исполнении Договора обязуется:</w:t>
      </w:r>
    </w:p>
    <w:p w14:paraId="2B97AADE" w14:textId="65540307" w:rsidR="001270C9" w:rsidRPr="0077093B" w:rsidRDefault="001270C9" w:rsidP="003F069B">
      <w:pPr>
        <w:tabs>
          <w:tab w:val="left" w:pos="0"/>
          <w:tab w:val="left" w:pos="142"/>
          <w:tab w:val="left" w:pos="284"/>
          <w:tab w:val="left" w:pos="567"/>
          <w:tab w:val="left" w:pos="851"/>
        </w:tabs>
        <w:jc w:val="both"/>
      </w:pPr>
      <w:r w:rsidRPr="0077093B">
        <w:rPr>
          <w:bCs/>
        </w:rPr>
        <w:t>- Возвратить</w:t>
      </w:r>
      <w:r w:rsidRPr="0077093B">
        <w:t xml:space="preserve"> контейнеры, предоставленные Экспедитором на указанный Экспедитором Терминал и сток. В случае возврата контейнеров на терминалы и стоки, не указанные Экспедитором, возместить расходы Экспедитора по их перемещению в место, указанное Экспедитором, а также оплатить штраф за нарушение инструкции по возврату порожнего оборудования в размере 9000</w:t>
      </w:r>
      <w:r w:rsidR="006957FB">
        <w:t>,00</w:t>
      </w:r>
      <w:r w:rsidRPr="0077093B">
        <w:t xml:space="preserve"> (девять тысяч) рублей за контейнер. Изменение места сдачи порожних контейнеров производится только с письменного разрешения Экспедитора. При перетарке/растарке груза ответственность за сдачу порожних контейнеров в указанное Экспедитором место лежит на Клиенте.</w:t>
      </w:r>
    </w:p>
    <w:p w14:paraId="7482D10D" w14:textId="77777777" w:rsidR="001270C9" w:rsidRPr="0077093B" w:rsidRDefault="001270C9" w:rsidP="0077093B">
      <w:pPr>
        <w:tabs>
          <w:tab w:val="left" w:pos="0"/>
          <w:tab w:val="left" w:pos="142"/>
          <w:tab w:val="left" w:pos="284"/>
          <w:tab w:val="left" w:pos="567"/>
          <w:tab w:val="left" w:pos="851"/>
        </w:tabs>
        <w:jc w:val="both"/>
      </w:pPr>
      <w:r w:rsidRPr="0077093B">
        <w:t>- Возвратить контейнеры в таком же техническом состоянии, в каком они находились до момента передачи Клиенту. Контейнеры считаются находящимися в исправном состоянии, если Клиент письменно не докажет иного при передаче ему контейнера.</w:t>
      </w:r>
    </w:p>
    <w:p w14:paraId="599AC7B9" w14:textId="71027F35" w:rsidR="001270C9" w:rsidRPr="0077093B" w:rsidRDefault="001270C9" w:rsidP="0077093B">
      <w:pPr>
        <w:tabs>
          <w:tab w:val="left" w:pos="0"/>
          <w:tab w:val="left" w:pos="142"/>
          <w:tab w:val="left" w:pos="284"/>
          <w:tab w:val="left" w:pos="567"/>
          <w:tab w:val="left" w:pos="851"/>
        </w:tabs>
        <w:jc w:val="both"/>
      </w:pPr>
      <w:r w:rsidRPr="0077093B">
        <w:t>- Возвратить контейнеры в чистом и сухом состоянии (без наледи, грязи, масляных пятен, запаха и т.п.), полностью очищенными от остатков грузов и сепарационного материала, наклеек опасности груза. Подтверждением невыполнения требования могут являться фотоматериалы, оформленные до использования контейнера под последующую загрузку. В случае невыполнения данного требования, Клиент обязуется оплатить штраф в размере 9000</w:t>
      </w:r>
      <w:r w:rsidR="006957FB">
        <w:t>,00</w:t>
      </w:r>
      <w:r w:rsidRPr="0077093B">
        <w:t xml:space="preserve"> (девять тысяч) рублей за контейнер, а также счет Экспедитора по факту понесенных расходов за очистку контейнера.</w:t>
      </w:r>
    </w:p>
    <w:p w14:paraId="21ECE28B" w14:textId="7F27B1A8" w:rsidR="001270C9" w:rsidRPr="0077093B" w:rsidRDefault="001270C9" w:rsidP="0077093B">
      <w:pPr>
        <w:tabs>
          <w:tab w:val="left" w:pos="0"/>
          <w:tab w:val="left" w:pos="142"/>
          <w:tab w:val="left" w:pos="284"/>
          <w:tab w:val="left" w:pos="567"/>
          <w:tab w:val="left" w:pos="851"/>
        </w:tabs>
        <w:jc w:val="both"/>
      </w:pPr>
      <w:r w:rsidRPr="0077093B">
        <w:t>- В случае возврата контейнеров в поврежденном состоянии возместить Экспедитору расходы</w:t>
      </w:r>
      <w:r w:rsidR="00E578F7">
        <w:t>,</w:t>
      </w:r>
      <w:r w:rsidRPr="0077093B">
        <w:t xml:space="preserve"> связанные с ремонтом контейнера в полном объеме на основании калькуляции Экспедитора.</w:t>
      </w:r>
    </w:p>
    <w:p w14:paraId="1100AC17" w14:textId="280537B5" w:rsidR="001270C9" w:rsidRPr="0077093B" w:rsidRDefault="001270C9" w:rsidP="00C16C44">
      <w:pPr>
        <w:tabs>
          <w:tab w:val="left" w:pos="0"/>
          <w:tab w:val="left" w:pos="142"/>
          <w:tab w:val="left" w:pos="284"/>
          <w:tab w:val="left" w:pos="567"/>
          <w:tab w:val="left" w:pos="851"/>
        </w:tabs>
        <w:spacing w:after="120"/>
        <w:jc w:val="both"/>
      </w:pPr>
      <w:r w:rsidRPr="0077093B">
        <w:t>- Возместить стоимость контейнера в случае утраты не позднее 5 (пяти) рабочих дней с даты получения соответствующего счета от Экспедитора. Экспедитор имеет право признать контейнер утраченным, если Клиент не возвратил его в указанное Экспедитором место в течение 60 календарных суток с момента вывоза контейнера из порта или при экономической нецелесообразности восстановления/ремонта контейнера, в случае возврата контейнера с повреждениями. Стороны согласовали размер убытков в части стоимости контейнеров при их утрате: 20' DC  4000</w:t>
      </w:r>
      <w:r w:rsidR="006957FB">
        <w:t>,00</w:t>
      </w:r>
      <w:r w:rsidRPr="0077093B">
        <w:t xml:space="preserve"> </w:t>
      </w:r>
      <w:r w:rsidR="00DC3D2D">
        <w:t xml:space="preserve">(четыре тысячи) </w:t>
      </w:r>
      <w:r w:rsidRPr="0077093B">
        <w:t>дол. США; 40'</w:t>
      </w:r>
      <w:r w:rsidRPr="0077093B">
        <w:rPr>
          <w:lang w:val="en-US"/>
        </w:rPr>
        <w:t>DC</w:t>
      </w:r>
      <w:r w:rsidRPr="0077093B">
        <w:t xml:space="preserve"> 8000</w:t>
      </w:r>
      <w:r w:rsidR="006957FB">
        <w:t>,00</w:t>
      </w:r>
      <w:r w:rsidR="00DC3D2D">
        <w:t xml:space="preserve"> (восемь тысяч)</w:t>
      </w:r>
      <w:r w:rsidRPr="0077093B">
        <w:t xml:space="preserve"> дол. США; 40' HC 8000</w:t>
      </w:r>
      <w:r w:rsidR="006957FB">
        <w:t>,00</w:t>
      </w:r>
      <w:r w:rsidRPr="0077093B">
        <w:t xml:space="preserve"> </w:t>
      </w:r>
      <w:r w:rsidR="00DC3D2D">
        <w:t xml:space="preserve">(восемь тысяч) </w:t>
      </w:r>
      <w:r w:rsidRPr="0077093B">
        <w:t>дол. США. Размер убытков в части стоимости других видов контейнеров при их утрате согласовывается сторонами при выдаче соответствующего вида контейнера.</w:t>
      </w:r>
    </w:p>
    <w:p w14:paraId="37A93F8A" w14:textId="10E219C9" w:rsidR="00F246AB" w:rsidRPr="0077093B" w:rsidRDefault="003F069B" w:rsidP="00F246AB">
      <w:pPr>
        <w:tabs>
          <w:tab w:val="left" w:pos="0"/>
          <w:tab w:val="left" w:pos="142"/>
          <w:tab w:val="left" w:pos="284"/>
          <w:tab w:val="left" w:pos="567"/>
          <w:tab w:val="left" w:pos="851"/>
        </w:tabs>
        <w:ind w:right="27"/>
        <w:jc w:val="both"/>
      </w:pPr>
      <w:r>
        <w:rPr>
          <w:bCs/>
        </w:rPr>
        <w:t>9</w:t>
      </w:r>
      <w:r w:rsidR="001270C9" w:rsidRPr="0077093B">
        <w:rPr>
          <w:bCs/>
        </w:rPr>
        <w:t>.</w:t>
      </w:r>
      <w:r w:rsidR="00F246AB" w:rsidRPr="0077093B">
        <w:t xml:space="preserve"> Клиент обязуется оплатить сверхнормативное использование контейнеров (детеншн) в соответствии с нижеприведенными тарифами Экспедитора:</w:t>
      </w:r>
    </w:p>
    <w:p w14:paraId="72F75E62" w14:textId="77777777" w:rsidR="00F246AB" w:rsidRPr="0077093B" w:rsidRDefault="00F246AB" w:rsidP="00F246AB">
      <w:pPr>
        <w:tabs>
          <w:tab w:val="left" w:pos="0"/>
          <w:tab w:val="left" w:pos="142"/>
          <w:tab w:val="left" w:pos="284"/>
          <w:tab w:val="left" w:pos="567"/>
          <w:tab w:val="left" w:pos="851"/>
        </w:tabs>
        <w:ind w:right="27"/>
        <w:jc w:val="both"/>
        <w:rPr>
          <w:b/>
          <w:bCs/>
        </w:rPr>
      </w:pPr>
      <w:r w:rsidRPr="0077093B">
        <w:t xml:space="preserve">а) </w:t>
      </w:r>
      <w:r w:rsidRPr="0077093B">
        <w:rPr>
          <w:b/>
          <w:bCs/>
        </w:rPr>
        <w:t>в порту погрузки, расположенном не на территории РФ:</w:t>
      </w:r>
    </w:p>
    <w:p w14:paraId="16ECB9DC" w14:textId="77777777" w:rsidR="00F246AB" w:rsidRPr="0077093B" w:rsidRDefault="00F246AB" w:rsidP="00F246AB">
      <w:pPr>
        <w:tabs>
          <w:tab w:val="left" w:pos="0"/>
          <w:tab w:val="left" w:pos="142"/>
          <w:tab w:val="left" w:pos="284"/>
          <w:tab w:val="left" w:pos="567"/>
          <w:tab w:val="left" w:pos="851"/>
        </w:tabs>
        <w:ind w:right="27"/>
        <w:jc w:val="both"/>
      </w:pPr>
      <w:r w:rsidRPr="0077093B">
        <w:t>- первые 10 календарных дней с даты выдачи контейнера Клиенту (включая дату выдачи) – свободный период, который не подлежит оплате;</w:t>
      </w:r>
    </w:p>
    <w:p w14:paraId="12A2E1E6" w14:textId="5798B29A" w:rsidR="00F246AB" w:rsidRPr="0077093B" w:rsidRDefault="00F246AB" w:rsidP="00F246AB">
      <w:pPr>
        <w:tabs>
          <w:tab w:val="left" w:pos="0"/>
          <w:tab w:val="left" w:pos="142"/>
          <w:tab w:val="left" w:pos="284"/>
          <w:tab w:val="left" w:pos="567"/>
          <w:tab w:val="left" w:pos="851"/>
        </w:tabs>
        <w:ind w:right="27"/>
        <w:jc w:val="both"/>
      </w:pPr>
      <w:r w:rsidRPr="0077093B">
        <w:t>- далее, с 11-го календарного дня до даты передачи контейнера Экспедитору для дальнейшей транспортировки в порту погрузки – 30</w:t>
      </w:r>
      <w:r w:rsidR="00DC3D2D">
        <w:t>,00</w:t>
      </w:r>
      <w:r w:rsidRPr="0077093B">
        <w:t xml:space="preserve"> </w:t>
      </w:r>
      <w:r w:rsidR="006957FB" w:rsidRPr="0077093B">
        <w:t xml:space="preserve">(тридцать) </w:t>
      </w:r>
      <w:r w:rsidRPr="0077093B">
        <w:t>долларов США /сутки/20 фут. контейнер и 60</w:t>
      </w:r>
      <w:r w:rsidR="00DC3D2D">
        <w:t>,00</w:t>
      </w:r>
      <w:r w:rsidR="006957FB">
        <w:t xml:space="preserve"> </w:t>
      </w:r>
      <w:r w:rsidR="006957FB" w:rsidRPr="0077093B">
        <w:t xml:space="preserve">(шестьдесят) </w:t>
      </w:r>
      <w:r w:rsidRPr="0077093B">
        <w:t>долларов США /сутки/40 фут. контейнер.</w:t>
      </w:r>
    </w:p>
    <w:p w14:paraId="41458D2B" w14:textId="77777777" w:rsidR="00F246AB" w:rsidRPr="0077093B" w:rsidRDefault="00F246AB" w:rsidP="00F246AB">
      <w:pPr>
        <w:tabs>
          <w:tab w:val="left" w:pos="0"/>
          <w:tab w:val="left" w:pos="142"/>
          <w:tab w:val="left" w:pos="284"/>
          <w:tab w:val="left" w:pos="567"/>
          <w:tab w:val="left" w:pos="851"/>
        </w:tabs>
        <w:ind w:right="27"/>
        <w:jc w:val="both"/>
        <w:rPr>
          <w:b/>
          <w:bCs/>
        </w:rPr>
      </w:pPr>
      <w:r w:rsidRPr="0077093B">
        <w:t xml:space="preserve">б) </w:t>
      </w:r>
      <w:r w:rsidRPr="0077093B">
        <w:rPr>
          <w:b/>
          <w:bCs/>
        </w:rPr>
        <w:t>В портах выгрузки, расположенных на территории РФ:</w:t>
      </w:r>
    </w:p>
    <w:p w14:paraId="24458057" w14:textId="77777777" w:rsidR="00F246AB" w:rsidRPr="0077093B" w:rsidRDefault="00F246AB" w:rsidP="00F246AB">
      <w:pPr>
        <w:tabs>
          <w:tab w:val="left" w:pos="0"/>
          <w:tab w:val="left" w:pos="142"/>
          <w:tab w:val="left" w:pos="284"/>
          <w:tab w:val="left" w:pos="567"/>
          <w:tab w:val="left" w:pos="851"/>
        </w:tabs>
        <w:ind w:right="27"/>
        <w:jc w:val="both"/>
        <w:rPr>
          <w:b/>
          <w:bCs/>
        </w:rPr>
      </w:pPr>
      <w:r w:rsidRPr="0077093B">
        <w:rPr>
          <w:b/>
          <w:bCs/>
        </w:rPr>
        <w:t>Порт Восточный (Терминал ППК-1):</w:t>
      </w:r>
    </w:p>
    <w:p w14:paraId="19595BA8" w14:textId="77777777" w:rsidR="00F246AB" w:rsidRPr="0077093B" w:rsidRDefault="00F246AB" w:rsidP="00F246AB">
      <w:pPr>
        <w:tabs>
          <w:tab w:val="left" w:pos="0"/>
          <w:tab w:val="left" w:pos="142"/>
          <w:tab w:val="left" w:pos="284"/>
          <w:tab w:val="left" w:pos="567"/>
          <w:tab w:val="left" w:pos="851"/>
        </w:tabs>
        <w:ind w:right="27"/>
        <w:jc w:val="both"/>
      </w:pPr>
      <w:r w:rsidRPr="0077093B">
        <w:t>- Выдача контейнера Клиенту через автовывоз с территории порта:</w:t>
      </w:r>
    </w:p>
    <w:p w14:paraId="141DEB8A" w14:textId="77777777" w:rsidR="00F246AB" w:rsidRPr="0077093B" w:rsidRDefault="00F246AB" w:rsidP="00F246AB">
      <w:pPr>
        <w:tabs>
          <w:tab w:val="left" w:pos="0"/>
          <w:tab w:val="left" w:pos="142"/>
          <w:tab w:val="left" w:pos="284"/>
          <w:tab w:val="left" w:pos="567"/>
          <w:tab w:val="left" w:pos="851"/>
        </w:tabs>
        <w:ind w:right="27"/>
        <w:jc w:val="both"/>
      </w:pPr>
      <w:r w:rsidRPr="0077093B">
        <w:t>первые 30 календарных дней с даты выгрузки в Порту Восточный контейнера (включая дату выгрузки) – свободный период, который не подлежит оплате;</w:t>
      </w:r>
    </w:p>
    <w:p w14:paraId="5AE1C6C0" w14:textId="3B9AF336" w:rsidR="00F246AB" w:rsidRPr="0077093B" w:rsidRDefault="00F246AB" w:rsidP="00F246AB">
      <w:pPr>
        <w:tabs>
          <w:tab w:val="left" w:pos="0"/>
          <w:tab w:val="left" w:pos="142"/>
          <w:tab w:val="left" w:pos="284"/>
          <w:tab w:val="left" w:pos="567"/>
          <w:tab w:val="left" w:pos="851"/>
        </w:tabs>
        <w:ind w:right="27"/>
        <w:jc w:val="both"/>
      </w:pPr>
      <w:r w:rsidRPr="0077093B">
        <w:t xml:space="preserve">далее, с 31-го календарного дня до даты </w:t>
      </w:r>
      <w:r w:rsidRPr="0077093B">
        <w:rPr>
          <w:color w:val="000000"/>
        </w:rPr>
        <w:t xml:space="preserve">возврата порожнего контейнера в контейнерные сток (на Терминал) в </w:t>
      </w:r>
      <w:r w:rsidRPr="0077093B">
        <w:t xml:space="preserve">Порту Восточный </w:t>
      </w:r>
      <w:r w:rsidRPr="0077093B">
        <w:rPr>
          <w:color w:val="000000"/>
        </w:rPr>
        <w:t xml:space="preserve">в соответствии с инструкциями Экспедитора </w:t>
      </w:r>
      <w:r w:rsidRPr="0077093B">
        <w:t>– 30</w:t>
      </w:r>
      <w:r w:rsidR="00DC3D2D">
        <w:t>,00</w:t>
      </w:r>
      <w:r w:rsidRPr="0077093B">
        <w:t xml:space="preserve"> (тридцать) долларов США /сутки/20 фут. контейнер и 60</w:t>
      </w:r>
      <w:r w:rsidR="00DC3D2D">
        <w:t>,00</w:t>
      </w:r>
      <w:r w:rsidRPr="0077093B">
        <w:t xml:space="preserve"> (шестьдесят) долларов США /сутки/40 фут. контейнер.</w:t>
      </w:r>
    </w:p>
    <w:p w14:paraId="2292A7BE" w14:textId="77777777" w:rsidR="00F246AB" w:rsidRPr="0077093B" w:rsidRDefault="00F246AB" w:rsidP="00F246AB">
      <w:pPr>
        <w:tabs>
          <w:tab w:val="left" w:pos="0"/>
          <w:tab w:val="left" w:pos="142"/>
          <w:tab w:val="left" w:pos="284"/>
          <w:tab w:val="left" w:pos="567"/>
          <w:tab w:val="left" w:pos="851"/>
        </w:tabs>
        <w:ind w:right="27"/>
        <w:jc w:val="both"/>
      </w:pPr>
      <w:r w:rsidRPr="0077093B">
        <w:t xml:space="preserve">- При дальнейшей организации Экспедитором транспортировки контейнера из Порта Восточный по железнодорожной части пути (до ж/д станции назначения): </w:t>
      </w:r>
    </w:p>
    <w:p w14:paraId="6F39DE64" w14:textId="77777777" w:rsidR="00F246AB" w:rsidRPr="0077093B" w:rsidRDefault="00F246AB" w:rsidP="00F246AB">
      <w:pPr>
        <w:tabs>
          <w:tab w:val="left" w:pos="0"/>
          <w:tab w:val="left" w:pos="142"/>
          <w:tab w:val="left" w:pos="284"/>
          <w:tab w:val="left" w:pos="567"/>
          <w:tab w:val="left" w:pos="851"/>
        </w:tabs>
        <w:ind w:right="27"/>
        <w:jc w:val="both"/>
      </w:pPr>
      <w:r w:rsidRPr="0077093B">
        <w:t>Первые 6 календарных дней с даты выгрузки на контейнерный терминал ж/д станции назначения (включая дату выгрузки) – свободный период, который не подлежит оплате;</w:t>
      </w:r>
    </w:p>
    <w:p w14:paraId="70B391A5" w14:textId="57DF4EAB" w:rsidR="00F246AB" w:rsidRPr="0077093B" w:rsidRDefault="00F246AB" w:rsidP="00C16C44">
      <w:pPr>
        <w:tabs>
          <w:tab w:val="left" w:pos="0"/>
          <w:tab w:val="left" w:pos="142"/>
          <w:tab w:val="left" w:pos="284"/>
          <w:tab w:val="left" w:pos="567"/>
          <w:tab w:val="left" w:pos="851"/>
        </w:tabs>
        <w:spacing w:after="120"/>
        <w:ind w:right="28"/>
        <w:jc w:val="both"/>
      </w:pPr>
      <w:r w:rsidRPr="0077093B">
        <w:t xml:space="preserve">далее с 7-го календарного дня до даты </w:t>
      </w:r>
      <w:r w:rsidRPr="0077093B">
        <w:rPr>
          <w:color w:val="000000"/>
        </w:rPr>
        <w:t>возврата порожнего контейнера в контейнерны</w:t>
      </w:r>
      <w:r w:rsidR="001B07D1">
        <w:rPr>
          <w:color w:val="000000"/>
        </w:rPr>
        <w:t>й</w:t>
      </w:r>
      <w:r w:rsidRPr="0077093B">
        <w:rPr>
          <w:color w:val="000000"/>
        </w:rPr>
        <w:t xml:space="preserve"> сток (на Терминал) населенного пункта ж/д станции назначения в соответствии с инструкциями Экспедитора </w:t>
      </w:r>
      <w:r w:rsidRPr="0077093B">
        <w:t>– 30</w:t>
      </w:r>
      <w:r w:rsidR="00DC3D2D">
        <w:t>,00</w:t>
      </w:r>
      <w:r w:rsidRPr="0077093B">
        <w:t xml:space="preserve"> (тридцать) долларов США /сутки/20 фут. контейнер и 60</w:t>
      </w:r>
      <w:r w:rsidR="00DC3D2D">
        <w:t>,00</w:t>
      </w:r>
      <w:r w:rsidRPr="0077093B">
        <w:t xml:space="preserve"> (шестьдесят) долларов США /сутки/40 фут. контейнер.</w:t>
      </w:r>
    </w:p>
    <w:p w14:paraId="33E75F5A" w14:textId="03BE036D" w:rsidR="00F246AB" w:rsidRPr="0077093B" w:rsidRDefault="003F069B" w:rsidP="00C16C44">
      <w:pPr>
        <w:tabs>
          <w:tab w:val="left" w:pos="0"/>
          <w:tab w:val="left" w:pos="142"/>
          <w:tab w:val="left" w:pos="284"/>
          <w:tab w:val="left" w:pos="567"/>
          <w:tab w:val="left" w:pos="851"/>
        </w:tabs>
        <w:spacing w:after="120"/>
        <w:ind w:right="28"/>
        <w:jc w:val="both"/>
      </w:pPr>
      <w:r>
        <w:t>10</w:t>
      </w:r>
      <w:r w:rsidR="00F246AB" w:rsidRPr="0077093B">
        <w:t>.</w:t>
      </w:r>
      <w:r w:rsidR="00F246AB" w:rsidRPr="0077093B">
        <w:rPr>
          <w:b/>
          <w:bCs/>
        </w:rPr>
        <w:t xml:space="preserve"> </w:t>
      </w:r>
      <w:r w:rsidR="00F246AB" w:rsidRPr="0077093B">
        <w:t>В случае, когда контейнер Клиентом утрачен, детеншен оплачивается по дату поступления от Клиента денежных средств в счет возмещения Клиентом убытков Экспедитора, связанных с утратой контейнера.</w:t>
      </w:r>
    </w:p>
    <w:p w14:paraId="4E41D5A3" w14:textId="5E3B3648" w:rsidR="00F246AB" w:rsidRPr="0077093B" w:rsidRDefault="0077093B" w:rsidP="00C16C44">
      <w:pPr>
        <w:tabs>
          <w:tab w:val="left" w:pos="0"/>
          <w:tab w:val="left" w:pos="142"/>
          <w:tab w:val="left" w:pos="284"/>
          <w:tab w:val="left" w:pos="567"/>
          <w:tab w:val="left" w:pos="851"/>
        </w:tabs>
        <w:spacing w:after="120"/>
        <w:ind w:right="28"/>
        <w:jc w:val="both"/>
      </w:pPr>
      <w:r w:rsidRPr="0077093B">
        <w:t>1</w:t>
      </w:r>
      <w:r w:rsidR="006F33BF">
        <w:t>1</w:t>
      </w:r>
      <w:r w:rsidR="00F246AB" w:rsidRPr="0077093B">
        <w:t xml:space="preserve">. Клиент обязан информировать Экспедитора о планируемой дате возврата Экспедитору контейнера не позднее, чем за двое суток до планируемой даты возврата. Для получения инструкций по возврату порожнего оборудования от Экспедитора, Клиент направляет письменную заявку на получение инструкций на электронный адрес </w:t>
      </w:r>
      <w:r w:rsidR="00F246AB" w:rsidRPr="0077093B">
        <w:rPr>
          <w:lang w:val="en-US"/>
        </w:rPr>
        <w:t>empty</w:t>
      </w:r>
      <w:r w:rsidR="00F246AB" w:rsidRPr="0077093B">
        <w:t>@</w:t>
      </w:r>
      <w:r w:rsidR="00F246AB" w:rsidRPr="0077093B">
        <w:rPr>
          <w:lang w:val="en-US"/>
        </w:rPr>
        <w:t>necoline</w:t>
      </w:r>
      <w:r w:rsidR="00F246AB" w:rsidRPr="0077093B">
        <w:t>.</w:t>
      </w:r>
      <w:r w:rsidR="00F246AB" w:rsidRPr="0077093B">
        <w:rPr>
          <w:lang w:val="en-US"/>
        </w:rPr>
        <w:t>net</w:t>
      </w:r>
      <w:r w:rsidR="00F246AB" w:rsidRPr="0077093B">
        <w:t xml:space="preserve"> не позднее, чем за двое суток до планируемой даты возврата. </w:t>
      </w:r>
    </w:p>
    <w:p w14:paraId="1C01072D" w14:textId="422B3971" w:rsidR="00C66387" w:rsidRPr="0077093B" w:rsidRDefault="00F246AB" w:rsidP="00C16C44">
      <w:pPr>
        <w:pStyle w:val="af8"/>
        <w:spacing w:after="120"/>
        <w:ind w:right="28"/>
        <w:jc w:val="both"/>
        <w:rPr>
          <w:rFonts w:ascii="Times New Roman" w:hAnsi="Times New Roman" w:cs="Times New Roman"/>
          <w:sz w:val="20"/>
          <w:szCs w:val="20"/>
        </w:rPr>
      </w:pPr>
      <w:r w:rsidRPr="0077093B">
        <w:rPr>
          <w:rFonts w:ascii="Times New Roman" w:hAnsi="Times New Roman" w:cs="Times New Roman"/>
          <w:sz w:val="20"/>
          <w:szCs w:val="20"/>
        </w:rPr>
        <w:t>1</w:t>
      </w:r>
      <w:r w:rsidR="006F33BF">
        <w:rPr>
          <w:rFonts w:ascii="Times New Roman" w:hAnsi="Times New Roman" w:cs="Times New Roman"/>
          <w:sz w:val="20"/>
          <w:szCs w:val="20"/>
        </w:rPr>
        <w:t>2</w:t>
      </w:r>
      <w:r w:rsidR="00B225B4" w:rsidRPr="0077093B">
        <w:rPr>
          <w:rFonts w:ascii="Times New Roman" w:hAnsi="Times New Roman" w:cs="Times New Roman"/>
          <w:sz w:val="20"/>
          <w:szCs w:val="20"/>
        </w:rPr>
        <w:t xml:space="preserve">. </w:t>
      </w:r>
      <w:r w:rsidR="006D0599" w:rsidRPr="0077093B">
        <w:rPr>
          <w:rFonts w:ascii="Times New Roman" w:hAnsi="Times New Roman" w:cs="Times New Roman"/>
          <w:sz w:val="20"/>
          <w:szCs w:val="20"/>
        </w:rPr>
        <w:t>Стоимость услуг и работ Экспедитора определяется путем умножения соответствующего тарифа на количество единиц измерения.</w:t>
      </w:r>
    </w:p>
    <w:p w14:paraId="6E7D0AC2" w14:textId="0F476996" w:rsidR="00C66387" w:rsidRPr="0077093B" w:rsidRDefault="00F246AB" w:rsidP="00C16C44">
      <w:pPr>
        <w:shd w:val="clear" w:color="auto" w:fill="FFFFFF"/>
        <w:spacing w:after="120"/>
        <w:ind w:right="28"/>
        <w:jc w:val="both"/>
      </w:pPr>
      <w:r w:rsidRPr="0077093B">
        <w:t>1</w:t>
      </w:r>
      <w:r w:rsidR="006F33BF">
        <w:t>3</w:t>
      </w:r>
      <w:r w:rsidR="006D0599" w:rsidRPr="0077093B">
        <w:t xml:space="preserve">. При расчете почасовой и посуточной стоимости услуг неполный час рассчитывается как полный, неполные сутки рассчитываются как полные. </w:t>
      </w:r>
    </w:p>
    <w:p w14:paraId="4E12A445" w14:textId="41AA688C" w:rsidR="00C66387" w:rsidRPr="0077093B" w:rsidRDefault="00F246AB" w:rsidP="00C16C44">
      <w:pPr>
        <w:shd w:val="clear" w:color="auto" w:fill="FFFFFF"/>
        <w:spacing w:after="120"/>
        <w:ind w:right="28"/>
        <w:jc w:val="both"/>
      </w:pPr>
      <w:r w:rsidRPr="0077093B">
        <w:t>1</w:t>
      </w:r>
      <w:r w:rsidR="006F33BF">
        <w:t>4</w:t>
      </w:r>
      <w:r w:rsidR="006D0599" w:rsidRPr="0077093B">
        <w:t>. Тарифы, оговоренные в настоящем Приложении к Договору, не включают государственные налоги (налог на добавленную стоимость и др.), которые начисляются, выставляются к оплате и оплачиваются в том порядке и размере, как это установлено действующим законодательством Российской Федерации.</w:t>
      </w:r>
    </w:p>
    <w:p w14:paraId="0CA78EE0" w14:textId="4179A085" w:rsidR="00F246AB" w:rsidRPr="001867FC" w:rsidRDefault="00F246AB" w:rsidP="001867FC">
      <w:pPr>
        <w:tabs>
          <w:tab w:val="left" w:pos="851"/>
        </w:tabs>
        <w:spacing w:before="120"/>
        <w:ind w:right="27"/>
        <w:jc w:val="both"/>
      </w:pPr>
      <w:r w:rsidRPr="0077093B">
        <w:t>1</w:t>
      </w:r>
      <w:r w:rsidR="006F33BF">
        <w:t>5</w:t>
      </w:r>
      <w:r w:rsidRPr="0077093B">
        <w:t xml:space="preserve">. Счета </w:t>
      </w:r>
      <w:r w:rsidRPr="001867FC">
        <w:t>Экспедитора по услугам</w:t>
      </w:r>
      <w:r w:rsidR="001270C9" w:rsidRPr="001867FC">
        <w:t xml:space="preserve"> (в том числе по транспортировк</w:t>
      </w:r>
      <w:r w:rsidR="000D5994" w:rsidRPr="001867FC">
        <w:t>е</w:t>
      </w:r>
      <w:r w:rsidR="001270C9" w:rsidRPr="001867FC">
        <w:t xml:space="preserve"> груза по морской части пути)</w:t>
      </w:r>
      <w:r w:rsidRPr="001867FC">
        <w:t>/штрафам/сборам/расходам/возмещению убытков, которые номинированы Экспедитором в иностранной валюте, выставляются Экспедитором в рублях и оплачиваются Клиентом по курсу ЦБ РФ на день выставления счета, с учетом увеличения данного курса на 3 % (три процента).</w:t>
      </w:r>
    </w:p>
    <w:p w14:paraId="452DC59A" w14:textId="4F2A59B6" w:rsidR="006F33BF" w:rsidRPr="001867FC" w:rsidRDefault="006F33BF" w:rsidP="001867FC">
      <w:pPr>
        <w:tabs>
          <w:tab w:val="left" w:pos="851"/>
        </w:tabs>
        <w:spacing w:before="120"/>
        <w:ind w:right="27"/>
        <w:jc w:val="both"/>
      </w:pPr>
      <w:r w:rsidRPr="001867FC">
        <w:t xml:space="preserve">16. </w:t>
      </w:r>
      <w:r w:rsidR="005C4C0F" w:rsidRPr="001867FC">
        <w:t xml:space="preserve">Стороны </w:t>
      </w:r>
      <w:r w:rsidR="00526143" w:rsidRPr="001867FC">
        <w:t xml:space="preserve">допускают возможность </w:t>
      </w:r>
      <w:r w:rsidR="005C4C0F" w:rsidRPr="001867FC">
        <w:t>перевалк</w:t>
      </w:r>
      <w:r w:rsidR="00526143" w:rsidRPr="001867FC">
        <w:t>и</w:t>
      </w:r>
      <w:r w:rsidR="005C4C0F" w:rsidRPr="001867FC">
        <w:t xml:space="preserve"> </w:t>
      </w:r>
      <w:r w:rsidRPr="001867FC">
        <w:t xml:space="preserve">опасных </w:t>
      </w:r>
      <w:r w:rsidR="00DE2981" w:rsidRPr="001867FC">
        <w:t>грузов в соответствии с условиями</w:t>
      </w:r>
      <w:r w:rsidR="005C4C0F" w:rsidRPr="001867FC">
        <w:t xml:space="preserve"> </w:t>
      </w:r>
      <w:r w:rsidR="00526143" w:rsidRPr="001867FC">
        <w:t>согласованны</w:t>
      </w:r>
      <w:r w:rsidR="00DE2981" w:rsidRPr="001867FC">
        <w:t>ми</w:t>
      </w:r>
      <w:r w:rsidR="00526143" w:rsidRPr="001867FC">
        <w:t xml:space="preserve"> </w:t>
      </w:r>
      <w:r w:rsidR="005C4C0F" w:rsidRPr="001867FC">
        <w:t>сторонами</w:t>
      </w:r>
      <w:r w:rsidR="00DE2981" w:rsidRPr="001867FC">
        <w:t xml:space="preserve"> дополнительно</w:t>
      </w:r>
      <w:r w:rsidR="005C4C0F" w:rsidRPr="001867FC">
        <w:t>.</w:t>
      </w:r>
      <w:r w:rsidRPr="001867FC">
        <w:t xml:space="preserve"> </w:t>
      </w:r>
    </w:p>
    <w:p w14:paraId="0A0ACDED" w14:textId="77777777" w:rsidR="0011750C" w:rsidRDefault="001270C9" w:rsidP="001867FC">
      <w:pPr>
        <w:spacing w:before="120"/>
        <w:jc w:val="both"/>
      </w:pPr>
      <w:r w:rsidRPr="001867FC">
        <w:t>1</w:t>
      </w:r>
      <w:r w:rsidR="00526143" w:rsidRPr="001867FC">
        <w:t>7</w:t>
      </w:r>
      <w:r w:rsidR="006D0599" w:rsidRPr="001867FC">
        <w:t xml:space="preserve">. Настоящее Приложение является неотъемлемой частью Договора </w:t>
      </w:r>
      <w:r w:rsidR="0025501B" w:rsidRPr="001867FC">
        <w:t xml:space="preserve">№ </w:t>
      </w:r>
      <w:r w:rsidR="00CE7F2A" w:rsidRPr="001867FC">
        <w:t>_________</w:t>
      </w:r>
      <w:r w:rsidR="0025501B" w:rsidRPr="001867FC">
        <w:t xml:space="preserve"> от «</w:t>
      </w:r>
      <w:r w:rsidR="00CE7F2A" w:rsidRPr="001867FC">
        <w:t>__</w:t>
      </w:r>
      <w:r w:rsidR="0025501B" w:rsidRPr="001867FC">
        <w:t xml:space="preserve">» </w:t>
      </w:r>
      <w:r w:rsidR="00CE7F2A" w:rsidRPr="001867FC">
        <w:t xml:space="preserve">_________ </w:t>
      </w:r>
      <w:r w:rsidR="0025501B" w:rsidRPr="001867FC">
        <w:t>202</w:t>
      </w:r>
      <w:r w:rsidR="00CE7F2A" w:rsidRPr="001867FC">
        <w:t>_</w:t>
      </w:r>
      <w:r w:rsidR="0025501B" w:rsidRPr="001867FC">
        <w:t xml:space="preserve"> г.</w:t>
      </w:r>
      <w:r w:rsidR="006D0599" w:rsidRPr="001867FC">
        <w:t>, и вступает в силу с даты его подписания</w:t>
      </w:r>
      <w:r w:rsidR="0077093B" w:rsidRPr="001867FC">
        <w:t xml:space="preserve"> и применяется в отношении грузов</w:t>
      </w:r>
      <w:r w:rsidR="00DE2981" w:rsidRPr="001867FC">
        <w:t xml:space="preserve"> Клиента</w:t>
      </w:r>
      <w:r w:rsidR="0077093B" w:rsidRPr="001867FC">
        <w:t xml:space="preserve">, поступающих в </w:t>
      </w:r>
      <w:r w:rsidR="00DE2981" w:rsidRPr="001867FC">
        <w:t>Восточный Порт</w:t>
      </w:r>
      <w:r w:rsidR="0077093B" w:rsidRPr="001867FC">
        <w:t xml:space="preserve"> с «</w:t>
      </w:r>
      <w:r w:rsidR="002E7318" w:rsidRPr="001867FC">
        <w:t>1</w:t>
      </w:r>
      <w:r w:rsidR="00A84871">
        <w:t>0</w:t>
      </w:r>
      <w:r w:rsidR="0077093B" w:rsidRPr="001867FC">
        <w:t xml:space="preserve">» </w:t>
      </w:r>
      <w:r w:rsidR="002E7318" w:rsidRPr="001867FC">
        <w:t>января</w:t>
      </w:r>
      <w:r w:rsidR="0077093B" w:rsidRPr="001867FC">
        <w:t xml:space="preserve"> 202</w:t>
      </w:r>
      <w:r w:rsidR="002E7318" w:rsidRPr="001867FC">
        <w:t>4</w:t>
      </w:r>
      <w:r w:rsidR="0077093B" w:rsidRPr="001867FC">
        <w:t xml:space="preserve"> года</w:t>
      </w:r>
      <w:r w:rsidR="00A84871">
        <w:t xml:space="preserve">, за исключением п. 15 настоящего Приложения, который применяется с </w:t>
      </w:r>
      <w:r w:rsidR="00A84871" w:rsidRPr="001867FC">
        <w:t>«01» января 2024 года</w:t>
      </w:r>
      <w:r w:rsidR="0077093B" w:rsidRPr="001867FC">
        <w:t>.</w:t>
      </w:r>
      <w:r w:rsidR="00453E44" w:rsidRPr="001867FC">
        <w:t xml:space="preserve"> </w:t>
      </w:r>
    </w:p>
    <w:p w14:paraId="3C34C535" w14:textId="74E35AE7" w:rsidR="00C66387" w:rsidRPr="0077093B" w:rsidRDefault="0011750C" w:rsidP="001867FC">
      <w:pPr>
        <w:spacing w:before="120"/>
        <w:jc w:val="both"/>
      </w:pPr>
      <w:r>
        <w:t xml:space="preserve">17.1. </w:t>
      </w:r>
      <w:r w:rsidR="00453E44" w:rsidRPr="001867FC">
        <w:t xml:space="preserve">При этом п. 15 настоящего Приложения применяется также в отношении экспедирования любых </w:t>
      </w:r>
      <w:r w:rsidR="00ED4042" w:rsidRPr="001867FC">
        <w:t xml:space="preserve">других </w:t>
      </w:r>
      <w:r w:rsidR="00453E44" w:rsidRPr="001867FC">
        <w:t>грузов Клиента</w:t>
      </w:r>
      <w:r w:rsidR="00637257" w:rsidRPr="001867FC">
        <w:t xml:space="preserve"> по настоящему Договор</w:t>
      </w:r>
      <w:r w:rsidR="000570F9" w:rsidRPr="001867FC">
        <w:t>у</w:t>
      </w:r>
      <w:r w:rsidR="00453E44" w:rsidRPr="001867FC">
        <w:t xml:space="preserve"> с «01» января 2024 года.</w:t>
      </w:r>
      <w:r w:rsidR="00453E44">
        <w:t xml:space="preserve">  </w:t>
      </w:r>
    </w:p>
    <w:p w14:paraId="4F7E496F" w14:textId="77777777" w:rsidR="00C66387" w:rsidRDefault="00C66387">
      <w:pPr>
        <w:jc w:val="both"/>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C66387" w14:paraId="6E25C594" w14:textId="77777777">
        <w:tc>
          <w:tcPr>
            <w:tcW w:w="4672" w:type="dxa"/>
          </w:tcPr>
          <w:p w14:paraId="3AD41698" w14:textId="77777777" w:rsidR="00C66387" w:rsidRDefault="006D0599" w:rsidP="00526143">
            <w:pPr>
              <w:spacing w:line="276" w:lineRule="auto"/>
            </w:pPr>
            <w:r>
              <w:rPr>
                <w:b/>
              </w:rPr>
              <w:t>ЭКСПЕДИТОР:</w:t>
            </w:r>
          </w:p>
        </w:tc>
        <w:tc>
          <w:tcPr>
            <w:tcW w:w="4672" w:type="dxa"/>
          </w:tcPr>
          <w:p w14:paraId="757394F1" w14:textId="77777777" w:rsidR="00C66387" w:rsidRDefault="006D0599" w:rsidP="00526143">
            <w:pPr>
              <w:spacing w:line="276" w:lineRule="auto"/>
            </w:pPr>
            <w:r>
              <w:rPr>
                <w:b/>
              </w:rPr>
              <w:t>КЛИЕНТ:</w:t>
            </w:r>
          </w:p>
        </w:tc>
      </w:tr>
      <w:tr w:rsidR="00C66387" w14:paraId="498FE9E4" w14:textId="77777777">
        <w:tc>
          <w:tcPr>
            <w:tcW w:w="4672" w:type="dxa"/>
          </w:tcPr>
          <w:p w14:paraId="3A19AB7D" w14:textId="77777777" w:rsidR="00C66387" w:rsidRDefault="00C66387" w:rsidP="00526143">
            <w:pPr>
              <w:spacing w:line="276" w:lineRule="auto"/>
            </w:pPr>
          </w:p>
        </w:tc>
        <w:tc>
          <w:tcPr>
            <w:tcW w:w="4672" w:type="dxa"/>
          </w:tcPr>
          <w:p w14:paraId="05D4A378" w14:textId="77777777" w:rsidR="00C66387" w:rsidRDefault="00C66387" w:rsidP="00526143">
            <w:pPr>
              <w:spacing w:line="276" w:lineRule="auto"/>
            </w:pPr>
          </w:p>
        </w:tc>
      </w:tr>
      <w:tr w:rsidR="00C66387" w14:paraId="52C4C44B" w14:textId="77777777">
        <w:tc>
          <w:tcPr>
            <w:tcW w:w="4672" w:type="dxa"/>
          </w:tcPr>
          <w:p w14:paraId="310CAB9E" w14:textId="200AA987" w:rsidR="00C66387" w:rsidRDefault="006D0599" w:rsidP="00526143">
            <w:pPr>
              <w:spacing w:line="276" w:lineRule="auto"/>
            </w:pPr>
            <w:r>
              <w:t xml:space="preserve">________________________ </w:t>
            </w:r>
            <w:r w:rsidR="009A0C45" w:rsidRPr="009A0C45">
              <w:t>Берсенев А.И.</w:t>
            </w:r>
          </w:p>
        </w:tc>
        <w:tc>
          <w:tcPr>
            <w:tcW w:w="4672" w:type="dxa"/>
          </w:tcPr>
          <w:p w14:paraId="4E20936E" w14:textId="7AD6E0FF" w:rsidR="00C66387" w:rsidRDefault="006D0599" w:rsidP="00526143">
            <w:pPr>
              <w:spacing w:line="276" w:lineRule="auto"/>
            </w:pPr>
            <w:r>
              <w:rPr>
                <w:b/>
                <w:bCs/>
              </w:rPr>
              <w:t xml:space="preserve">_____________________ </w:t>
            </w:r>
            <w:r w:rsidR="00CE7F2A">
              <w:t>________________</w:t>
            </w:r>
          </w:p>
        </w:tc>
      </w:tr>
    </w:tbl>
    <w:p w14:paraId="61AB4936" w14:textId="77777777" w:rsidR="00C66387" w:rsidRDefault="00C66387" w:rsidP="001867FC">
      <w:pPr>
        <w:pStyle w:val="Standard"/>
      </w:pPr>
    </w:p>
    <w:sectPr w:rsidR="00C66387" w:rsidSect="001867FC">
      <w:headerReference w:type="default" r:id="rId9"/>
      <w:footerReference w:type="default" r:id="rId10"/>
      <w:pgSz w:w="12240" w:h="15840"/>
      <w:pgMar w:top="1701" w:right="758" w:bottom="851" w:left="720" w:header="0" w:footer="4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A8C1F" w14:textId="77777777" w:rsidR="0081447B" w:rsidRDefault="0081447B">
      <w:r>
        <w:separator/>
      </w:r>
    </w:p>
  </w:endnote>
  <w:endnote w:type="continuationSeparator" w:id="0">
    <w:p w14:paraId="57F76D07" w14:textId="77777777" w:rsidR="0081447B" w:rsidRDefault="00814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63EEB" w14:textId="77777777" w:rsidR="00C66387" w:rsidRDefault="006D0599">
    <w:pPr>
      <w:pStyle w:val="Standard"/>
      <w:jc w:val="center"/>
      <w:rPr>
        <w:sz w:val="20"/>
        <w:szCs w:val="20"/>
      </w:rPr>
    </w:pPr>
    <w:r>
      <w:rPr>
        <w:sz w:val="20"/>
        <w:szCs w:val="20"/>
      </w:rPr>
      <w:t>Экспедитор  ___________________                                                    Клиент  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4E245" w14:textId="77777777" w:rsidR="0081447B" w:rsidRDefault="0081447B">
      <w:r>
        <w:separator/>
      </w:r>
    </w:p>
  </w:footnote>
  <w:footnote w:type="continuationSeparator" w:id="0">
    <w:p w14:paraId="10D192F8" w14:textId="77777777" w:rsidR="0081447B" w:rsidRDefault="00814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452CF" w14:textId="77777777" w:rsidR="00C66387" w:rsidRDefault="002043C2">
    <w:pPr>
      <w:pStyle w:val="af2"/>
      <w:tabs>
        <w:tab w:val="clear" w:pos="4677"/>
        <w:tab w:val="clear" w:pos="9355"/>
        <w:tab w:val="left" w:pos="770"/>
      </w:tabs>
    </w:pPr>
    <w:sdt>
      <w:sdtPr>
        <w:id w:val="-1402755524"/>
        <w:docPartObj>
          <w:docPartGallery w:val="Page Numbers (Margins)"/>
          <w:docPartUnique/>
        </w:docPartObj>
      </w:sdtPr>
      <w:sdtEndPr/>
      <w:sdtContent>
        <w:r w:rsidR="006D0599">
          <w:rPr>
            <w:noProof/>
          </w:rPr>
          <mc:AlternateContent>
            <mc:Choice Requires="wps">
              <w:drawing>
                <wp:anchor distT="0" distB="0" distL="114300" distR="114300" simplePos="0" relativeHeight="251659264" behindDoc="0" locked="0" layoutInCell="0" allowOverlap="1" wp14:anchorId="261BC743" wp14:editId="12B81EC6">
                  <wp:simplePos x="0" y="0"/>
                  <wp:positionH relativeFrom="rightMargin">
                    <wp:align>center</wp:align>
                  </wp:positionH>
                  <wp:positionV relativeFrom="page">
                    <wp:align>center</wp:align>
                  </wp:positionV>
                  <wp:extent cx="762000" cy="895350"/>
                  <wp:effectExtent l="0" t="0" r="0" b="0"/>
                  <wp:wrapNone/>
                  <wp:docPr id="1"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51437B18" w14:textId="77777777" w:rsidR="00C66387" w:rsidRDefault="006D0599">
                                  <w:pPr>
                                    <w:jc w:val="center"/>
                                    <w:rPr>
                                      <w:rFonts w:asciiTheme="majorHAnsi" w:eastAsiaTheme="majorEastAsia" w:hAnsiTheme="majorHAnsi" w:cstheme="majorBidi"/>
                                      <w:sz w:val="72"/>
                                      <w:szCs w:val="72"/>
                                    </w:rPr>
                                  </w:pP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Pr>
                                      <w:rFonts w:asciiTheme="majorHAnsi" w:eastAsiaTheme="majorEastAsia" w:hAnsiTheme="majorHAnsi" w:cstheme="majorBidi"/>
                                      <w:sz w:val="48"/>
                                      <w:szCs w:val="48"/>
                                    </w:rPr>
                                    <w:t>3</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C743" id="Прямоугольник 2"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51437B18" w14:textId="77777777" w:rsidR="00C66387" w:rsidRDefault="006D0599">
                            <w:pPr>
                              <w:jc w:val="center"/>
                              <w:rPr>
                                <w:rFonts w:asciiTheme="majorHAnsi" w:eastAsiaTheme="majorEastAsia" w:hAnsiTheme="majorHAnsi" w:cstheme="majorBidi"/>
                                <w:sz w:val="72"/>
                                <w:szCs w:val="72"/>
                              </w:rPr>
                            </w:pP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Pr>
                                <w:rFonts w:asciiTheme="majorHAnsi" w:eastAsiaTheme="majorEastAsia" w:hAnsiTheme="majorHAnsi" w:cstheme="majorBidi"/>
                                <w:sz w:val="48"/>
                                <w:szCs w:val="48"/>
                              </w:rPr>
                              <w:t>3</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sdtContent>
    </w:sdt>
    <w:r w:rsidR="006D0599">
      <w:tab/>
    </w:r>
  </w:p>
  <w:p w14:paraId="1919B721" w14:textId="77777777" w:rsidR="00C66387" w:rsidRDefault="006D0599">
    <w:pPr>
      <w:pStyle w:val="af2"/>
      <w:jc w:val="center"/>
    </w:pPr>
    <w:r>
      <w:rPr>
        <w:b/>
        <w:noProof/>
        <w:color w:val="0000FF"/>
        <w:sz w:val="36"/>
        <w:szCs w:val="36"/>
      </w:rPr>
      <mc:AlternateContent>
        <mc:Choice Requires="wpg">
          <w:drawing>
            <wp:inline distT="0" distB="0" distL="0" distR="0" wp14:anchorId="3C8145B5" wp14:editId="465BF7F0">
              <wp:extent cx="3213100" cy="598857"/>
              <wp:effectExtent l="0" t="0" r="6350" b="0"/>
              <wp:docPr id="864521972" name="Рисунок 864521972" descr="C:\work\CMA CGM LOG RATES\CUSTOMERS\NECO LINE\logo neco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work\CMA CGM LOG RATES\CUSTOMERS\NECO LINE\logo neco group.png"/>
                      <pic:cNvPicPr>
                        <a:picLocks noChangeAspect="1"/>
                      </pic:cNvPicPr>
                    </pic:nvPicPr>
                    <pic:blipFill>
                      <a:blip r:embed="rId1"/>
                      <a:stretch/>
                    </pic:blipFill>
                    <pic:spPr bwMode="auto">
                      <a:xfrm>
                        <a:off x="0" y="0"/>
                        <a:ext cx="3341017" cy="622698"/>
                      </a:xfrm>
                      <a:prstGeom prst="rect">
                        <a:avLst/>
                      </a:prstGeom>
                      <a:noFill/>
                      <a:ln>
                        <a:noFill/>
                      </a:ln>
                    </pic:spPr>
                  </pic:pic>
                </a:graphicData>
              </a:graphic>
            </wp:inline>
          </w:drawing>
        </mc:Choice>
        <mc:Fallback xmlns:a="http://schemas.openxmlformats.org/drawingml/2006/main" xmlns:w16du="http://schemas.microsoft.com/office/word/2023/wordml/word16du">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53.0pt;height:47.2pt;" stroked="f">
              <v:path textboxrect="0,0,0,0"/>
              <v:imagedata r:id="rId2" o:titl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B54"/>
    <w:multiLevelType w:val="hybridMultilevel"/>
    <w:tmpl w:val="4A561F30"/>
    <w:lvl w:ilvl="0" w:tplc="EB9E91B2">
      <w:start w:val="1"/>
      <w:numFmt w:val="bullet"/>
      <w:lvlText w:val=""/>
      <w:lvlJc w:val="left"/>
      <w:pPr>
        <w:ind w:left="720" w:hanging="360"/>
      </w:pPr>
      <w:rPr>
        <w:rFonts w:ascii="Symbol" w:hAnsi="Symbol" w:hint="default"/>
      </w:rPr>
    </w:lvl>
    <w:lvl w:ilvl="1" w:tplc="C2CCB92A">
      <w:start w:val="1"/>
      <w:numFmt w:val="bullet"/>
      <w:lvlText w:val="o"/>
      <w:lvlJc w:val="left"/>
      <w:pPr>
        <w:ind w:left="1440" w:hanging="360"/>
      </w:pPr>
      <w:rPr>
        <w:rFonts w:ascii="Courier New" w:hAnsi="Courier New" w:cs="Courier New" w:hint="default"/>
      </w:rPr>
    </w:lvl>
    <w:lvl w:ilvl="2" w:tplc="EEC8EEB2">
      <w:start w:val="1"/>
      <w:numFmt w:val="bullet"/>
      <w:lvlText w:val=""/>
      <w:lvlJc w:val="left"/>
      <w:pPr>
        <w:ind w:left="2160" w:hanging="360"/>
      </w:pPr>
      <w:rPr>
        <w:rFonts w:ascii="Wingdings" w:hAnsi="Wingdings" w:hint="default"/>
      </w:rPr>
    </w:lvl>
    <w:lvl w:ilvl="3" w:tplc="D08AE54A">
      <w:start w:val="1"/>
      <w:numFmt w:val="bullet"/>
      <w:lvlText w:val=""/>
      <w:lvlJc w:val="left"/>
      <w:pPr>
        <w:ind w:left="2880" w:hanging="360"/>
      </w:pPr>
      <w:rPr>
        <w:rFonts w:ascii="Symbol" w:hAnsi="Symbol" w:hint="default"/>
      </w:rPr>
    </w:lvl>
    <w:lvl w:ilvl="4" w:tplc="E4728D30">
      <w:start w:val="1"/>
      <w:numFmt w:val="bullet"/>
      <w:lvlText w:val="o"/>
      <w:lvlJc w:val="left"/>
      <w:pPr>
        <w:ind w:left="3600" w:hanging="360"/>
      </w:pPr>
      <w:rPr>
        <w:rFonts w:ascii="Courier New" w:hAnsi="Courier New" w:cs="Courier New" w:hint="default"/>
      </w:rPr>
    </w:lvl>
    <w:lvl w:ilvl="5" w:tplc="078CD0F4">
      <w:start w:val="1"/>
      <w:numFmt w:val="bullet"/>
      <w:lvlText w:val=""/>
      <w:lvlJc w:val="left"/>
      <w:pPr>
        <w:ind w:left="4320" w:hanging="360"/>
      </w:pPr>
      <w:rPr>
        <w:rFonts w:ascii="Wingdings" w:hAnsi="Wingdings" w:hint="default"/>
      </w:rPr>
    </w:lvl>
    <w:lvl w:ilvl="6" w:tplc="9B324C08">
      <w:start w:val="1"/>
      <w:numFmt w:val="bullet"/>
      <w:lvlText w:val=""/>
      <w:lvlJc w:val="left"/>
      <w:pPr>
        <w:ind w:left="5040" w:hanging="360"/>
      </w:pPr>
      <w:rPr>
        <w:rFonts w:ascii="Symbol" w:hAnsi="Symbol" w:hint="default"/>
      </w:rPr>
    </w:lvl>
    <w:lvl w:ilvl="7" w:tplc="2F94CC00">
      <w:start w:val="1"/>
      <w:numFmt w:val="bullet"/>
      <w:lvlText w:val="o"/>
      <w:lvlJc w:val="left"/>
      <w:pPr>
        <w:ind w:left="5760" w:hanging="360"/>
      </w:pPr>
      <w:rPr>
        <w:rFonts w:ascii="Courier New" w:hAnsi="Courier New" w:cs="Courier New" w:hint="default"/>
      </w:rPr>
    </w:lvl>
    <w:lvl w:ilvl="8" w:tplc="B1EE99D0">
      <w:start w:val="1"/>
      <w:numFmt w:val="bullet"/>
      <w:lvlText w:val=""/>
      <w:lvlJc w:val="left"/>
      <w:pPr>
        <w:ind w:left="6480" w:hanging="360"/>
      </w:pPr>
      <w:rPr>
        <w:rFonts w:ascii="Wingdings" w:hAnsi="Wingdings" w:hint="default"/>
      </w:rPr>
    </w:lvl>
  </w:abstractNum>
  <w:abstractNum w:abstractNumId="1" w15:restartNumberingAfterBreak="0">
    <w:nsid w:val="36C43116"/>
    <w:multiLevelType w:val="hybridMultilevel"/>
    <w:tmpl w:val="B3A0AB2A"/>
    <w:lvl w:ilvl="0" w:tplc="D870C9B2">
      <w:start w:val="1"/>
      <w:numFmt w:val="decimal"/>
      <w:lvlText w:val="%1."/>
      <w:lvlJc w:val="left"/>
      <w:pPr>
        <w:ind w:left="720" w:hanging="360"/>
      </w:pPr>
      <w:rPr>
        <w:rFonts w:hint="default"/>
      </w:rPr>
    </w:lvl>
    <w:lvl w:ilvl="1" w:tplc="688648D0">
      <w:start w:val="1"/>
      <w:numFmt w:val="lowerLetter"/>
      <w:lvlText w:val="%2."/>
      <w:lvlJc w:val="left"/>
      <w:pPr>
        <w:ind w:left="1440" w:hanging="360"/>
      </w:pPr>
    </w:lvl>
    <w:lvl w:ilvl="2" w:tplc="D7CC42D8">
      <w:start w:val="1"/>
      <w:numFmt w:val="lowerRoman"/>
      <w:lvlText w:val="%3."/>
      <w:lvlJc w:val="right"/>
      <w:pPr>
        <w:ind w:left="2160" w:hanging="180"/>
      </w:pPr>
    </w:lvl>
    <w:lvl w:ilvl="3" w:tplc="A43AE228">
      <w:start w:val="1"/>
      <w:numFmt w:val="decimal"/>
      <w:lvlText w:val="%4."/>
      <w:lvlJc w:val="left"/>
      <w:pPr>
        <w:ind w:left="2880" w:hanging="360"/>
      </w:pPr>
    </w:lvl>
    <w:lvl w:ilvl="4" w:tplc="DB90A5EA">
      <w:start w:val="1"/>
      <w:numFmt w:val="lowerLetter"/>
      <w:lvlText w:val="%5."/>
      <w:lvlJc w:val="left"/>
      <w:pPr>
        <w:ind w:left="3600" w:hanging="360"/>
      </w:pPr>
    </w:lvl>
    <w:lvl w:ilvl="5" w:tplc="A47A83E6">
      <w:start w:val="1"/>
      <w:numFmt w:val="lowerRoman"/>
      <w:lvlText w:val="%6."/>
      <w:lvlJc w:val="right"/>
      <w:pPr>
        <w:ind w:left="4320" w:hanging="180"/>
      </w:pPr>
    </w:lvl>
    <w:lvl w:ilvl="6" w:tplc="6D3E65CA">
      <w:start w:val="1"/>
      <w:numFmt w:val="decimal"/>
      <w:lvlText w:val="%7."/>
      <w:lvlJc w:val="left"/>
      <w:pPr>
        <w:ind w:left="5040" w:hanging="360"/>
      </w:pPr>
    </w:lvl>
    <w:lvl w:ilvl="7" w:tplc="6DFCBBC4">
      <w:start w:val="1"/>
      <w:numFmt w:val="lowerLetter"/>
      <w:lvlText w:val="%8."/>
      <w:lvlJc w:val="left"/>
      <w:pPr>
        <w:ind w:left="5760" w:hanging="360"/>
      </w:pPr>
    </w:lvl>
    <w:lvl w:ilvl="8" w:tplc="DFD47262">
      <w:start w:val="1"/>
      <w:numFmt w:val="lowerRoman"/>
      <w:lvlText w:val="%9."/>
      <w:lvlJc w:val="right"/>
      <w:pPr>
        <w:ind w:left="6480" w:hanging="180"/>
      </w:pPr>
    </w:lvl>
  </w:abstractNum>
  <w:abstractNum w:abstractNumId="2" w15:restartNumberingAfterBreak="0">
    <w:nsid w:val="502D1591"/>
    <w:multiLevelType w:val="hybridMultilevel"/>
    <w:tmpl w:val="FC120106"/>
    <w:lvl w:ilvl="0" w:tplc="A8A8CC02">
      <w:start w:val="1"/>
      <w:numFmt w:val="decimal"/>
      <w:lvlText w:val="%1."/>
      <w:lvlJc w:val="left"/>
      <w:pPr>
        <w:ind w:left="720" w:hanging="360"/>
      </w:pPr>
      <w:rPr>
        <w:rFonts w:hint="default"/>
      </w:rPr>
    </w:lvl>
    <w:lvl w:ilvl="1" w:tplc="EB62A22E">
      <w:start w:val="1"/>
      <w:numFmt w:val="lowerLetter"/>
      <w:lvlText w:val="%2."/>
      <w:lvlJc w:val="left"/>
      <w:pPr>
        <w:ind w:left="1440" w:hanging="360"/>
      </w:pPr>
    </w:lvl>
    <w:lvl w:ilvl="2" w:tplc="49BAE12A">
      <w:start w:val="1"/>
      <w:numFmt w:val="lowerRoman"/>
      <w:lvlText w:val="%3."/>
      <w:lvlJc w:val="right"/>
      <w:pPr>
        <w:ind w:left="2160" w:hanging="180"/>
      </w:pPr>
    </w:lvl>
    <w:lvl w:ilvl="3" w:tplc="AC5CE3AA">
      <w:start w:val="1"/>
      <w:numFmt w:val="decimal"/>
      <w:lvlText w:val="%4."/>
      <w:lvlJc w:val="left"/>
      <w:pPr>
        <w:ind w:left="2880" w:hanging="360"/>
      </w:pPr>
    </w:lvl>
    <w:lvl w:ilvl="4" w:tplc="873CAC62">
      <w:start w:val="1"/>
      <w:numFmt w:val="lowerLetter"/>
      <w:lvlText w:val="%5."/>
      <w:lvlJc w:val="left"/>
      <w:pPr>
        <w:ind w:left="3600" w:hanging="360"/>
      </w:pPr>
    </w:lvl>
    <w:lvl w:ilvl="5" w:tplc="CCE4D18E">
      <w:start w:val="1"/>
      <w:numFmt w:val="lowerRoman"/>
      <w:lvlText w:val="%6."/>
      <w:lvlJc w:val="right"/>
      <w:pPr>
        <w:ind w:left="4320" w:hanging="180"/>
      </w:pPr>
    </w:lvl>
    <w:lvl w:ilvl="6" w:tplc="EB70CFBA">
      <w:start w:val="1"/>
      <w:numFmt w:val="decimal"/>
      <w:lvlText w:val="%7."/>
      <w:lvlJc w:val="left"/>
      <w:pPr>
        <w:ind w:left="5040" w:hanging="360"/>
      </w:pPr>
    </w:lvl>
    <w:lvl w:ilvl="7" w:tplc="9710E4EA">
      <w:start w:val="1"/>
      <w:numFmt w:val="lowerLetter"/>
      <w:lvlText w:val="%8."/>
      <w:lvlJc w:val="left"/>
      <w:pPr>
        <w:ind w:left="5760" w:hanging="360"/>
      </w:pPr>
    </w:lvl>
    <w:lvl w:ilvl="8" w:tplc="8E48C6CE">
      <w:start w:val="1"/>
      <w:numFmt w:val="lowerRoman"/>
      <w:lvlText w:val="%9."/>
      <w:lvlJc w:val="right"/>
      <w:pPr>
        <w:ind w:left="6480" w:hanging="180"/>
      </w:pPr>
    </w:lvl>
  </w:abstractNum>
  <w:abstractNum w:abstractNumId="3" w15:restartNumberingAfterBreak="0">
    <w:nsid w:val="56F114CB"/>
    <w:multiLevelType w:val="hybridMultilevel"/>
    <w:tmpl w:val="137A7B60"/>
    <w:lvl w:ilvl="0" w:tplc="9104B9C4">
      <w:start w:val="1"/>
      <w:numFmt w:val="decimal"/>
      <w:lvlText w:val="%1."/>
      <w:lvlJc w:val="left"/>
      <w:pPr>
        <w:ind w:left="218" w:hanging="360"/>
      </w:pPr>
      <w:rPr>
        <w:rFonts w:hint="default"/>
        <w:b/>
        <w:bCs w:val="0"/>
        <w:strike w:val="0"/>
      </w:rPr>
    </w:lvl>
    <w:lvl w:ilvl="1" w:tplc="04190019" w:tentative="1">
      <w:start w:val="1"/>
      <w:numFmt w:val="lowerLetter"/>
      <w:lvlText w:val="%2."/>
      <w:lvlJc w:val="left"/>
      <w:pPr>
        <w:ind w:left="938" w:hanging="360"/>
      </w:pPr>
    </w:lvl>
    <w:lvl w:ilvl="2" w:tplc="0419001B">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num w:numId="1" w16cid:durableId="1926303899">
    <w:abstractNumId w:val="1"/>
  </w:num>
  <w:num w:numId="2" w16cid:durableId="563835514">
    <w:abstractNumId w:val="0"/>
  </w:num>
  <w:num w:numId="3" w16cid:durableId="1792505754">
    <w:abstractNumId w:val="2"/>
  </w:num>
  <w:num w:numId="4" w16cid:durableId="1727333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387"/>
    <w:rsid w:val="00010141"/>
    <w:rsid w:val="00046628"/>
    <w:rsid w:val="000570F9"/>
    <w:rsid w:val="0008194E"/>
    <w:rsid w:val="0009538D"/>
    <w:rsid w:val="000B1D8E"/>
    <w:rsid w:val="000B59E6"/>
    <w:rsid w:val="000C18DB"/>
    <w:rsid w:val="000C21CB"/>
    <w:rsid w:val="000D5994"/>
    <w:rsid w:val="000F20F1"/>
    <w:rsid w:val="0011750C"/>
    <w:rsid w:val="001270C9"/>
    <w:rsid w:val="0013567D"/>
    <w:rsid w:val="001867FC"/>
    <w:rsid w:val="001A71D0"/>
    <w:rsid w:val="001B07D1"/>
    <w:rsid w:val="001C4C3E"/>
    <w:rsid w:val="001F71C3"/>
    <w:rsid w:val="002043C2"/>
    <w:rsid w:val="00226BDB"/>
    <w:rsid w:val="0025501B"/>
    <w:rsid w:val="002623F4"/>
    <w:rsid w:val="002E7318"/>
    <w:rsid w:val="002F3950"/>
    <w:rsid w:val="00327EDB"/>
    <w:rsid w:val="00340997"/>
    <w:rsid w:val="00364427"/>
    <w:rsid w:val="003F069B"/>
    <w:rsid w:val="00400ECB"/>
    <w:rsid w:val="0040618C"/>
    <w:rsid w:val="004240A1"/>
    <w:rsid w:val="00453E44"/>
    <w:rsid w:val="004A1065"/>
    <w:rsid w:val="004D6C26"/>
    <w:rsid w:val="005218D8"/>
    <w:rsid w:val="00526143"/>
    <w:rsid w:val="005B30CD"/>
    <w:rsid w:val="005C4C0F"/>
    <w:rsid w:val="005D3888"/>
    <w:rsid w:val="006013B1"/>
    <w:rsid w:val="0060190A"/>
    <w:rsid w:val="00604A53"/>
    <w:rsid w:val="00637257"/>
    <w:rsid w:val="00654AFA"/>
    <w:rsid w:val="00671189"/>
    <w:rsid w:val="006957FB"/>
    <w:rsid w:val="006B788F"/>
    <w:rsid w:val="006C6079"/>
    <w:rsid w:val="006C6223"/>
    <w:rsid w:val="006D0599"/>
    <w:rsid w:val="006D0C6E"/>
    <w:rsid w:val="006F33BF"/>
    <w:rsid w:val="00731CF9"/>
    <w:rsid w:val="00746342"/>
    <w:rsid w:val="007510A3"/>
    <w:rsid w:val="0077093B"/>
    <w:rsid w:val="007932B6"/>
    <w:rsid w:val="007D574A"/>
    <w:rsid w:val="007E7765"/>
    <w:rsid w:val="00805634"/>
    <w:rsid w:val="00811218"/>
    <w:rsid w:val="0081447B"/>
    <w:rsid w:val="008408F1"/>
    <w:rsid w:val="00853D0B"/>
    <w:rsid w:val="00874A95"/>
    <w:rsid w:val="00875739"/>
    <w:rsid w:val="008837FF"/>
    <w:rsid w:val="008A5B38"/>
    <w:rsid w:val="008B2DF8"/>
    <w:rsid w:val="00910496"/>
    <w:rsid w:val="0093053C"/>
    <w:rsid w:val="0097009D"/>
    <w:rsid w:val="009A0C45"/>
    <w:rsid w:val="00A67CAD"/>
    <w:rsid w:val="00A84871"/>
    <w:rsid w:val="00AC423D"/>
    <w:rsid w:val="00B00BB7"/>
    <w:rsid w:val="00B225B4"/>
    <w:rsid w:val="00B37F50"/>
    <w:rsid w:val="00B5040F"/>
    <w:rsid w:val="00BA0480"/>
    <w:rsid w:val="00BD110A"/>
    <w:rsid w:val="00C1538D"/>
    <w:rsid w:val="00C16C44"/>
    <w:rsid w:val="00C41566"/>
    <w:rsid w:val="00C55191"/>
    <w:rsid w:val="00C66387"/>
    <w:rsid w:val="00C93FCB"/>
    <w:rsid w:val="00CE3DB5"/>
    <w:rsid w:val="00CE7F2A"/>
    <w:rsid w:val="00D007A7"/>
    <w:rsid w:val="00DC3D2D"/>
    <w:rsid w:val="00DE2981"/>
    <w:rsid w:val="00DF30F4"/>
    <w:rsid w:val="00E0609F"/>
    <w:rsid w:val="00E1234F"/>
    <w:rsid w:val="00E30414"/>
    <w:rsid w:val="00E4789C"/>
    <w:rsid w:val="00E47B44"/>
    <w:rsid w:val="00E578F7"/>
    <w:rsid w:val="00E77152"/>
    <w:rsid w:val="00ED4042"/>
    <w:rsid w:val="00EE52D2"/>
    <w:rsid w:val="00EF7405"/>
    <w:rsid w:val="00F246AB"/>
    <w:rsid w:val="00F24F04"/>
    <w:rsid w:val="00F25552"/>
    <w:rsid w:val="00F44297"/>
    <w:rsid w:val="00F74283"/>
    <w:rsid w:val="00F90BBB"/>
    <w:rsid w:val="00FE3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78325004"/>
  <w15:docId w15:val="{72D89836-907F-4B9D-81C6-DBFE8CBE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pPr>
      <w:keepNext/>
      <w:keepLines/>
      <w:widowControl/>
      <w:spacing w:before="480" w:line="276" w:lineRule="auto"/>
      <w:outlineLvl w:val="0"/>
    </w:pPr>
    <w:rPr>
      <w:rFonts w:asciiTheme="majorHAnsi" w:eastAsiaTheme="majorEastAsia" w:hAnsiTheme="majorHAnsi" w:cstheme="majorBidi"/>
      <w:b/>
      <w:bCs/>
      <w:color w:val="2E74B5" w:themeColor="accent1" w:themeShade="BF"/>
      <w:sz w:val="28"/>
      <w:szCs w:val="28"/>
      <w:lang w:eastAsia="en-US"/>
    </w:rPr>
  </w:style>
  <w:style w:type="paragraph" w:styleId="2">
    <w:name w:val="heading 2"/>
    <w:basedOn w:val="a"/>
    <w:next w:val="a"/>
    <w:link w:val="20"/>
    <w:uiPriority w:val="9"/>
    <w:unhideWhenUsed/>
    <w:qFormat/>
    <w:pPr>
      <w:keepNext/>
      <w:keepLines/>
      <w:widowControl/>
      <w:spacing w:before="200" w:line="276" w:lineRule="auto"/>
      <w:outlineLvl w:val="1"/>
    </w:pPr>
    <w:rPr>
      <w:rFonts w:asciiTheme="majorHAnsi" w:eastAsiaTheme="majorEastAsia" w:hAnsiTheme="majorHAnsi" w:cstheme="majorBidi"/>
      <w:b/>
      <w:bCs/>
      <w:color w:val="5B9BD5" w:themeColor="accent1"/>
      <w:sz w:val="26"/>
      <w:szCs w:val="26"/>
      <w:lang w:eastAsia="en-US"/>
    </w:rPr>
  </w:style>
  <w:style w:type="paragraph" w:styleId="3">
    <w:name w:val="heading 3"/>
    <w:basedOn w:val="a"/>
    <w:next w:val="a"/>
    <w:link w:val="30"/>
    <w:uiPriority w:val="9"/>
    <w:unhideWhenUsed/>
    <w:qFormat/>
    <w:pPr>
      <w:keepNext/>
      <w:keepLines/>
      <w:widowControl/>
      <w:spacing w:before="200" w:line="276" w:lineRule="auto"/>
      <w:outlineLvl w:val="2"/>
    </w:pPr>
    <w:rPr>
      <w:rFonts w:asciiTheme="majorHAnsi" w:eastAsiaTheme="majorEastAsia" w:hAnsiTheme="majorHAnsi" w:cstheme="majorBidi"/>
      <w:b/>
      <w:bCs/>
      <w:color w:val="5B9BD5" w:themeColor="accent1"/>
      <w:sz w:val="22"/>
      <w:szCs w:val="22"/>
      <w:lang w:eastAsia="en-US"/>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Title"/>
    <w:basedOn w:val="a"/>
    <w:next w:val="a"/>
    <w:link w:val="a4"/>
    <w:uiPriority w:val="10"/>
    <w:qFormat/>
    <w:pPr>
      <w:spacing w:before="300" w:after="200"/>
      <w:contextualSpacing/>
    </w:pPr>
    <w:rPr>
      <w:sz w:val="48"/>
      <w:szCs w:val="48"/>
    </w:rPr>
  </w:style>
  <w:style w:type="character" w:customStyle="1" w:styleId="a4">
    <w:name w:val="Заголовок Знак"/>
    <w:basedOn w:val="a0"/>
    <w:link w:val="a3"/>
    <w:uiPriority w:val="10"/>
    <w:rPr>
      <w:sz w:val="48"/>
      <w:szCs w:val="48"/>
    </w:rPr>
  </w:style>
  <w:style w:type="paragraph" w:styleId="a5">
    <w:name w:val="Subtitle"/>
    <w:basedOn w:val="a"/>
    <w:next w:val="a"/>
    <w:link w:val="a6"/>
    <w:uiPriority w:val="11"/>
    <w:qFormat/>
    <w:pPr>
      <w:spacing w:before="200" w:after="200"/>
    </w:pPr>
    <w:rPr>
      <w:sz w:val="24"/>
      <w:szCs w:val="24"/>
    </w:rPr>
  </w:style>
  <w:style w:type="character" w:customStyle="1" w:styleId="a6">
    <w:name w:val="Подзаголовок Знак"/>
    <w:basedOn w:val="a0"/>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9">
    <w:name w:val="caption"/>
    <w:basedOn w:val="a"/>
    <w:next w:val="a"/>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a">
    <w:name w:val="footnote text"/>
    <w:basedOn w:val="a"/>
    <w:link w:val="ab"/>
    <w:uiPriority w:val="99"/>
    <w:semiHidden/>
    <w:unhideWhenUsed/>
    <w:pPr>
      <w:spacing w:after="40"/>
    </w:pPr>
    <w:rPr>
      <w:sz w:val="18"/>
    </w:rPr>
  </w:style>
  <w:style w:type="character" w:customStyle="1" w:styleId="ab">
    <w:name w:val="Текст сноски Знак"/>
    <w:link w:val="aa"/>
    <w:uiPriority w:val="99"/>
    <w:rPr>
      <w:sz w:val="18"/>
    </w:rPr>
  </w:style>
  <w:style w:type="character" w:styleId="ac">
    <w:name w:val="footnote reference"/>
    <w:basedOn w:val="a0"/>
    <w:uiPriority w:val="99"/>
    <w:unhideWhenUsed/>
    <w:rPr>
      <w:vertAlign w:val="superscript"/>
    </w:rPr>
  </w:style>
  <w:style w:type="paragraph" w:styleId="ad">
    <w:name w:val="endnote text"/>
    <w:basedOn w:val="a"/>
    <w:link w:val="ae"/>
    <w:uiPriority w:val="99"/>
    <w:semiHidden/>
    <w:unhideWhenUsed/>
  </w:style>
  <w:style w:type="character" w:customStyle="1" w:styleId="ae">
    <w:name w:val="Текст концевой сноски Знак"/>
    <w:link w:val="ad"/>
    <w:uiPriority w:val="99"/>
    <w:rPr>
      <w:sz w:val="20"/>
    </w:rPr>
  </w:style>
  <w:style w:type="character" w:styleId="af">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0">
    <w:name w:val="TOC Heading"/>
    <w:uiPriority w:val="39"/>
    <w:unhideWhenUsed/>
  </w:style>
  <w:style w:type="paragraph" w:styleId="af1">
    <w:name w:val="table of figures"/>
    <w:basedOn w:val="a"/>
    <w:next w:val="a"/>
    <w:uiPriority w:val="99"/>
    <w:unhideWhenUsed/>
  </w:style>
  <w:style w:type="paragraph" w:customStyle="1" w:styleId="Standard">
    <w:name w:val="Standard"/>
    <w:pPr>
      <w:spacing w:after="0" w:line="240" w:lineRule="auto"/>
    </w:pPr>
    <w:rPr>
      <w:rFonts w:ascii="Times New Roman" w:eastAsia="Times New Roman" w:hAnsi="Times New Roman" w:cs="Times New Roman"/>
      <w:sz w:val="24"/>
      <w:szCs w:val="24"/>
      <w:lang w:eastAsia="ru-RU"/>
    </w:rPr>
  </w:style>
  <w:style w:type="paragraph" w:styleId="af2">
    <w:name w:val="header"/>
    <w:basedOn w:val="Standard"/>
    <w:link w:val="af3"/>
    <w:pPr>
      <w:suppressLineNumbers/>
      <w:tabs>
        <w:tab w:val="center" w:pos="4677"/>
        <w:tab w:val="right" w:pos="9355"/>
      </w:tabs>
    </w:pPr>
  </w:style>
  <w:style w:type="character" w:customStyle="1" w:styleId="af3">
    <w:name w:val="Верхний колонтитул Знак"/>
    <w:basedOn w:val="a0"/>
    <w:link w:val="af2"/>
    <w:rPr>
      <w:rFonts w:ascii="Times New Roman" w:eastAsia="Times New Roman" w:hAnsi="Times New Roman" w:cs="Times New Roman"/>
      <w:sz w:val="24"/>
      <w:szCs w:val="24"/>
      <w:lang w:eastAsia="ru-RU"/>
    </w:rPr>
  </w:style>
  <w:style w:type="paragraph" w:styleId="af4">
    <w:name w:val="footer"/>
    <w:basedOn w:val="Standard"/>
    <w:link w:val="af5"/>
    <w:uiPriority w:val="99"/>
    <w:pPr>
      <w:suppressLineNumbers/>
      <w:tabs>
        <w:tab w:val="center" w:pos="4677"/>
        <w:tab w:val="right" w:pos="9355"/>
      </w:tabs>
    </w:pPr>
  </w:style>
  <w:style w:type="character" w:customStyle="1" w:styleId="af5">
    <w:name w:val="Нижний колонтитул Знак"/>
    <w:basedOn w:val="a0"/>
    <w:link w:val="af4"/>
    <w:uiPriority w:val="99"/>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Pr>
      <w:rFonts w:asciiTheme="majorHAnsi" w:eastAsiaTheme="majorEastAsia" w:hAnsiTheme="majorHAnsi" w:cstheme="majorBidi"/>
      <w:b/>
      <w:bCs/>
      <w:color w:val="5B9BD5" w:themeColor="accent1"/>
    </w:rPr>
  </w:style>
  <w:style w:type="table" w:styleId="af6">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3">
    <w:name w:val="Обычный (веб)1"/>
    <w:basedOn w:val="a"/>
    <w:uiPriority w:val="99"/>
    <w:unhideWhenUsed/>
    <w:pPr>
      <w:widowControl/>
      <w:spacing w:before="100" w:beforeAutospacing="1" w:after="100" w:afterAutospacing="1"/>
    </w:pPr>
    <w:rPr>
      <w:sz w:val="24"/>
      <w:szCs w:val="24"/>
    </w:rPr>
  </w:style>
  <w:style w:type="character" w:styleId="af7">
    <w:name w:val="Hyperlink"/>
    <w:basedOn w:val="a0"/>
    <w:uiPriority w:val="99"/>
    <w:unhideWhenUsed/>
    <w:rPr>
      <w:color w:val="0563C1" w:themeColor="hyperlink"/>
      <w:u w:val="single"/>
    </w:rPr>
  </w:style>
  <w:style w:type="character" w:customStyle="1" w:styleId="14">
    <w:name w:val="Неразрешенное упоминание1"/>
    <w:basedOn w:val="a0"/>
    <w:uiPriority w:val="99"/>
    <w:semiHidden/>
    <w:unhideWhenUsed/>
    <w:rPr>
      <w:color w:val="605E5C"/>
      <w:shd w:val="clear" w:color="auto" w:fill="E1DFDD"/>
    </w:rPr>
  </w:style>
  <w:style w:type="paragraph" w:styleId="af8">
    <w:name w:val="No Spacing"/>
    <w:link w:val="af9"/>
    <w:uiPriority w:val="1"/>
    <w:qFormat/>
    <w:pPr>
      <w:spacing w:after="0" w:line="240" w:lineRule="auto"/>
    </w:pPr>
    <w:rPr>
      <w:rFonts w:eastAsiaTheme="minorEastAsia"/>
      <w:lang w:eastAsia="ru-RU"/>
    </w:rPr>
  </w:style>
  <w:style w:type="character" w:customStyle="1" w:styleId="af9">
    <w:name w:val="Без интервала Знак"/>
    <w:basedOn w:val="a0"/>
    <w:link w:val="af8"/>
    <w:uiPriority w:val="1"/>
    <w:rPr>
      <w:rFonts w:eastAsiaTheme="minorEastAsia"/>
      <w:lang w:eastAsia="ru-RU"/>
    </w:rPr>
  </w:style>
  <w:style w:type="paragraph" w:styleId="afa">
    <w:name w:val="List Paragraph"/>
    <w:basedOn w:val="a"/>
    <w:uiPriority w:val="34"/>
    <w:qFormat/>
    <w:pPr>
      <w:widowControl/>
      <w:spacing w:after="200" w:line="276" w:lineRule="auto"/>
      <w:ind w:left="720"/>
      <w:contextualSpacing/>
    </w:pPr>
    <w:rPr>
      <w:rFonts w:asciiTheme="minorHAnsi" w:eastAsiaTheme="minorHAnsi" w:hAnsiTheme="minorHAnsi" w:cstheme="minorBidi"/>
      <w:sz w:val="22"/>
      <w:szCs w:val="22"/>
      <w:lang w:eastAsia="en-US"/>
    </w:rPr>
  </w:style>
  <w:style w:type="character" w:styleId="afb">
    <w:name w:val="annotation reference"/>
    <w:basedOn w:val="a0"/>
    <w:uiPriority w:val="99"/>
    <w:semiHidden/>
    <w:unhideWhenUsed/>
    <w:rPr>
      <w:sz w:val="16"/>
      <w:szCs w:val="16"/>
    </w:rPr>
  </w:style>
  <w:style w:type="paragraph" w:styleId="afc">
    <w:name w:val="annotation text"/>
    <w:basedOn w:val="a"/>
    <w:link w:val="afd"/>
    <w:uiPriority w:val="99"/>
    <w:semiHidden/>
    <w:unhideWhenUsed/>
  </w:style>
  <w:style w:type="character" w:customStyle="1" w:styleId="afd">
    <w:name w:val="Текст примечания Знак"/>
    <w:basedOn w:val="a0"/>
    <w:link w:val="afc"/>
    <w:uiPriority w:val="99"/>
    <w:semiHidden/>
    <w:rPr>
      <w:rFonts w:ascii="Times New Roman" w:eastAsia="Times New Roman" w:hAnsi="Times New Roman" w:cs="Times New Roman"/>
      <w:sz w:val="20"/>
      <w:szCs w:val="20"/>
      <w:lang w:eastAsia="ru-RU"/>
    </w:rPr>
  </w:style>
  <w:style w:type="paragraph" w:styleId="afe">
    <w:name w:val="annotation subject"/>
    <w:basedOn w:val="afc"/>
    <w:next w:val="afc"/>
    <w:link w:val="aff"/>
    <w:uiPriority w:val="99"/>
    <w:semiHidden/>
    <w:unhideWhenUsed/>
    <w:rPr>
      <w:b/>
      <w:bCs/>
    </w:rPr>
  </w:style>
  <w:style w:type="character" w:customStyle="1" w:styleId="aff">
    <w:name w:val="Тема примечания Знак"/>
    <w:basedOn w:val="afd"/>
    <w:link w:val="afe"/>
    <w:uiPriority w:val="99"/>
    <w:semiHidden/>
    <w:rPr>
      <w:rFonts w:ascii="Times New Roman" w:eastAsia="Times New Roman" w:hAnsi="Times New Roman" w:cs="Times New Roman"/>
      <w:b/>
      <w:bCs/>
      <w:sz w:val="20"/>
      <w:szCs w:val="20"/>
      <w:lang w:eastAsia="ru-RU"/>
    </w:rPr>
  </w:style>
  <w:style w:type="paragraph" w:styleId="aff0">
    <w:name w:val="Revision"/>
    <w:hidden/>
    <w:uiPriority w:val="99"/>
    <w:semiHidden/>
    <w:pPr>
      <w:spacing w:after="0" w:line="240" w:lineRule="auto"/>
    </w:pPr>
    <w:rPr>
      <w:rFonts w:ascii="Times New Roman" w:eastAsia="Times New Roman" w:hAnsi="Times New Roman" w:cs="Times New Roman"/>
      <w:sz w:val="20"/>
      <w:szCs w:val="20"/>
      <w:lang w:eastAsia="ru-RU"/>
    </w:rPr>
  </w:style>
  <w:style w:type="character" w:customStyle="1" w:styleId="fontstyle01">
    <w:name w:val="fontstyle01"/>
    <w:basedOn w:val="a0"/>
    <w:rsid w:val="00B00BB7"/>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25B75-3539-49D1-AB3C-19F34D8D207E}"/>
</file>

<file path=customXml/itemProps2.xml><?xml version="1.0" encoding="utf-8"?>
<ds:datastoreItem xmlns:ds="http://schemas.openxmlformats.org/officeDocument/2006/customXml" ds:itemID="{12386DC8-954B-4E8C-9D0E-2EF88FFAC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2762</Words>
  <Characters>15744</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НЭКО Анна</dc:creator>
  <cp:keywords/>
  <dc:description/>
  <cp:lastModifiedBy>Анастасия Ваганова</cp:lastModifiedBy>
  <cp:revision>3</cp:revision>
  <cp:lastPrinted>2023-12-14T08:05:00Z</cp:lastPrinted>
  <dcterms:created xsi:type="dcterms:W3CDTF">2023-12-15T08:15:00Z</dcterms:created>
  <dcterms:modified xsi:type="dcterms:W3CDTF">2024-01-16T07:41:00Z</dcterms:modified>
</cp:coreProperties>
</file>