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B955" w14:textId="77777777" w:rsidR="00C76D69" w:rsidRPr="00C76D69" w:rsidRDefault="00C76D69" w:rsidP="00C76D69">
      <w:pPr>
        <w:rPr>
          <w:b/>
          <w:bCs/>
        </w:rPr>
      </w:pPr>
      <w:proofErr w:type="spellStart"/>
      <w:r w:rsidRPr="00C76D69">
        <w:rPr>
          <w:b/>
          <w:bCs/>
        </w:rPr>
        <w:t>Calmari</w:t>
      </w:r>
      <w:proofErr w:type="spellEnd"/>
      <w:r w:rsidRPr="00C76D69">
        <w:rPr>
          <w:b/>
          <w:bCs/>
        </w:rPr>
        <w:t xml:space="preserve"> Ingots (</w:t>
      </w:r>
      <w:proofErr w:type="spellStart"/>
      <w:r w:rsidRPr="00C76D69">
        <w:rPr>
          <w:b/>
          <w:bCs/>
        </w:rPr>
        <w:t>Beskar</w:t>
      </w:r>
      <w:proofErr w:type="spellEnd"/>
      <w:r w:rsidRPr="00C76D69">
        <w:rPr>
          <w:b/>
          <w:bCs/>
        </w:rPr>
        <w:t>) White Paper</w:t>
      </w:r>
    </w:p>
    <w:p w14:paraId="6908CC77" w14:textId="77777777" w:rsidR="00C76D69" w:rsidRPr="00C76D69" w:rsidRDefault="00C76D69" w:rsidP="00C76D69">
      <w:pPr>
        <w:rPr>
          <w:b/>
          <w:bCs/>
        </w:rPr>
      </w:pPr>
      <w:r w:rsidRPr="00C76D69">
        <w:rPr>
          <w:b/>
          <w:bCs/>
        </w:rPr>
        <w:t>Abstract</w:t>
      </w:r>
    </w:p>
    <w:p w14:paraId="1198E23A" w14:textId="77777777" w:rsidR="00C76D69" w:rsidRPr="00C76D69" w:rsidRDefault="00C76D69" w:rsidP="00C76D69">
      <w:proofErr w:type="spellStart"/>
      <w:r w:rsidRPr="00C76D69">
        <w:t>Calmari</w:t>
      </w:r>
      <w:proofErr w:type="spellEnd"/>
      <w:r w:rsidRPr="00C76D69">
        <w:t xml:space="preserve"> Ingots (</w:t>
      </w:r>
      <w:proofErr w:type="spellStart"/>
      <w:r w:rsidRPr="00C76D69">
        <w:t>Beskar</w:t>
      </w:r>
      <w:proofErr w:type="spellEnd"/>
      <w:r w:rsidRPr="00C76D69">
        <w:t xml:space="preserve">) ventures into the crypto space with a groundbreaking approach, aiming to synergize the enchanting allure of space science fiction with the tangible benefits and opportunities of decentralized finance. With a mission to foster societal and financial improvement, </w:t>
      </w:r>
      <w:proofErr w:type="spellStart"/>
      <w:r w:rsidRPr="00C76D69">
        <w:t>Beskar</w:t>
      </w:r>
      <w:proofErr w:type="spellEnd"/>
      <w:r w:rsidRPr="00C76D69">
        <w:t xml:space="preserve"> is set to introduce innovative features that could significantly shift the digital currency paradigm.</w:t>
      </w:r>
    </w:p>
    <w:p w14:paraId="312B7B40" w14:textId="77777777" w:rsidR="00C76D69" w:rsidRPr="00C76D69" w:rsidRDefault="00C76D69" w:rsidP="00C76D69">
      <w:pPr>
        <w:rPr>
          <w:b/>
          <w:bCs/>
        </w:rPr>
      </w:pPr>
      <w:r w:rsidRPr="00C76D69">
        <w:rPr>
          <w:b/>
          <w:bCs/>
        </w:rPr>
        <w:t>Introduction</w:t>
      </w:r>
    </w:p>
    <w:p w14:paraId="6C241838" w14:textId="77777777" w:rsidR="00C76D69" w:rsidRPr="00C76D69" w:rsidRDefault="00C76D69" w:rsidP="00C76D69">
      <w:r w:rsidRPr="00C76D69">
        <w:t xml:space="preserve">Inspired by the rich tapestry of space science fiction, </w:t>
      </w:r>
      <w:proofErr w:type="spellStart"/>
      <w:r w:rsidRPr="00C76D69">
        <w:t>Calmari</w:t>
      </w:r>
      <w:proofErr w:type="spellEnd"/>
      <w:r w:rsidRPr="00C76D69">
        <w:t xml:space="preserve"> Ingots seeks to capture the imagination and spirit of adventure that these narratives offer, all while addressing critical needs within today's financial ecosystem. </w:t>
      </w:r>
      <w:proofErr w:type="spellStart"/>
      <w:r w:rsidRPr="00C76D69">
        <w:t>Beskar</w:t>
      </w:r>
      <w:proofErr w:type="spellEnd"/>
      <w:r w:rsidRPr="00C76D69">
        <w:t xml:space="preserve"> distinguishes itself by merging the engaging aspects of meme culture with vital financial functionalities, including an anonymity vault for secure transactions, a pioneering loan system for financial flexibility, and staking mechanisms to incentivize and reward community participation.</w:t>
      </w:r>
    </w:p>
    <w:p w14:paraId="3FC2119B" w14:textId="77777777" w:rsidR="00C76D69" w:rsidRPr="00C76D69" w:rsidRDefault="00C76D69" w:rsidP="00C76D69">
      <w:pPr>
        <w:rPr>
          <w:b/>
          <w:bCs/>
        </w:rPr>
      </w:pPr>
      <w:proofErr w:type="spellStart"/>
      <w:r w:rsidRPr="00C76D69">
        <w:rPr>
          <w:b/>
          <w:bCs/>
        </w:rPr>
        <w:t>Tokenomics</w:t>
      </w:r>
      <w:proofErr w:type="spellEnd"/>
    </w:p>
    <w:p w14:paraId="132A4B7E" w14:textId="77777777" w:rsidR="00C76D69" w:rsidRPr="00C76D69" w:rsidRDefault="00C76D69" w:rsidP="00C76D69">
      <w:pPr>
        <w:rPr>
          <w:b/>
          <w:bCs/>
        </w:rPr>
      </w:pPr>
      <w:r w:rsidRPr="00C76D69">
        <w:rPr>
          <w:b/>
          <w:bCs/>
        </w:rPr>
        <w:t>Initial and Maximum Supply</w:t>
      </w:r>
    </w:p>
    <w:p w14:paraId="589ECEA1" w14:textId="77777777" w:rsidR="00C76D69" w:rsidRPr="00C76D69" w:rsidRDefault="00C76D69" w:rsidP="00C76D69">
      <w:pPr>
        <w:numPr>
          <w:ilvl w:val="0"/>
          <w:numId w:val="1"/>
        </w:numPr>
      </w:pPr>
      <w:r w:rsidRPr="00C76D69">
        <w:rPr>
          <w:b/>
          <w:bCs/>
        </w:rPr>
        <w:t>Initial Supply</w:t>
      </w:r>
      <w:r w:rsidRPr="00C76D69">
        <w:t xml:space="preserve">: 100 trillion (100T) </w:t>
      </w:r>
      <w:proofErr w:type="spellStart"/>
      <w:r w:rsidRPr="00C76D69">
        <w:t>Beskar</w:t>
      </w:r>
      <w:proofErr w:type="spellEnd"/>
      <w:r w:rsidRPr="00C76D69">
        <w:t xml:space="preserve"> tokens provide a foundation for market entry and initial distribution.</w:t>
      </w:r>
    </w:p>
    <w:p w14:paraId="5F69D69F" w14:textId="77777777" w:rsidR="00C76D69" w:rsidRPr="00C76D69" w:rsidRDefault="00C76D69" w:rsidP="00C76D69">
      <w:pPr>
        <w:numPr>
          <w:ilvl w:val="0"/>
          <w:numId w:val="1"/>
        </w:numPr>
      </w:pPr>
      <w:r w:rsidRPr="00C76D69">
        <w:rPr>
          <w:b/>
          <w:bCs/>
        </w:rPr>
        <w:t>Maximum Supply</w:t>
      </w:r>
      <w:r w:rsidRPr="00C76D69">
        <w:t xml:space="preserve">: Capped at 1,000 trillion (1,000T) </w:t>
      </w:r>
      <w:proofErr w:type="spellStart"/>
      <w:r w:rsidRPr="00C76D69">
        <w:t>Beskar</w:t>
      </w:r>
      <w:proofErr w:type="spellEnd"/>
      <w:r w:rsidRPr="00C76D69">
        <w:t xml:space="preserve"> tokens to ensure a wide range for ecosystem scalability and utility enhancement over time.</w:t>
      </w:r>
    </w:p>
    <w:p w14:paraId="7A5B6D52" w14:textId="77777777" w:rsidR="00C76D69" w:rsidRPr="00C76D69" w:rsidRDefault="00C76D69" w:rsidP="00C76D69">
      <w:pPr>
        <w:rPr>
          <w:b/>
          <w:bCs/>
        </w:rPr>
      </w:pPr>
      <w:r w:rsidRPr="00C76D69">
        <w:rPr>
          <w:b/>
          <w:bCs/>
        </w:rPr>
        <w:t>Distribution</w:t>
      </w:r>
    </w:p>
    <w:p w14:paraId="207DE1A5" w14:textId="116DD84D" w:rsidR="00C76D69" w:rsidRPr="00C76D69" w:rsidRDefault="00C76D69" w:rsidP="00C76D69">
      <w:pPr>
        <w:numPr>
          <w:ilvl w:val="0"/>
          <w:numId w:val="2"/>
        </w:numPr>
      </w:pPr>
      <w:r w:rsidRPr="00C76D69">
        <w:rPr>
          <w:b/>
          <w:bCs/>
        </w:rPr>
        <w:t>Founder's Allocation (30%)</w:t>
      </w:r>
      <w:r w:rsidRPr="00C76D69">
        <w:t xml:space="preserve">: 30% of the initial supply is earmarked for the project's founders, supporting the initial phase, ongoing development, and the strategic vision of </w:t>
      </w:r>
      <w:proofErr w:type="spellStart"/>
      <w:r w:rsidRPr="00C76D69">
        <w:t>Calmari</w:t>
      </w:r>
      <w:proofErr w:type="spellEnd"/>
      <w:r w:rsidRPr="00C76D69">
        <w:t xml:space="preserve"> Ingots. A conditional liquidation plan allows for up to $150,000 to be liquidated upon reaching a liquidity milestone of $2 million, underscoring a commitment to responsible growth and value generation</w:t>
      </w:r>
      <w:r>
        <w:t>, with an aspirational goal of $ 200 million.</w:t>
      </w:r>
    </w:p>
    <w:p w14:paraId="18463E5A" w14:textId="77777777" w:rsidR="00C76D69" w:rsidRPr="00C76D69" w:rsidRDefault="00C76D69" w:rsidP="00C76D69">
      <w:pPr>
        <w:numPr>
          <w:ilvl w:val="0"/>
          <w:numId w:val="2"/>
        </w:numPr>
      </w:pPr>
      <w:r w:rsidRPr="00C76D69">
        <w:rPr>
          <w:b/>
          <w:bCs/>
        </w:rPr>
        <w:t>Liquidity Pool (40%)</w:t>
      </w:r>
      <w:r w:rsidRPr="00C76D69">
        <w:t>: To ensure a stable and liquid market, 40% of the initial supply is allocated to liquidity pools across various decentralized exchanges. This foundational liquidity is crucial for facilitating seamless trading and minimizing price volatility.</w:t>
      </w:r>
    </w:p>
    <w:p w14:paraId="59D2BA24" w14:textId="77777777" w:rsidR="00C76D69" w:rsidRPr="00C76D69" w:rsidRDefault="00C76D69" w:rsidP="00C76D69">
      <w:pPr>
        <w:numPr>
          <w:ilvl w:val="0"/>
          <w:numId w:val="2"/>
        </w:numPr>
      </w:pPr>
      <w:r w:rsidRPr="00C76D69">
        <w:rPr>
          <w:b/>
          <w:bCs/>
        </w:rPr>
        <w:t>Future Development (30%)</w:t>
      </w:r>
      <w:r w:rsidRPr="00C76D69">
        <w:t>: This allocation is dedicated to fostering ecosystem expansion, with funds designated for the development and integration of the anonymity vault, loan system, enhancements to the staking protocol, airdrops to engage the community, and comprehensive marketing initiatives.</w:t>
      </w:r>
    </w:p>
    <w:p w14:paraId="043BE0CE" w14:textId="77777777" w:rsidR="00C76D69" w:rsidRPr="00C76D69" w:rsidRDefault="00C76D69" w:rsidP="00C76D69">
      <w:pPr>
        <w:rPr>
          <w:b/>
          <w:bCs/>
        </w:rPr>
      </w:pPr>
      <w:r w:rsidRPr="00C76D69">
        <w:rPr>
          <w:b/>
          <w:bCs/>
        </w:rPr>
        <w:t>Strategic Roadmap</w:t>
      </w:r>
    </w:p>
    <w:p w14:paraId="082BFDA1" w14:textId="77777777" w:rsidR="00C76D69" w:rsidRPr="00C76D69" w:rsidRDefault="00C76D69" w:rsidP="00C76D69">
      <w:pPr>
        <w:rPr>
          <w:b/>
          <w:bCs/>
        </w:rPr>
      </w:pPr>
      <w:r w:rsidRPr="00C76D69">
        <w:rPr>
          <w:b/>
          <w:bCs/>
        </w:rPr>
        <w:t>Phase 1: Foundation and Launch</w:t>
      </w:r>
    </w:p>
    <w:p w14:paraId="1AADC535" w14:textId="560BA461" w:rsidR="00C76D69" w:rsidRPr="00C76D69" w:rsidRDefault="00C76D69" w:rsidP="00C76D69">
      <w:pPr>
        <w:numPr>
          <w:ilvl w:val="0"/>
          <w:numId w:val="3"/>
        </w:numPr>
      </w:pPr>
      <w:r w:rsidRPr="00C76D69">
        <w:rPr>
          <w:b/>
          <w:bCs/>
        </w:rPr>
        <w:t>Launch Activities</w:t>
      </w:r>
      <w:r w:rsidRPr="00C76D69">
        <w:t xml:space="preserve">: Initiating with the token launch and provision of initial liquidity to establish </w:t>
      </w:r>
      <w:proofErr w:type="spellStart"/>
      <w:r w:rsidRPr="00C76D69">
        <w:t>Beskar</w:t>
      </w:r>
      <w:proofErr w:type="spellEnd"/>
      <w:r w:rsidRPr="00C76D69">
        <w:t xml:space="preserve"> in the market.</w:t>
      </w:r>
      <w:r w:rsidR="00BF1D4A">
        <w:t xml:space="preserve"> </w:t>
      </w:r>
    </w:p>
    <w:p w14:paraId="1773532E" w14:textId="77777777" w:rsidR="00C76D69" w:rsidRPr="00C76D69" w:rsidRDefault="00C76D69" w:rsidP="00C76D69">
      <w:pPr>
        <w:numPr>
          <w:ilvl w:val="0"/>
          <w:numId w:val="3"/>
        </w:numPr>
      </w:pPr>
      <w:r w:rsidRPr="00C76D69">
        <w:rPr>
          <w:b/>
          <w:bCs/>
        </w:rPr>
        <w:lastRenderedPageBreak/>
        <w:t>Community Engagement</w:t>
      </w:r>
      <w:r w:rsidRPr="00C76D69">
        <w:t xml:space="preserve">: Implementing strategies to build a vibrant community around </w:t>
      </w:r>
      <w:proofErr w:type="spellStart"/>
      <w:r w:rsidRPr="00C76D69">
        <w:t>Calmari</w:t>
      </w:r>
      <w:proofErr w:type="spellEnd"/>
      <w:r w:rsidRPr="00C76D69">
        <w:t xml:space="preserve"> Ingots through social media, airdrops, and partnerships.</w:t>
      </w:r>
    </w:p>
    <w:p w14:paraId="3E4AC5C8" w14:textId="77777777" w:rsidR="00C76D69" w:rsidRPr="00C76D69" w:rsidRDefault="00C76D69" w:rsidP="00C76D69">
      <w:pPr>
        <w:rPr>
          <w:b/>
          <w:bCs/>
        </w:rPr>
      </w:pPr>
      <w:r w:rsidRPr="00C76D69">
        <w:rPr>
          <w:b/>
          <w:bCs/>
        </w:rPr>
        <w:t>Phase 2: Ecosystem Development</w:t>
      </w:r>
    </w:p>
    <w:p w14:paraId="55925ABA" w14:textId="77777777" w:rsidR="00C76D69" w:rsidRPr="00C76D69" w:rsidRDefault="00C76D69" w:rsidP="00C76D69">
      <w:pPr>
        <w:numPr>
          <w:ilvl w:val="0"/>
          <w:numId w:val="4"/>
        </w:numPr>
      </w:pPr>
      <w:r w:rsidRPr="00C76D69">
        <w:rPr>
          <w:b/>
          <w:bCs/>
        </w:rPr>
        <w:t>Anonymity Vault Integration</w:t>
      </w:r>
      <w:r w:rsidRPr="00C76D69">
        <w:t xml:space="preserve">: Focusing on enhancing transactional privacy for users, reinforcing the value proposition of </w:t>
      </w:r>
      <w:proofErr w:type="spellStart"/>
      <w:r w:rsidRPr="00C76D69">
        <w:t>Beskar</w:t>
      </w:r>
      <w:proofErr w:type="spellEnd"/>
      <w:r w:rsidRPr="00C76D69">
        <w:t xml:space="preserve"> as a secure digital currency.</w:t>
      </w:r>
    </w:p>
    <w:p w14:paraId="6AAF7FF0" w14:textId="77777777" w:rsidR="00C76D69" w:rsidRPr="00C76D69" w:rsidRDefault="00C76D69" w:rsidP="00C76D69">
      <w:pPr>
        <w:numPr>
          <w:ilvl w:val="0"/>
          <w:numId w:val="4"/>
        </w:numPr>
      </w:pPr>
      <w:r w:rsidRPr="00C76D69">
        <w:rPr>
          <w:b/>
          <w:bCs/>
        </w:rPr>
        <w:t>Loan System Implementation</w:t>
      </w:r>
      <w:r w:rsidRPr="00C76D69">
        <w:t>: Developing a loan system that contributes to the ecosystem's liquidity, providing users with innovative financial solutions.</w:t>
      </w:r>
    </w:p>
    <w:p w14:paraId="69CC0961" w14:textId="77777777" w:rsidR="00C76D69" w:rsidRPr="00C76D69" w:rsidRDefault="00C76D69" w:rsidP="00C76D69">
      <w:pPr>
        <w:rPr>
          <w:b/>
          <w:bCs/>
        </w:rPr>
      </w:pPr>
      <w:r w:rsidRPr="00C76D69">
        <w:rPr>
          <w:b/>
          <w:bCs/>
        </w:rPr>
        <w:t>Phase 3: Expansion and Sustainability</w:t>
      </w:r>
    </w:p>
    <w:p w14:paraId="5390BD5B" w14:textId="77777777" w:rsidR="00C76D69" w:rsidRPr="00C76D69" w:rsidRDefault="00C76D69" w:rsidP="00C76D69">
      <w:pPr>
        <w:numPr>
          <w:ilvl w:val="0"/>
          <w:numId w:val="5"/>
        </w:numPr>
      </w:pPr>
      <w:r w:rsidRPr="00C76D69">
        <w:rPr>
          <w:b/>
          <w:bCs/>
        </w:rPr>
        <w:t>Liquidity Milestones</w:t>
      </w:r>
      <w:r w:rsidRPr="00C76D69">
        <w:t xml:space="preserve">: Achieving set liquidity goals to trigger the staged liquidation process, ensuring the sustainable growth of the </w:t>
      </w:r>
      <w:proofErr w:type="spellStart"/>
      <w:r w:rsidRPr="00C76D69">
        <w:t>Calmari</w:t>
      </w:r>
      <w:proofErr w:type="spellEnd"/>
      <w:r w:rsidRPr="00C76D69">
        <w:t xml:space="preserve"> Ingots ecosystem.</w:t>
      </w:r>
    </w:p>
    <w:p w14:paraId="72BD3435" w14:textId="77777777" w:rsidR="00C76D69" w:rsidRPr="00C76D69" w:rsidRDefault="00C76D69" w:rsidP="00C76D69">
      <w:pPr>
        <w:numPr>
          <w:ilvl w:val="0"/>
          <w:numId w:val="5"/>
        </w:numPr>
      </w:pPr>
      <w:r w:rsidRPr="00C76D69">
        <w:rPr>
          <w:b/>
          <w:bCs/>
        </w:rPr>
        <w:t>Ecosystem Expansion</w:t>
      </w:r>
      <w:r w:rsidRPr="00C76D69">
        <w:t xml:space="preserve">: Continuous development and integration of new features and utilities within the </w:t>
      </w:r>
      <w:proofErr w:type="spellStart"/>
      <w:r w:rsidRPr="00C76D69">
        <w:t>Beskar</w:t>
      </w:r>
      <w:proofErr w:type="spellEnd"/>
      <w:r w:rsidRPr="00C76D69">
        <w:t xml:space="preserve"> ecosystem.</w:t>
      </w:r>
    </w:p>
    <w:p w14:paraId="5F88C186" w14:textId="77777777" w:rsidR="00C76D69" w:rsidRPr="00C76D69" w:rsidRDefault="00C76D69" w:rsidP="00C76D69">
      <w:pPr>
        <w:rPr>
          <w:b/>
          <w:bCs/>
        </w:rPr>
      </w:pPr>
      <w:r w:rsidRPr="00C76D69">
        <w:rPr>
          <w:b/>
          <w:bCs/>
        </w:rPr>
        <w:t>Core Features</w:t>
      </w:r>
    </w:p>
    <w:p w14:paraId="1C751DA7" w14:textId="77777777" w:rsidR="00C76D69" w:rsidRPr="00C76D69" w:rsidRDefault="00C76D69" w:rsidP="00C76D69">
      <w:pPr>
        <w:rPr>
          <w:b/>
          <w:bCs/>
        </w:rPr>
      </w:pPr>
      <w:r w:rsidRPr="00C76D69">
        <w:rPr>
          <w:b/>
          <w:bCs/>
        </w:rPr>
        <w:t>Anonymity Vault System</w:t>
      </w:r>
    </w:p>
    <w:p w14:paraId="53FF5FB1" w14:textId="77777777" w:rsidR="00C76D69" w:rsidRPr="00C76D69" w:rsidRDefault="00C76D69" w:rsidP="00C76D69">
      <w:r w:rsidRPr="00C76D69">
        <w:t xml:space="preserve">The </w:t>
      </w:r>
      <w:proofErr w:type="spellStart"/>
      <w:r w:rsidRPr="00C76D69">
        <w:rPr>
          <w:b/>
          <w:bCs/>
        </w:rPr>
        <w:t>OutOnlyVault</w:t>
      </w:r>
      <w:proofErr w:type="spellEnd"/>
      <w:r w:rsidRPr="00C76D69">
        <w:t xml:space="preserve"> represents a cornerstone in our commitment to privacy and security. This contract system facilitates ERC20 transactions with unparalleled privacy, accessible via a unique passkey, ensuring a seamless and secure user experience akin to cash transactions.</w:t>
      </w:r>
    </w:p>
    <w:p w14:paraId="0706E2D8" w14:textId="77777777" w:rsidR="00C76D69" w:rsidRPr="00C76D69" w:rsidRDefault="00C76D69" w:rsidP="00C76D69">
      <w:pPr>
        <w:rPr>
          <w:b/>
          <w:bCs/>
        </w:rPr>
      </w:pPr>
      <w:r w:rsidRPr="00C76D69">
        <w:rPr>
          <w:b/>
          <w:bCs/>
        </w:rPr>
        <w:t>Loan System with Auto-Liquidity Contribution</w:t>
      </w:r>
    </w:p>
    <w:p w14:paraId="2E392E45" w14:textId="77777777" w:rsidR="00C76D69" w:rsidRPr="00C76D69" w:rsidRDefault="00C76D69" w:rsidP="00C76D69">
      <w:r w:rsidRPr="00C76D69">
        <w:t xml:space="preserve">This innovative utility allows users to engage in secure loans, automatically contributing the loan's collateral to the ecosystem's liquidity pools. This mechanism not only enhances liquidity but also ensures a robust and stable market for </w:t>
      </w:r>
      <w:proofErr w:type="spellStart"/>
      <w:r w:rsidRPr="00C76D69">
        <w:t>Beskar</w:t>
      </w:r>
      <w:proofErr w:type="spellEnd"/>
      <w:r w:rsidRPr="00C76D69">
        <w:t xml:space="preserve"> tokens.</w:t>
      </w:r>
    </w:p>
    <w:p w14:paraId="62B0D093" w14:textId="77777777" w:rsidR="00C76D69" w:rsidRPr="00C76D69" w:rsidRDefault="00C76D69" w:rsidP="00C76D69">
      <w:pPr>
        <w:rPr>
          <w:b/>
          <w:bCs/>
        </w:rPr>
      </w:pPr>
      <w:r w:rsidRPr="00C76D69">
        <w:rPr>
          <w:b/>
          <w:bCs/>
        </w:rPr>
        <w:t>Staking and Token Minting</w:t>
      </w:r>
    </w:p>
    <w:p w14:paraId="343E8A7E" w14:textId="77777777" w:rsidR="00C76D69" w:rsidRPr="00C76D69" w:rsidRDefault="00C76D69" w:rsidP="00C76D69">
      <w:r w:rsidRPr="00C76D69">
        <w:t xml:space="preserve">The staking protocol encourages long-term holding and active ecosystem participation by allowing token holders to earn rewards. This incentivized engagement contributes to the overall stability and growth of the </w:t>
      </w:r>
      <w:proofErr w:type="spellStart"/>
      <w:r w:rsidRPr="00C76D69">
        <w:t>Calmari</w:t>
      </w:r>
      <w:proofErr w:type="spellEnd"/>
      <w:r w:rsidRPr="00C76D69">
        <w:t xml:space="preserve"> Ingots ecosystem.</w:t>
      </w:r>
    </w:p>
    <w:p w14:paraId="5E53DD9C" w14:textId="77777777" w:rsidR="00C76D69" w:rsidRPr="00C76D69" w:rsidRDefault="00C76D69" w:rsidP="00C76D69">
      <w:pPr>
        <w:rPr>
          <w:b/>
          <w:bCs/>
        </w:rPr>
      </w:pPr>
      <w:r w:rsidRPr="00C76D69">
        <w:rPr>
          <w:b/>
          <w:bCs/>
        </w:rPr>
        <w:t>Utilization of Funds</w:t>
      </w:r>
    </w:p>
    <w:p w14:paraId="5269A1B5" w14:textId="77777777" w:rsidR="00C76D69" w:rsidRPr="00C76D69" w:rsidRDefault="00C76D69" w:rsidP="00C76D69">
      <w:r w:rsidRPr="00C76D69">
        <w:t xml:space="preserve">The liquidation of funds from the founder's allocation is meticulously planned to support significant areas of ecosystem expansion. Investments are directed towards R&amp;D, community engagement initiatives, marketing campaigns, and the development of the anonymity vault and loan system, aiming to continually enhance the </w:t>
      </w:r>
      <w:proofErr w:type="spellStart"/>
      <w:r w:rsidRPr="00C76D69">
        <w:t>Calmari</w:t>
      </w:r>
      <w:proofErr w:type="spellEnd"/>
      <w:r w:rsidRPr="00C76D69">
        <w:t xml:space="preserve"> Ingots ecosystem's value proposition.</w:t>
      </w:r>
    </w:p>
    <w:p w14:paraId="396D7625" w14:textId="77777777" w:rsidR="00C76D69" w:rsidRPr="00C76D69" w:rsidRDefault="00C76D69" w:rsidP="00C76D69">
      <w:pPr>
        <w:rPr>
          <w:b/>
          <w:bCs/>
        </w:rPr>
      </w:pPr>
      <w:r w:rsidRPr="00C76D69">
        <w:rPr>
          <w:b/>
          <w:bCs/>
        </w:rPr>
        <w:t>Commitment to Sustainability and Transparency</w:t>
      </w:r>
    </w:p>
    <w:p w14:paraId="375A37AB" w14:textId="77777777" w:rsidR="00C76D69" w:rsidRPr="00C76D69" w:rsidRDefault="00C76D69" w:rsidP="00C76D69">
      <w:r w:rsidRPr="00C76D69">
        <w:t xml:space="preserve">Our strategic approach to liquidation, combined with the ambitious liquidity goals, outlines a clear pathway for </w:t>
      </w:r>
      <w:proofErr w:type="spellStart"/>
      <w:r w:rsidRPr="00C76D69">
        <w:t>Calmari</w:t>
      </w:r>
      <w:proofErr w:type="spellEnd"/>
      <w:r w:rsidRPr="00C76D69">
        <w:t xml:space="preserve"> Ingots' growth. This strategy is underpinned by a commitment to transparency, sustainability, and community-focused development.</w:t>
      </w:r>
    </w:p>
    <w:p w14:paraId="1B1666E0" w14:textId="77777777" w:rsidR="00C76D69" w:rsidRPr="00C76D69" w:rsidRDefault="00C76D69" w:rsidP="00C76D69">
      <w:pPr>
        <w:rPr>
          <w:b/>
          <w:bCs/>
        </w:rPr>
      </w:pPr>
      <w:r w:rsidRPr="00C76D69">
        <w:rPr>
          <w:b/>
          <w:bCs/>
        </w:rPr>
        <w:lastRenderedPageBreak/>
        <w:t>Conclusion</w:t>
      </w:r>
    </w:p>
    <w:p w14:paraId="45756B5A" w14:textId="77777777" w:rsidR="00C76D69" w:rsidRPr="00C76D69" w:rsidRDefault="00C76D69" w:rsidP="00C76D69">
      <w:proofErr w:type="spellStart"/>
      <w:r w:rsidRPr="00C76D69">
        <w:t>Calmari</w:t>
      </w:r>
      <w:proofErr w:type="spellEnd"/>
      <w:r w:rsidRPr="00C76D69">
        <w:t xml:space="preserve"> Ingots merges the cultural resonance of meme coins with substantial financial utilities and innovations. Focused on privacy, inclusivity, and ecosystem sustainability, </w:t>
      </w:r>
      <w:proofErr w:type="spellStart"/>
      <w:r w:rsidRPr="00C76D69">
        <w:t>Beskar</w:t>
      </w:r>
      <w:proofErr w:type="spellEnd"/>
      <w:r w:rsidRPr="00C76D69">
        <w:t xml:space="preserve"> lays the groundwork for a more equitable and efficient global financial system, aspiring to revolutionize the crypto space with its unique blend of features.</w:t>
      </w:r>
    </w:p>
    <w:p w14:paraId="44A43C94" w14:textId="77777777" w:rsidR="00C76D69" w:rsidRPr="00C76D69" w:rsidRDefault="00C76D69" w:rsidP="00C76D69">
      <w:pPr>
        <w:rPr>
          <w:b/>
          <w:bCs/>
        </w:rPr>
      </w:pPr>
      <w:r w:rsidRPr="00C76D69">
        <w:rPr>
          <w:b/>
          <w:bCs/>
        </w:rPr>
        <w:t>Appendices</w:t>
      </w:r>
    </w:p>
    <w:p w14:paraId="6BB4CE48" w14:textId="77777777" w:rsidR="00C76D69" w:rsidRPr="00C76D69" w:rsidRDefault="00C76D69" w:rsidP="00C76D69">
      <w:r w:rsidRPr="00C76D69">
        <w:t xml:space="preserve">Detailed technical specifications, the governance model, legal framework, and compliance strategies are elaborated to offer stakeholders a deeper understanding of the project's infrastructure, operational model, and regulatory adherence, ensuring </w:t>
      </w:r>
      <w:proofErr w:type="spellStart"/>
      <w:r w:rsidRPr="00C76D69">
        <w:t>Calmari</w:t>
      </w:r>
      <w:proofErr w:type="spellEnd"/>
      <w:r w:rsidRPr="00C76D69">
        <w:t xml:space="preserve"> Ingots is well-positioned for success and growth.</w:t>
      </w:r>
    </w:p>
    <w:p w14:paraId="499755E0" w14:textId="19830EAF" w:rsidR="00B64BCF" w:rsidRDefault="00C76D69">
      <w:r>
        <w:t>A.</w:t>
      </w:r>
    </w:p>
    <w:p w14:paraId="7B941BC5" w14:textId="77777777" w:rsidR="00C76D69" w:rsidRDefault="00C76D69"/>
    <w:p w14:paraId="107C4DEE" w14:textId="77777777" w:rsidR="00C76D69" w:rsidRPr="00C76D69" w:rsidRDefault="00C76D69" w:rsidP="00C76D69">
      <w:pPr>
        <w:rPr>
          <w:b/>
          <w:bCs/>
        </w:rPr>
      </w:pPr>
      <w:r w:rsidRPr="00C76D69">
        <w:rPr>
          <w:b/>
          <w:bCs/>
        </w:rPr>
        <w:t xml:space="preserve">Revised </w:t>
      </w:r>
      <w:proofErr w:type="spellStart"/>
      <w:r w:rsidRPr="00C76D69">
        <w:rPr>
          <w:b/>
          <w:bCs/>
        </w:rPr>
        <w:t>Tokenomics</w:t>
      </w:r>
      <w:proofErr w:type="spellEnd"/>
      <w:r w:rsidRPr="00C76D69">
        <w:rPr>
          <w:b/>
          <w:bCs/>
        </w:rPr>
        <w:t xml:space="preserve"> Section for White Paper</w:t>
      </w:r>
    </w:p>
    <w:p w14:paraId="0BC66C38" w14:textId="77777777" w:rsidR="00C76D69" w:rsidRPr="00C76D69" w:rsidRDefault="00C76D69" w:rsidP="00C76D69">
      <w:pPr>
        <w:rPr>
          <w:b/>
          <w:bCs/>
        </w:rPr>
      </w:pPr>
      <w:r w:rsidRPr="00C76D69">
        <w:rPr>
          <w:b/>
          <w:bCs/>
        </w:rPr>
        <w:t>Future Development and Ecosystem Support (30%)</w:t>
      </w:r>
    </w:p>
    <w:p w14:paraId="56326221" w14:textId="77777777" w:rsidR="00C76D69" w:rsidRPr="00C76D69" w:rsidRDefault="00C76D69" w:rsidP="00C76D69">
      <w:r w:rsidRPr="00C76D69">
        <w:t>A significant portion of the initial token allocation, 30% of the total supply, is earmarked for the vital areas of ecosystem growth, technological development, and market expansion. This fund is dedicated to:</w:t>
      </w:r>
    </w:p>
    <w:p w14:paraId="65EB7842" w14:textId="77777777" w:rsidR="00C76D69" w:rsidRPr="00C76D69" w:rsidRDefault="00C76D69" w:rsidP="00C76D69">
      <w:pPr>
        <w:numPr>
          <w:ilvl w:val="0"/>
          <w:numId w:val="6"/>
        </w:numPr>
      </w:pPr>
      <w:r w:rsidRPr="00C76D69">
        <w:rPr>
          <w:b/>
          <w:bCs/>
        </w:rPr>
        <w:t>Anonymity Vault and Loan System Development</w:t>
      </w:r>
      <w:r w:rsidRPr="00C76D69">
        <w:t>: Building foundational utilities that enhance user privacy and financial accessibility. The anonymity vault provides transactional privacy, while the loan system offers innovative financial solutions tied directly to the liquidity pools.</w:t>
      </w:r>
    </w:p>
    <w:p w14:paraId="157167E0" w14:textId="77777777" w:rsidR="00C76D69" w:rsidRPr="00C76D69" w:rsidRDefault="00C76D69" w:rsidP="00C76D69">
      <w:pPr>
        <w:numPr>
          <w:ilvl w:val="0"/>
          <w:numId w:val="6"/>
        </w:numPr>
      </w:pPr>
      <w:r w:rsidRPr="00C76D69">
        <w:rPr>
          <w:b/>
          <w:bCs/>
        </w:rPr>
        <w:t>Airdrops</w:t>
      </w:r>
      <w:r w:rsidRPr="00C76D69">
        <w:t>: To foster community growth and reward early supporters and active participants, a portion of this fund will be allocated for airdrops. This ensures a wide distribution and engages a broader audience.</w:t>
      </w:r>
    </w:p>
    <w:p w14:paraId="3AAAC56E" w14:textId="77777777" w:rsidR="00C76D69" w:rsidRPr="00C76D69" w:rsidRDefault="00C76D69" w:rsidP="00C76D69">
      <w:pPr>
        <w:numPr>
          <w:ilvl w:val="0"/>
          <w:numId w:val="6"/>
        </w:numPr>
      </w:pPr>
      <w:r w:rsidRPr="00C76D69">
        <w:rPr>
          <w:b/>
          <w:bCs/>
        </w:rPr>
        <w:t>Advertising and Marketing</w:t>
      </w:r>
      <w:r w:rsidRPr="00C76D69">
        <w:t xml:space="preserve">: Essential for capturing market attention and building a strong brand presence. Funds will be used across various platforms to promote </w:t>
      </w:r>
      <w:proofErr w:type="spellStart"/>
      <w:r w:rsidRPr="00C76D69">
        <w:t>Calmari</w:t>
      </w:r>
      <w:proofErr w:type="spellEnd"/>
      <w:r w:rsidRPr="00C76D69">
        <w:t xml:space="preserve"> Ingots, highlighting its unique features and long-term vision.</w:t>
      </w:r>
    </w:p>
    <w:p w14:paraId="4464EA9F" w14:textId="77777777" w:rsidR="00C76D69" w:rsidRPr="00C76D69" w:rsidRDefault="00C76D69" w:rsidP="00C76D69">
      <w:pPr>
        <w:numPr>
          <w:ilvl w:val="0"/>
          <w:numId w:val="6"/>
        </w:numPr>
      </w:pPr>
      <w:r w:rsidRPr="00C76D69">
        <w:rPr>
          <w:b/>
          <w:bCs/>
        </w:rPr>
        <w:t>Collateral Matching for Loan Contracts</w:t>
      </w:r>
      <w:r w:rsidRPr="00C76D69">
        <w:t>: To ensure the liquidity pool's stability and growth, this fund will match the liquidity of collateral deposits (e.g., ETH, SHIBA, LINK, USDC) when users engage with the loan system. This approach guarantees that loans are securely backed and that the liquidity pool remains robust.</w:t>
      </w:r>
    </w:p>
    <w:p w14:paraId="6E89B18C" w14:textId="77777777" w:rsidR="00C76D69" w:rsidRPr="00C76D69" w:rsidRDefault="00C76D69" w:rsidP="00C76D69">
      <w:pPr>
        <w:rPr>
          <w:b/>
          <w:bCs/>
        </w:rPr>
      </w:pPr>
      <w:r w:rsidRPr="00C76D69">
        <w:rPr>
          <w:b/>
          <w:bCs/>
        </w:rPr>
        <w:t>Loan System and Liquidity Management</w:t>
      </w:r>
    </w:p>
    <w:p w14:paraId="336D3541" w14:textId="77777777" w:rsidR="00C76D69" w:rsidRPr="00C76D69" w:rsidRDefault="00C76D69" w:rsidP="00C76D69">
      <w:r w:rsidRPr="00C76D69">
        <w:t>The loan system is designed with a unique mechanism where collateral deposited by borrowers is directly added to the liquidity pool, enhancing the pool's depth and security. This process includes:</w:t>
      </w:r>
    </w:p>
    <w:p w14:paraId="7FA0DFF1" w14:textId="77777777" w:rsidR="00C76D69" w:rsidRPr="00C76D69" w:rsidRDefault="00C76D69" w:rsidP="00C76D69">
      <w:pPr>
        <w:numPr>
          <w:ilvl w:val="0"/>
          <w:numId w:val="7"/>
        </w:numPr>
      </w:pPr>
      <w:r w:rsidRPr="00C76D69">
        <w:rPr>
          <w:b/>
          <w:bCs/>
        </w:rPr>
        <w:t>Auto-Liquidity Contribution</w:t>
      </w:r>
      <w:r w:rsidRPr="00C76D69">
        <w:t>: Upon taking out a loan, the collateral is automatically contributed to the liquidity pool, locked for the duration of the loan. This increases the pool's stability and provides additional liquidity.</w:t>
      </w:r>
    </w:p>
    <w:p w14:paraId="59BC1EE1" w14:textId="77777777" w:rsidR="00C76D69" w:rsidRPr="00C76D69" w:rsidRDefault="00C76D69" w:rsidP="00C76D69">
      <w:pPr>
        <w:numPr>
          <w:ilvl w:val="0"/>
          <w:numId w:val="7"/>
        </w:numPr>
      </w:pPr>
      <w:r w:rsidRPr="00C76D69">
        <w:rPr>
          <w:b/>
          <w:bCs/>
        </w:rPr>
        <w:lastRenderedPageBreak/>
        <w:t>Locked Liquidity</w:t>
      </w:r>
      <w:r w:rsidRPr="00C76D69">
        <w:t>: The liquidity added from loan collateral is locked, ensuring that it remains within the ecosystem to support market health and investor confidence.</w:t>
      </w:r>
    </w:p>
    <w:p w14:paraId="20F9812C" w14:textId="77777777" w:rsidR="00C76D69" w:rsidRPr="00C76D69" w:rsidRDefault="00C76D69" w:rsidP="00C76D69">
      <w:pPr>
        <w:numPr>
          <w:ilvl w:val="0"/>
          <w:numId w:val="7"/>
        </w:numPr>
      </w:pPr>
      <w:r w:rsidRPr="00C76D69">
        <w:rPr>
          <w:b/>
          <w:bCs/>
        </w:rPr>
        <w:t>Collateral Return</w:t>
      </w:r>
      <w:r w:rsidRPr="00C76D69">
        <w:t>: After the loan term concludes, the collateral is automatically returned to the borrower's credit wallet, ready for transfer or further use within the ecosystem.</w:t>
      </w:r>
    </w:p>
    <w:p w14:paraId="1EDD29E3" w14:textId="77777777" w:rsidR="00C76D69" w:rsidRPr="00C76D69" w:rsidRDefault="00C76D69" w:rsidP="00C76D69">
      <w:pPr>
        <w:numPr>
          <w:ilvl w:val="0"/>
          <w:numId w:val="7"/>
        </w:numPr>
      </w:pPr>
      <w:r w:rsidRPr="00C76D69">
        <w:rPr>
          <w:b/>
          <w:bCs/>
        </w:rPr>
        <w:t>Ecosystem Growth Support</w:t>
      </w:r>
      <w:r w:rsidRPr="00C76D69">
        <w:t>: The future development fund's role extends to matching the liquidity provided by borrowers' collateral, doubling down on the ecosystem's liquidity and fostering a healthy financial environment.</w:t>
      </w:r>
    </w:p>
    <w:p w14:paraId="259CA615" w14:textId="77777777" w:rsidR="00C76D69" w:rsidRPr="00C76D69" w:rsidRDefault="00C76D69" w:rsidP="00C76D69">
      <w:r w:rsidRPr="00C76D69">
        <w:t xml:space="preserve">This integrated approach not only secures the loan system but also promotes </w:t>
      </w:r>
      <w:proofErr w:type="spellStart"/>
      <w:r w:rsidRPr="00C76D69">
        <w:t>Calmari</w:t>
      </w:r>
      <w:proofErr w:type="spellEnd"/>
      <w:r w:rsidRPr="00C76D69">
        <w:t xml:space="preserve"> Ingots' liquidity and market presence, setting a foundation for sustained growth and utility. Through careful management and strategic deployment of the future development fund, </w:t>
      </w:r>
      <w:proofErr w:type="spellStart"/>
      <w:r w:rsidRPr="00C76D69">
        <w:t>Calmari</w:t>
      </w:r>
      <w:proofErr w:type="spellEnd"/>
      <w:r w:rsidRPr="00C76D69">
        <w:t xml:space="preserve"> Ingots aims to build a comprehensive ecosystem that aligns with its vision of combining the appeal of meme culture with tangible financial utilities and innovations.</w:t>
      </w:r>
    </w:p>
    <w:p w14:paraId="1B2FD4CC" w14:textId="77777777" w:rsidR="00C76D69" w:rsidRPr="00C76D69" w:rsidRDefault="00C76D69" w:rsidP="00C76D69">
      <w:r w:rsidRPr="00C76D69">
        <w:pict w14:anchorId="7946140E">
          <v:rect id="_x0000_i1027" style="width:0;height:0" o:hralign="center" o:hrstd="t" o:hr="t" fillcolor="#a0a0a0" stroked="f"/>
        </w:pict>
      </w:r>
    </w:p>
    <w:p w14:paraId="15035354" w14:textId="77777777" w:rsidR="00C76D69" w:rsidRPr="00C76D69" w:rsidRDefault="00C76D69" w:rsidP="00C76D69">
      <w:pPr>
        <w:rPr>
          <w:b/>
          <w:bCs/>
        </w:rPr>
      </w:pPr>
      <w:r w:rsidRPr="00C76D69">
        <w:rPr>
          <w:b/>
          <w:bCs/>
        </w:rPr>
        <w:t xml:space="preserve">Updated </w:t>
      </w:r>
      <w:proofErr w:type="spellStart"/>
      <w:r w:rsidRPr="00C76D69">
        <w:rPr>
          <w:b/>
          <w:bCs/>
        </w:rPr>
        <w:t>Tokenomics</w:t>
      </w:r>
      <w:proofErr w:type="spellEnd"/>
      <w:r w:rsidRPr="00C76D69">
        <w:rPr>
          <w:b/>
          <w:bCs/>
        </w:rPr>
        <w:t xml:space="preserve"> and Strategic Goals</w:t>
      </w:r>
    </w:p>
    <w:p w14:paraId="3BA0805A" w14:textId="77777777" w:rsidR="00C76D69" w:rsidRPr="00C76D69" w:rsidRDefault="00C76D69" w:rsidP="00C76D69">
      <w:pPr>
        <w:rPr>
          <w:b/>
          <w:bCs/>
        </w:rPr>
      </w:pPr>
      <w:r w:rsidRPr="00C76D69">
        <w:rPr>
          <w:b/>
          <w:bCs/>
        </w:rPr>
        <w:t>Owner's Allocation and Liquidity Goals</w:t>
      </w:r>
    </w:p>
    <w:p w14:paraId="1768D770" w14:textId="77777777" w:rsidR="00C76D69" w:rsidRPr="00C76D69" w:rsidRDefault="00C76D69" w:rsidP="00C76D69">
      <w:r w:rsidRPr="00C76D69">
        <w:t xml:space="preserve">A portion of </w:t>
      </w:r>
      <w:proofErr w:type="spellStart"/>
      <w:r w:rsidRPr="00C76D69">
        <w:t>Calmari</w:t>
      </w:r>
      <w:proofErr w:type="spellEnd"/>
      <w:r w:rsidRPr="00C76D69">
        <w:t xml:space="preserve"> Ingots' initial supply, specifically 30%, is reserved for the project's founder to support ongoing development, operational costs, and to secure the project's future. A commitment has been made to liquidate a fraction of this allocation — up to $150,000 — only after achieving a significant liquidity milestone of $2 million. This approach underscores the project's dedication to sustainable growth and long-term value.</w:t>
      </w:r>
    </w:p>
    <w:p w14:paraId="2C1D95E4" w14:textId="77777777" w:rsidR="00C76D69" w:rsidRPr="00C76D69" w:rsidRDefault="00C76D69" w:rsidP="00C76D69">
      <w:r w:rsidRPr="00C76D69">
        <w:rPr>
          <w:b/>
          <w:bCs/>
        </w:rPr>
        <w:t>Strategic Liquidity Milestones:</w:t>
      </w:r>
    </w:p>
    <w:p w14:paraId="060C1A22" w14:textId="77777777" w:rsidR="00C76D69" w:rsidRPr="00C76D69" w:rsidRDefault="00C76D69" w:rsidP="00C76D69">
      <w:pPr>
        <w:numPr>
          <w:ilvl w:val="0"/>
          <w:numId w:val="8"/>
        </w:numPr>
      </w:pPr>
      <w:r w:rsidRPr="00C76D69">
        <w:rPr>
          <w:b/>
          <w:bCs/>
        </w:rPr>
        <w:t>Initial Milestone:</w:t>
      </w:r>
      <w:r w:rsidRPr="00C76D69">
        <w:t xml:space="preserve"> Reaching $2 million in liquidity is set as the primary threshold for the initial liquidation event. This ensures that the project's foundation is solid and that market stability is prioritized.</w:t>
      </w:r>
    </w:p>
    <w:p w14:paraId="195336B6" w14:textId="77777777" w:rsidR="00C76D69" w:rsidRPr="00C76D69" w:rsidRDefault="00C76D69" w:rsidP="00C76D69">
      <w:pPr>
        <w:numPr>
          <w:ilvl w:val="0"/>
          <w:numId w:val="8"/>
        </w:numPr>
      </w:pPr>
      <w:r w:rsidRPr="00C76D69">
        <w:rPr>
          <w:b/>
          <w:bCs/>
        </w:rPr>
        <w:t>Aspirational Goal:</w:t>
      </w:r>
      <w:r w:rsidRPr="00C76D69">
        <w:t xml:space="preserve"> While the initial milestone aims for $2 million, there is an aspirational goal to extend the market liquidity up to $200 million. Achieving this would provide ample funding for all future projects, reinforcing the ecosystem's robustness and facilitating expansive development.</w:t>
      </w:r>
    </w:p>
    <w:p w14:paraId="2866ABFA" w14:textId="77777777" w:rsidR="00C76D69" w:rsidRPr="00C76D69" w:rsidRDefault="00C76D69" w:rsidP="00C76D69">
      <w:pPr>
        <w:rPr>
          <w:b/>
          <w:bCs/>
        </w:rPr>
      </w:pPr>
      <w:r w:rsidRPr="00C76D69">
        <w:rPr>
          <w:b/>
          <w:bCs/>
        </w:rPr>
        <w:t>Utilization of Funds</w:t>
      </w:r>
    </w:p>
    <w:p w14:paraId="05E050B8" w14:textId="77777777" w:rsidR="00C76D69" w:rsidRPr="00C76D69" w:rsidRDefault="00C76D69" w:rsidP="00C76D69">
      <w:r w:rsidRPr="00C76D69">
        <w:t>The funds derived from the liquidation of the owner's allocation are earmarked for several critical areas:</w:t>
      </w:r>
    </w:p>
    <w:p w14:paraId="09854D7B" w14:textId="77777777" w:rsidR="00C76D69" w:rsidRPr="00C76D69" w:rsidRDefault="00C76D69" w:rsidP="00C76D69">
      <w:pPr>
        <w:numPr>
          <w:ilvl w:val="0"/>
          <w:numId w:val="9"/>
        </w:numPr>
      </w:pPr>
      <w:r w:rsidRPr="00C76D69">
        <w:rPr>
          <w:b/>
          <w:bCs/>
        </w:rPr>
        <w:t>Ecosystem Expansion:</w:t>
      </w:r>
      <w:r w:rsidRPr="00C76D69">
        <w:t xml:space="preserve"> Significant investment into the development of the anonymity vault, the loan system, and other key features that will enhance user experience and financial utilities within the </w:t>
      </w:r>
      <w:proofErr w:type="spellStart"/>
      <w:r w:rsidRPr="00C76D69">
        <w:t>Calmari</w:t>
      </w:r>
      <w:proofErr w:type="spellEnd"/>
      <w:r w:rsidRPr="00C76D69">
        <w:t xml:space="preserve"> Ingots ecosystem.</w:t>
      </w:r>
    </w:p>
    <w:p w14:paraId="59FA28B8" w14:textId="77777777" w:rsidR="00C76D69" w:rsidRPr="00C76D69" w:rsidRDefault="00C76D69" w:rsidP="00C76D69">
      <w:pPr>
        <w:numPr>
          <w:ilvl w:val="0"/>
          <w:numId w:val="9"/>
        </w:numPr>
      </w:pPr>
      <w:r w:rsidRPr="00C76D69">
        <w:rPr>
          <w:b/>
          <w:bCs/>
        </w:rPr>
        <w:t>Community Engagement and Growth:</w:t>
      </w:r>
      <w:r w:rsidRPr="00C76D69">
        <w:t xml:space="preserve"> Funding will support extensive marketing campaigns, airdrops, and community-building activities to broaden the project's reach and engagement.</w:t>
      </w:r>
    </w:p>
    <w:p w14:paraId="6CF90E28" w14:textId="77777777" w:rsidR="00C76D69" w:rsidRPr="00C76D69" w:rsidRDefault="00C76D69" w:rsidP="00C76D69">
      <w:pPr>
        <w:numPr>
          <w:ilvl w:val="0"/>
          <w:numId w:val="9"/>
        </w:numPr>
      </w:pPr>
      <w:r w:rsidRPr="00C76D69">
        <w:rPr>
          <w:b/>
          <w:bCs/>
        </w:rPr>
        <w:lastRenderedPageBreak/>
        <w:t>Research and Development:</w:t>
      </w:r>
      <w:r w:rsidRPr="00C76D69">
        <w:t xml:space="preserve"> Continuous investment in research and development ensures that </w:t>
      </w:r>
      <w:proofErr w:type="spellStart"/>
      <w:r w:rsidRPr="00C76D69">
        <w:t>Calmari</w:t>
      </w:r>
      <w:proofErr w:type="spellEnd"/>
      <w:r w:rsidRPr="00C76D69">
        <w:t xml:space="preserve"> Ingots remains at the cutting edge of blockchain innovation, exploring new utilities and integrations.</w:t>
      </w:r>
    </w:p>
    <w:p w14:paraId="29A10347" w14:textId="77777777" w:rsidR="00C76D69" w:rsidRPr="00C76D69" w:rsidRDefault="00C76D69" w:rsidP="00C76D69">
      <w:pPr>
        <w:numPr>
          <w:ilvl w:val="0"/>
          <w:numId w:val="9"/>
        </w:numPr>
      </w:pPr>
      <w:r w:rsidRPr="00C76D69">
        <w:rPr>
          <w:b/>
          <w:bCs/>
        </w:rPr>
        <w:t>Future Projects:</w:t>
      </w:r>
      <w:r w:rsidRPr="00C76D69">
        <w:t xml:space="preserve"> A dedicated fund for incubating future projects that align with </w:t>
      </w:r>
      <w:proofErr w:type="spellStart"/>
      <w:r w:rsidRPr="00C76D69">
        <w:t>Calmari</w:t>
      </w:r>
      <w:proofErr w:type="spellEnd"/>
      <w:r w:rsidRPr="00C76D69">
        <w:t xml:space="preserve"> Ingots' vision of creating a more inclusive financial system and contributing positively to society.</w:t>
      </w:r>
    </w:p>
    <w:p w14:paraId="21078041" w14:textId="77777777" w:rsidR="00C76D69" w:rsidRPr="00C76D69" w:rsidRDefault="00C76D69" w:rsidP="00C76D69">
      <w:pPr>
        <w:rPr>
          <w:b/>
          <w:bCs/>
        </w:rPr>
      </w:pPr>
      <w:r w:rsidRPr="00C76D69">
        <w:rPr>
          <w:b/>
          <w:bCs/>
        </w:rPr>
        <w:t>Commitment to Sustainability and Transparency</w:t>
      </w:r>
    </w:p>
    <w:p w14:paraId="37CFFFB3" w14:textId="77777777" w:rsidR="00C76D69" w:rsidRPr="00C76D69" w:rsidRDefault="00C76D69" w:rsidP="00C76D69">
      <w:pPr>
        <w:numPr>
          <w:ilvl w:val="0"/>
          <w:numId w:val="10"/>
        </w:numPr>
      </w:pPr>
      <w:r w:rsidRPr="00C76D69">
        <w:rPr>
          <w:b/>
          <w:bCs/>
        </w:rPr>
        <w:t>Staged Liquidation:</w:t>
      </w:r>
      <w:r w:rsidRPr="00C76D69">
        <w:t xml:space="preserve"> Liquidation of the owner's allocation will be staged and transparent, ensuring that it does not disrupt market stability or investor confidence.</w:t>
      </w:r>
    </w:p>
    <w:p w14:paraId="419157CF" w14:textId="77777777" w:rsidR="00C76D69" w:rsidRPr="00C76D69" w:rsidRDefault="00C76D69" w:rsidP="00C76D69">
      <w:pPr>
        <w:numPr>
          <w:ilvl w:val="0"/>
          <w:numId w:val="10"/>
        </w:numPr>
      </w:pPr>
      <w:r w:rsidRPr="00C76D69">
        <w:rPr>
          <w:b/>
          <w:bCs/>
        </w:rPr>
        <w:t>Community Communication:</w:t>
      </w:r>
      <w:r w:rsidRPr="00C76D69">
        <w:t xml:space="preserve"> Regular updates and transparent communication with the community regarding liquidity milestones, fund utilization, and project development.</w:t>
      </w:r>
    </w:p>
    <w:p w14:paraId="7FE27B9C" w14:textId="77777777" w:rsidR="00C76D69" w:rsidRDefault="00C76D69" w:rsidP="00C76D69">
      <w:pPr>
        <w:numPr>
          <w:ilvl w:val="0"/>
          <w:numId w:val="10"/>
        </w:numPr>
      </w:pPr>
      <w:r w:rsidRPr="00C76D69">
        <w:rPr>
          <w:b/>
          <w:bCs/>
        </w:rPr>
        <w:t>Market Health Monitoring:</w:t>
      </w:r>
      <w:r w:rsidRPr="00C76D69">
        <w:t xml:space="preserve"> Continuous monitoring of market conditions to ensure that any liquidation activities are conducted responsibly and in alignment with the best interest of the </w:t>
      </w:r>
      <w:proofErr w:type="spellStart"/>
      <w:r w:rsidRPr="00C76D69">
        <w:t>Calmari</w:t>
      </w:r>
      <w:proofErr w:type="spellEnd"/>
      <w:r w:rsidRPr="00C76D69">
        <w:t xml:space="preserve"> Ingots ecosystem and its holders.</w:t>
      </w:r>
    </w:p>
    <w:p w14:paraId="220ACE96" w14:textId="77777777" w:rsidR="00CC52DF" w:rsidRDefault="00CC52DF" w:rsidP="00CC52DF">
      <w:pPr>
        <w:ind w:left="720"/>
        <w:rPr>
          <w:b/>
          <w:bCs/>
        </w:rPr>
      </w:pPr>
    </w:p>
    <w:p w14:paraId="16D44BC9" w14:textId="72FBFA64" w:rsidR="00CC52DF" w:rsidRDefault="00CC52DF" w:rsidP="00CC52DF">
      <w:pPr>
        <w:ind w:left="720"/>
        <w:rPr>
          <w:b/>
          <w:bCs/>
        </w:rPr>
      </w:pPr>
      <w:r>
        <w:rPr>
          <w:b/>
          <w:bCs/>
        </w:rPr>
        <w:t>B.</w:t>
      </w:r>
    </w:p>
    <w:p w14:paraId="3CC69574" w14:textId="77777777" w:rsidR="00CC52DF" w:rsidRPr="00CC52DF" w:rsidRDefault="00CC52DF" w:rsidP="00CC52DF">
      <w:pPr>
        <w:ind w:left="720"/>
        <w:rPr>
          <w:b/>
          <w:bCs/>
        </w:rPr>
      </w:pPr>
      <w:r w:rsidRPr="00CC52DF">
        <w:rPr>
          <w:b/>
          <w:bCs/>
        </w:rPr>
        <w:t>Unique Utility for Top Liquidity Providers: Hollywood Experience Credits</w:t>
      </w:r>
    </w:p>
    <w:p w14:paraId="29605C02" w14:textId="77777777" w:rsidR="00CC52DF" w:rsidRPr="00CC52DF" w:rsidRDefault="00CC52DF" w:rsidP="00CC52DF">
      <w:pPr>
        <w:ind w:left="720"/>
        <w:rPr>
          <w:b/>
          <w:bCs/>
        </w:rPr>
      </w:pPr>
      <w:r w:rsidRPr="00CC52DF">
        <w:rPr>
          <w:b/>
          <w:bCs/>
        </w:rPr>
        <w:t>Overview</w:t>
      </w:r>
    </w:p>
    <w:p w14:paraId="70B67C89" w14:textId="77777777" w:rsidR="00CC52DF" w:rsidRPr="00CC52DF" w:rsidRDefault="00CC52DF" w:rsidP="00CC52DF">
      <w:pPr>
        <w:ind w:left="720"/>
      </w:pPr>
      <w:proofErr w:type="spellStart"/>
      <w:r w:rsidRPr="00CC52DF">
        <w:t>Calmari</w:t>
      </w:r>
      <w:proofErr w:type="spellEnd"/>
      <w:r w:rsidRPr="00CC52DF">
        <w:t xml:space="preserve"> Ingots introduces an unprecedented reward system in the cryptocurrency space, designed to recognize and reward the project's top liquidity providers. In addition to financial incentives commonly associated with liquidity provision, </w:t>
      </w:r>
      <w:proofErr w:type="spellStart"/>
      <w:r w:rsidRPr="00CC52DF">
        <w:t>Beskar</w:t>
      </w:r>
      <w:proofErr w:type="spellEnd"/>
      <w:r w:rsidRPr="00CC52DF">
        <w:t xml:space="preserve"> goes a step further by offering top liquidity providers an immersive Hollywood experience. This unique utility underscores our commitment to appreciating the invaluable support of our community in a novel and exciting way.</w:t>
      </w:r>
    </w:p>
    <w:p w14:paraId="23D47C5F" w14:textId="77777777" w:rsidR="00CC52DF" w:rsidRPr="00CC52DF" w:rsidRDefault="00CC52DF" w:rsidP="00CC52DF">
      <w:pPr>
        <w:ind w:left="720"/>
        <w:rPr>
          <w:b/>
          <w:bCs/>
        </w:rPr>
      </w:pPr>
      <w:r w:rsidRPr="00CC52DF">
        <w:rPr>
          <w:b/>
          <w:bCs/>
        </w:rPr>
        <w:t>Hollywood Experience Credits</w:t>
      </w:r>
    </w:p>
    <w:p w14:paraId="29B411DE" w14:textId="77777777" w:rsidR="00CC52DF" w:rsidRPr="00CC52DF" w:rsidRDefault="00CC52DF" w:rsidP="00CC52DF">
      <w:pPr>
        <w:ind w:left="720"/>
      </w:pPr>
      <w:r w:rsidRPr="00CC52DF">
        <w:t xml:space="preserve">Top liquidity providers holding </w:t>
      </w:r>
      <w:proofErr w:type="spellStart"/>
      <w:r w:rsidRPr="00CC52DF">
        <w:t>Beskar</w:t>
      </w:r>
      <w:proofErr w:type="spellEnd"/>
      <w:r w:rsidRPr="00CC52DF">
        <w:t xml:space="preserve"> tokens will be awarded Hollywood Experience Credits, granting them access to exclusive experiences related to major Hollywood productions. This reward extends beyond traditional financial incentives, offering a once-in-a-lifetime opportunity to engage directly with the cinematic world.</w:t>
      </w:r>
    </w:p>
    <w:p w14:paraId="7C1E44D1" w14:textId="77777777" w:rsidR="00CC52DF" w:rsidRPr="00CC52DF" w:rsidRDefault="00CC52DF" w:rsidP="00CC52DF">
      <w:pPr>
        <w:ind w:left="720"/>
        <w:rPr>
          <w:b/>
          <w:bCs/>
        </w:rPr>
      </w:pPr>
      <w:r w:rsidRPr="00CC52DF">
        <w:rPr>
          <w:b/>
          <w:bCs/>
        </w:rPr>
        <w:t>Rewards for Top Liquidity Providers</w:t>
      </w:r>
    </w:p>
    <w:p w14:paraId="3042F798" w14:textId="77777777" w:rsidR="00CC52DF" w:rsidRPr="00CC52DF" w:rsidRDefault="00CC52DF" w:rsidP="00CC52DF">
      <w:pPr>
        <w:numPr>
          <w:ilvl w:val="0"/>
          <w:numId w:val="11"/>
        </w:numPr>
      </w:pPr>
      <w:r w:rsidRPr="00CC52DF">
        <w:rPr>
          <w:b/>
          <w:bCs/>
        </w:rPr>
        <w:t>All-Inclusive Hollywood Experiences</w:t>
      </w:r>
      <w:r w:rsidRPr="00CC52DF">
        <w:t xml:space="preserve">: The highest-contributing wallets to the </w:t>
      </w:r>
      <w:proofErr w:type="spellStart"/>
      <w:r w:rsidRPr="00CC52DF">
        <w:t>Beskar</w:t>
      </w:r>
      <w:proofErr w:type="spellEnd"/>
      <w:r w:rsidRPr="00CC52DF">
        <w:t xml:space="preserve"> liquidity pools will receive credits that can be redeemed for roles in actual movie productions, including performing stunts alongside actors and participating in critical scenes.</w:t>
      </w:r>
    </w:p>
    <w:p w14:paraId="14214AD4" w14:textId="77777777" w:rsidR="00CC52DF" w:rsidRPr="00CC52DF" w:rsidRDefault="00CC52DF" w:rsidP="00CC52DF">
      <w:pPr>
        <w:numPr>
          <w:ilvl w:val="0"/>
          <w:numId w:val="11"/>
        </w:numPr>
      </w:pPr>
      <w:r w:rsidRPr="00CC52DF">
        <w:rPr>
          <w:b/>
          <w:bCs/>
        </w:rPr>
        <w:t>Behind-the-Scenes Access</w:t>
      </w:r>
      <w:r w:rsidRPr="00CC52DF">
        <w:t>: Recipients will gain exclusive behind-the-scenes access to film sets, offering insights into the filmmaking process, from pre-production to the final cut.</w:t>
      </w:r>
    </w:p>
    <w:p w14:paraId="5C405ADD" w14:textId="77777777" w:rsidR="00CC52DF" w:rsidRPr="00CC52DF" w:rsidRDefault="00CC52DF" w:rsidP="00CC52DF">
      <w:pPr>
        <w:numPr>
          <w:ilvl w:val="0"/>
          <w:numId w:val="11"/>
        </w:numPr>
      </w:pPr>
      <w:r w:rsidRPr="00CC52DF">
        <w:rPr>
          <w:b/>
          <w:bCs/>
        </w:rPr>
        <w:lastRenderedPageBreak/>
        <w:t>Social Events and Professional Networking</w:t>
      </w:r>
      <w:r w:rsidRPr="00CC52DF">
        <w:t>: The reward also includes invitations to social events, premieres, and professional networking gatherings with cast members, directors, and industry professionals involved in the projects.</w:t>
      </w:r>
    </w:p>
    <w:p w14:paraId="2BEAC4CD" w14:textId="77777777" w:rsidR="00CC52DF" w:rsidRPr="00CC52DF" w:rsidRDefault="00CC52DF" w:rsidP="00CC52DF">
      <w:pPr>
        <w:ind w:left="720"/>
        <w:rPr>
          <w:b/>
          <w:bCs/>
        </w:rPr>
      </w:pPr>
      <w:r w:rsidRPr="00CC52DF">
        <w:rPr>
          <w:b/>
          <w:bCs/>
        </w:rPr>
        <w:t>Eligibility and Mechanics</w:t>
      </w:r>
    </w:p>
    <w:p w14:paraId="688CB141" w14:textId="6C086E09" w:rsidR="00CC52DF" w:rsidRPr="00CC52DF" w:rsidRDefault="00CC52DF" w:rsidP="00CC52DF">
      <w:pPr>
        <w:numPr>
          <w:ilvl w:val="0"/>
          <w:numId w:val="12"/>
        </w:numPr>
      </w:pPr>
      <w:r w:rsidRPr="00CC52DF">
        <w:rPr>
          <w:b/>
          <w:bCs/>
        </w:rPr>
        <w:t>Eligibility</w:t>
      </w:r>
      <w:r w:rsidRPr="00CC52DF">
        <w:t xml:space="preserve">: The top </w:t>
      </w:r>
      <w:r w:rsidR="0033391F">
        <w:t>3</w:t>
      </w:r>
      <w:r w:rsidRPr="00CC52DF">
        <w:t xml:space="preserve"> liquidity providers, as determined by their contribution to the </w:t>
      </w:r>
      <w:proofErr w:type="spellStart"/>
      <w:r w:rsidRPr="00CC52DF">
        <w:t>Beskar</w:t>
      </w:r>
      <w:proofErr w:type="spellEnd"/>
      <w:r w:rsidRPr="00CC52DF">
        <w:t xml:space="preserve"> liquidity pools, will be eligible for this unique reward. Contributions will be evaluated over a specified period to ensure fairness and transparency.</w:t>
      </w:r>
      <w:r>
        <w:t xml:space="preserve"> The top 20 will receive credits for these events.</w:t>
      </w:r>
    </w:p>
    <w:p w14:paraId="78790112" w14:textId="77777777" w:rsidR="00CC52DF" w:rsidRPr="00CC52DF" w:rsidRDefault="00CC52DF" w:rsidP="00CC52DF">
      <w:pPr>
        <w:numPr>
          <w:ilvl w:val="0"/>
          <w:numId w:val="12"/>
        </w:numPr>
      </w:pPr>
      <w:r w:rsidRPr="00CC52DF">
        <w:rPr>
          <w:b/>
          <w:bCs/>
        </w:rPr>
        <w:t>Selection Process</w:t>
      </w:r>
      <w:r w:rsidRPr="00CC52DF">
        <w:t>: A transparent and auditable selection process will be implemented to determine the eligible wallets. Details regarding the mechanics, including the evaluation period and contribution assessment criteria, will be communicated to the community ahead of time.</w:t>
      </w:r>
    </w:p>
    <w:p w14:paraId="552B1669" w14:textId="77777777" w:rsidR="00CC52DF" w:rsidRPr="00CC52DF" w:rsidRDefault="00CC52DF" w:rsidP="00CC52DF">
      <w:pPr>
        <w:numPr>
          <w:ilvl w:val="0"/>
          <w:numId w:val="12"/>
        </w:numPr>
      </w:pPr>
      <w:r w:rsidRPr="00CC52DF">
        <w:rPr>
          <w:b/>
          <w:bCs/>
        </w:rPr>
        <w:t>Redemption</w:t>
      </w:r>
      <w:r w:rsidRPr="00CC52DF">
        <w:t xml:space="preserve">: Hollywood Experience Credits will be issued as redeemable tokens within the </w:t>
      </w:r>
      <w:proofErr w:type="spellStart"/>
      <w:r w:rsidRPr="00CC52DF">
        <w:t>Calmari</w:t>
      </w:r>
      <w:proofErr w:type="spellEnd"/>
      <w:r w:rsidRPr="00CC52DF">
        <w:t xml:space="preserve"> Ingots ecosystem. Recipients can redeem these tokens through a dedicated platform, where they can choose their preferred experiences and arrange for participation.</w:t>
      </w:r>
    </w:p>
    <w:p w14:paraId="7107922F" w14:textId="77777777" w:rsidR="00CC52DF" w:rsidRPr="00CC52DF" w:rsidRDefault="00CC52DF" w:rsidP="00CC52DF">
      <w:pPr>
        <w:ind w:left="720"/>
        <w:rPr>
          <w:b/>
          <w:bCs/>
        </w:rPr>
      </w:pPr>
      <w:r w:rsidRPr="00CC52DF">
        <w:rPr>
          <w:b/>
          <w:bCs/>
        </w:rPr>
        <w:t>Commitment to Community Engagement</w:t>
      </w:r>
    </w:p>
    <w:p w14:paraId="4A7FFF52" w14:textId="77777777" w:rsidR="00CC52DF" w:rsidRDefault="00CC52DF" w:rsidP="00CC52DF">
      <w:pPr>
        <w:ind w:left="720"/>
      </w:pPr>
      <w:r w:rsidRPr="00CC52DF">
        <w:t xml:space="preserve">This feature exemplifies </w:t>
      </w:r>
      <w:proofErr w:type="spellStart"/>
      <w:r w:rsidRPr="00CC52DF">
        <w:t>Calmari</w:t>
      </w:r>
      <w:proofErr w:type="spellEnd"/>
      <w:r w:rsidRPr="00CC52DF">
        <w:t xml:space="preserve"> Ingots' dedication to creating unique value for its supporters, going beyond traditional reward mechanisms. By intertwining the allure of Hollywood with the innovative world of cryptocurrency, we aim to forge a vibrant community that benefits from both financial participation and unparalleled real-world experiences.</w:t>
      </w:r>
    </w:p>
    <w:p w14:paraId="771EB737" w14:textId="31B95101" w:rsidR="00C71CCB" w:rsidRPr="00C71CCB" w:rsidRDefault="00C71CCB" w:rsidP="00C71CCB">
      <w:pPr>
        <w:ind w:left="720"/>
        <w:rPr>
          <w:b/>
          <w:bCs/>
        </w:rPr>
      </w:pPr>
      <w:r w:rsidRPr="00C71CCB">
        <w:rPr>
          <w:b/>
          <w:bCs/>
        </w:rPr>
        <w:t>C: Liquidity Lock Contract and User Interface Functionality</w:t>
      </w:r>
    </w:p>
    <w:p w14:paraId="7067A027" w14:textId="77777777" w:rsidR="00C71CCB" w:rsidRPr="00C71CCB" w:rsidRDefault="00C71CCB" w:rsidP="00C71CCB">
      <w:pPr>
        <w:ind w:left="720"/>
      </w:pPr>
      <w:r w:rsidRPr="00C71CCB">
        <w:t xml:space="preserve">This appendix delves into the intricacies of the Liquidity Lock Contract and its accompanying User Interface (UI), elaborating on their core functionalities, operational mechanisms, and the user interaction flow. This detailed exposition aims to provide comprehensive insights into the technical underpinnings and user experience aspects of these critical components of the </w:t>
      </w:r>
      <w:proofErr w:type="spellStart"/>
      <w:r w:rsidRPr="00C71CCB">
        <w:t>Calmari</w:t>
      </w:r>
      <w:proofErr w:type="spellEnd"/>
      <w:r w:rsidRPr="00C71CCB">
        <w:t xml:space="preserve"> Ingots (</w:t>
      </w:r>
      <w:proofErr w:type="spellStart"/>
      <w:r w:rsidRPr="00C71CCB">
        <w:t>Beskar</w:t>
      </w:r>
      <w:proofErr w:type="spellEnd"/>
      <w:r w:rsidRPr="00C71CCB">
        <w:t>) ecosystem.</w:t>
      </w:r>
    </w:p>
    <w:p w14:paraId="5277FD04" w14:textId="77777777" w:rsidR="00C71CCB" w:rsidRPr="00C71CCB" w:rsidRDefault="00C71CCB" w:rsidP="00C71CCB">
      <w:pPr>
        <w:ind w:left="720"/>
      </w:pPr>
      <w:r w:rsidRPr="00C71CCB">
        <w:t>Liquidity Lock Contract Overview</w:t>
      </w:r>
    </w:p>
    <w:p w14:paraId="60325E3D" w14:textId="77777777" w:rsidR="00C71CCB" w:rsidRPr="00C71CCB" w:rsidRDefault="00C71CCB" w:rsidP="00C71CCB">
      <w:pPr>
        <w:ind w:left="720"/>
      </w:pPr>
      <w:r w:rsidRPr="00C71CCB">
        <w:t xml:space="preserve">The Liquidity Lock Contract is designed to incentivize long-term liquidity provision by allowing users to lock their </w:t>
      </w:r>
      <w:proofErr w:type="spellStart"/>
      <w:r w:rsidRPr="00C71CCB">
        <w:t>Beskar</w:t>
      </w:r>
      <w:proofErr w:type="spellEnd"/>
      <w:r w:rsidRPr="00C71CCB">
        <w:t xml:space="preserve"> tokens for predetermined periods (1, 3, or 5 years). This mechanism enhances the stability of the liquidity pool by reducing the immediate sell pressure and rewarding contributors for their commitment.</w:t>
      </w:r>
    </w:p>
    <w:p w14:paraId="0756378F" w14:textId="77777777" w:rsidR="00C71CCB" w:rsidRPr="00C71CCB" w:rsidRDefault="00C71CCB" w:rsidP="00C71CCB">
      <w:pPr>
        <w:ind w:left="720"/>
        <w:rPr>
          <w:b/>
          <w:bCs/>
        </w:rPr>
      </w:pPr>
      <w:r w:rsidRPr="00C71CCB">
        <w:rPr>
          <w:b/>
          <w:bCs/>
        </w:rPr>
        <w:t>Key Functionalities:</w:t>
      </w:r>
    </w:p>
    <w:p w14:paraId="119E23EC" w14:textId="77777777" w:rsidR="00C71CCB" w:rsidRPr="00C71CCB" w:rsidRDefault="00C71CCB" w:rsidP="00C71CCB">
      <w:pPr>
        <w:numPr>
          <w:ilvl w:val="0"/>
          <w:numId w:val="13"/>
        </w:numPr>
      </w:pPr>
      <w:r w:rsidRPr="00C71CCB">
        <w:rPr>
          <w:b/>
          <w:bCs/>
        </w:rPr>
        <w:t>Token Locking</w:t>
      </w:r>
      <w:r w:rsidRPr="00C71CCB">
        <w:t xml:space="preserve">: Users can lock their </w:t>
      </w:r>
      <w:proofErr w:type="spellStart"/>
      <w:r w:rsidRPr="00C71CCB">
        <w:t>Beskar</w:t>
      </w:r>
      <w:proofErr w:type="spellEnd"/>
      <w:r w:rsidRPr="00C71CCB">
        <w:t xml:space="preserve"> tokens within the contract for specified durations, contributing to the project's liquidity and stability.</w:t>
      </w:r>
    </w:p>
    <w:p w14:paraId="7AD4C655" w14:textId="6DCDBB0C" w:rsidR="00C71CCB" w:rsidRPr="00C71CCB" w:rsidRDefault="00C71CCB" w:rsidP="00C71CCB">
      <w:pPr>
        <w:numPr>
          <w:ilvl w:val="0"/>
          <w:numId w:val="13"/>
        </w:numPr>
      </w:pPr>
      <w:r w:rsidRPr="00C71CCB">
        <w:rPr>
          <w:b/>
          <w:bCs/>
        </w:rPr>
        <w:t>Reward Mechanism</w:t>
      </w:r>
      <w:r w:rsidRPr="00C71CCB">
        <w:t xml:space="preserve">: Based on the lock-in period, users are eligible for a </w:t>
      </w:r>
      <w:r w:rsidR="00FC7CA8">
        <w:t>20</w:t>
      </w:r>
      <w:r w:rsidRPr="00C71CCB">
        <w:t>% bonus reward, compounded annually, encouraging longer-term participation.</w:t>
      </w:r>
    </w:p>
    <w:p w14:paraId="4FC9B486" w14:textId="77777777" w:rsidR="00C71CCB" w:rsidRPr="00C71CCB" w:rsidRDefault="00C71CCB" w:rsidP="00C71CCB">
      <w:pPr>
        <w:numPr>
          <w:ilvl w:val="0"/>
          <w:numId w:val="13"/>
        </w:numPr>
      </w:pPr>
      <w:r w:rsidRPr="00C71CCB">
        <w:rPr>
          <w:b/>
          <w:bCs/>
        </w:rPr>
        <w:lastRenderedPageBreak/>
        <w:t>Secure Withdrawals</w:t>
      </w:r>
      <w:r w:rsidRPr="00C71CCB">
        <w:t>: Post the completion of the lock-in period, users can securely withdraw their initial locked amount along with the accrued bonus, ensuring a fair and transparent reward distribution.</w:t>
      </w:r>
    </w:p>
    <w:p w14:paraId="081F4616" w14:textId="77777777" w:rsidR="00C71CCB" w:rsidRPr="00C71CCB" w:rsidRDefault="00C71CCB" w:rsidP="00C71CCB">
      <w:pPr>
        <w:ind w:left="720"/>
      </w:pPr>
      <w:r w:rsidRPr="00C71CCB">
        <w:t>User Interface (UI) Design</w:t>
      </w:r>
    </w:p>
    <w:p w14:paraId="32D05F75" w14:textId="77777777" w:rsidR="00C71CCB" w:rsidRPr="00C71CCB" w:rsidRDefault="00C71CCB" w:rsidP="00C71CCB">
      <w:pPr>
        <w:ind w:left="720"/>
      </w:pPr>
      <w:r w:rsidRPr="00C71CCB">
        <w:t xml:space="preserve">The UI is crafted to provide a seamless and intuitive experience for users engaging with the Liquidity Lock Contract. It facilitates easy locking and withdrawal of </w:t>
      </w:r>
      <w:proofErr w:type="spellStart"/>
      <w:r w:rsidRPr="00C71CCB">
        <w:t>Beskar</w:t>
      </w:r>
      <w:proofErr w:type="spellEnd"/>
      <w:r w:rsidRPr="00C71CCB">
        <w:t xml:space="preserve"> tokens, ensuring that users can interact with the contract functionalities effortlessly.</w:t>
      </w:r>
    </w:p>
    <w:p w14:paraId="7EEADE72" w14:textId="77777777" w:rsidR="00C71CCB" w:rsidRPr="00C71CCB" w:rsidRDefault="00C71CCB" w:rsidP="00C71CCB">
      <w:pPr>
        <w:ind w:left="720"/>
        <w:rPr>
          <w:b/>
          <w:bCs/>
        </w:rPr>
      </w:pPr>
      <w:r w:rsidRPr="00C71CCB">
        <w:rPr>
          <w:b/>
          <w:bCs/>
        </w:rPr>
        <w:t>Core Components:</w:t>
      </w:r>
    </w:p>
    <w:p w14:paraId="1364BE8B" w14:textId="77777777" w:rsidR="00C71CCB" w:rsidRPr="00C71CCB" w:rsidRDefault="00C71CCB" w:rsidP="00C71CCB">
      <w:pPr>
        <w:numPr>
          <w:ilvl w:val="0"/>
          <w:numId w:val="14"/>
        </w:numPr>
      </w:pPr>
      <w:r w:rsidRPr="00C71CCB">
        <w:rPr>
          <w:b/>
          <w:bCs/>
        </w:rPr>
        <w:t>Lock Tokens Section</w:t>
      </w:r>
      <w:r w:rsidRPr="00C71CCB">
        <w:t xml:space="preserve">: Allows users to input the amount of </w:t>
      </w:r>
      <w:proofErr w:type="spellStart"/>
      <w:r w:rsidRPr="00C71CCB">
        <w:t>Beskar</w:t>
      </w:r>
      <w:proofErr w:type="spellEnd"/>
      <w:r w:rsidRPr="00C71CCB">
        <w:t xml:space="preserve"> tokens they wish to lock and select the lock-in period. A clear and concise layout ensures users can perform this action without confusion.</w:t>
      </w:r>
    </w:p>
    <w:p w14:paraId="1AEE892E" w14:textId="77777777" w:rsidR="00C71CCB" w:rsidRPr="00C71CCB" w:rsidRDefault="00C71CCB" w:rsidP="00C71CCB">
      <w:pPr>
        <w:numPr>
          <w:ilvl w:val="0"/>
          <w:numId w:val="14"/>
        </w:numPr>
      </w:pPr>
      <w:r w:rsidRPr="00C71CCB">
        <w:rPr>
          <w:b/>
          <w:bCs/>
        </w:rPr>
        <w:t>Withdraw Tokens Section</w:t>
      </w:r>
      <w:r w:rsidRPr="00C71CCB">
        <w:t>: Post the lock-in period, users can navigate to this section to withdraw their locked tokens along with the bonus rewards. It provides a straightforward mechanism to claim their tokens back.</w:t>
      </w:r>
    </w:p>
    <w:p w14:paraId="4C116368" w14:textId="77777777" w:rsidR="00C71CCB" w:rsidRPr="00C71CCB" w:rsidRDefault="00C71CCB" w:rsidP="00C71CCB">
      <w:pPr>
        <w:numPr>
          <w:ilvl w:val="0"/>
          <w:numId w:val="14"/>
        </w:numPr>
      </w:pPr>
      <w:r w:rsidRPr="00C71CCB">
        <w:rPr>
          <w:b/>
          <w:bCs/>
        </w:rPr>
        <w:t>Interactive Feedback</w:t>
      </w:r>
      <w:r w:rsidRPr="00C71CCB">
        <w:t>: The UI includes real-time feedback mechanisms, such as alerts and confirmations, to keep the users informed about the status of their transactions (e.g., successful locking, withdrawal completion, or errors).</w:t>
      </w:r>
    </w:p>
    <w:p w14:paraId="521F6160" w14:textId="77777777" w:rsidR="00C71CCB" w:rsidRPr="00C71CCB" w:rsidRDefault="00C71CCB" w:rsidP="00C71CCB">
      <w:pPr>
        <w:ind w:left="720"/>
      </w:pPr>
      <w:r w:rsidRPr="00C71CCB">
        <w:t>Technical Specifications</w:t>
      </w:r>
    </w:p>
    <w:p w14:paraId="18E77C7D" w14:textId="77777777" w:rsidR="00C71CCB" w:rsidRPr="00C71CCB" w:rsidRDefault="00C71CCB" w:rsidP="00C71CCB">
      <w:pPr>
        <w:ind w:left="720"/>
      </w:pPr>
      <w:r w:rsidRPr="00C71CCB">
        <w:t xml:space="preserve">The Liquidity Lock Contract is deployed on the Ethereum blockchain, leveraging the ERC20 token standard for </w:t>
      </w:r>
      <w:proofErr w:type="spellStart"/>
      <w:r w:rsidRPr="00C71CCB">
        <w:t>Beskar</w:t>
      </w:r>
      <w:proofErr w:type="spellEnd"/>
      <w:r w:rsidRPr="00C71CCB">
        <w:t xml:space="preserve"> tokens. It is developed using Solidity and adheres to best practices in smart contract development, including security measures against common vulnerabilities.</w:t>
      </w:r>
    </w:p>
    <w:p w14:paraId="039F8E5F" w14:textId="77777777" w:rsidR="00C71CCB" w:rsidRPr="00C71CCB" w:rsidRDefault="00C71CCB" w:rsidP="00C71CCB">
      <w:pPr>
        <w:ind w:left="720"/>
      </w:pPr>
      <w:r w:rsidRPr="00C71CCB">
        <w:t>The User Interface is built with modern web technologies, employing Ethers.js for blockchain interactions and React.js (or a similar framework) for the frontend. This combination ensures a responsive and dynamic user experience, compatible across various devices and browsers.</w:t>
      </w:r>
    </w:p>
    <w:p w14:paraId="1B258684" w14:textId="77777777" w:rsidR="00C71CCB" w:rsidRPr="00C71CCB" w:rsidRDefault="00C71CCB" w:rsidP="00C71CCB">
      <w:pPr>
        <w:ind w:left="720"/>
      </w:pPr>
      <w:r w:rsidRPr="00C71CCB">
        <w:t>Operational Flow</w:t>
      </w:r>
    </w:p>
    <w:p w14:paraId="09A62BAE" w14:textId="77777777" w:rsidR="00C71CCB" w:rsidRPr="00C71CCB" w:rsidRDefault="00C71CCB" w:rsidP="00C71CCB">
      <w:pPr>
        <w:numPr>
          <w:ilvl w:val="0"/>
          <w:numId w:val="15"/>
        </w:numPr>
      </w:pPr>
      <w:r w:rsidRPr="00C71CCB">
        <w:rPr>
          <w:b/>
          <w:bCs/>
        </w:rPr>
        <w:t>User Token Locking</w:t>
      </w:r>
      <w:r w:rsidRPr="00C71CCB">
        <w:t>:</w:t>
      </w:r>
    </w:p>
    <w:p w14:paraId="46E66EC1" w14:textId="77777777" w:rsidR="00C71CCB" w:rsidRPr="00C71CCB" w:rsidRDefault="00C71CCB" w:rsidP="00C71CCB">
      <w:pPr>
        <w:numPr>
          <w:ilvl w:val="1"/>
          <w:numId w:val="15"/>
        </w:numPr>
      </w:pPr>
      <w:r w:rsidRPr="00C71CCB">
        <w:t>Users connect their wallet via the UI.</w:t>
      </w:r>
    </w:p>
    <w:p w14:paraId="1133B2F7" w14:textId="77777777" w:rsidR="00C71CCB" w:rsidRPr="00C71CCB" w:rsidRDefault="00C71CCB" w:rsidP="00C71CCB">
      <w:pPr>
        <w:numPr>
          <w:ilvl w:val="1"/>
          <w:numId w:val="15"/>
        </w:numPr>
      </w:pPr>
      <w:r w:rsidRPr="00C71CCB">
        <w:t>They specify the amount and select the lock-in duration.</w:t>
      </w:r>
    </w:p>
    <w:p w14:paraId="076560D6" w14:textId="77777777" w:rsidR="00C71CCB" w:rsidRPr="00C71CCB" w:rsidRDefault="00C71CCB" w:rsidP="00C71CCB">
      <w:pPr>
        <w:numPr>
          <w:ilvl w:val="1"/>
          <w:numId w:val="15"/>
        </w:numPr>
      </w:pPr>
      <w:r w:rsidRPr="00C71CCB">
        <w:t>Upon confirmation, the tokens are transferred from the user's wallet to the contract, initiating the lock period.</w:t>
      </w:r>
    </w:p>
    <w:p w14:paraId="5740A092" w14:textId="77777777" w:rsidR="00C71CCB" w:rsidRPr="00C71CCB" w:rsidRDefault="00C71CCB" w:rsidP="00C71CCB">
      <w:pPr>
        <w:numPr>
          <w:ilvl w:val="0"/>
          <w:numId w:val="15"/>
        </w:numPr>
      </w:pPr>
      <w:r w:rsidRPr="00C71CCB">
        <w:rPr>
          <w:b/>
          <w:bCs/>
        </w:rPr>
        <w:t>Reward Calculation and Distribution</w:t>
      </w:r>
      <w:r w:rsidRPr="00C71CCB">
        <w:t>:</w:t>
      </w:r>
    </w:p>
    <w:p w14:paraId="655CEF08" w14:textId="77777777" w:rsidR="00C71CCB" w:rsidRPr="00C71CCB" w:rsidRDefault="00C71CCB" w:rsidP="00C71CCB">
      <w:pPr>
        <w:numPr>
          <w:ilvl w:val="1"/>
          <w:numId w:val="15"/>
        </w:numPr>
      </w:pPr>
      <w:r w:rsidRPr="00C71CCB">
        <w:t>The contract automatically calculates the reward based on the lock-in period.</w:t>
      </w:r>
    </w:p>
    <w:p w14:paraId="394AF89F" w14:textId="77777777" w:rsidR="00C71CCB" w:rsidRPr="00C71CCB" w:rsidRDefault="00C71CCB" w:rsidP="00C71CCB">
      <w:pPr>
        <w:numPr>
          <w:ilvl w:val="1"/>
          <w:numId w:val="15"/>
        </w:numPr>
      </w:pPr>
      <w:r w:rsidRPr="00C71CCB">
        <w:t>Upon reaching the unlock time, the contract enables the withdrawal functionality for the user.</w:t>
      </w:r>
    </w:p>
    <w:p w14:paraId="0C30C920" w14:textId="77777777" w:rsidR="00C71CCB" w:rsidRPr="00C71CCB" w:rsidRDefault="00C71CCB" w:rsidP="00C71CCB">
      <w:pPr>
        <w:numPr>
          <w:ilvl w:val="0"/>
          <w:numId w:val="15"/>
        </w:numPr>
      </w:pPr>
      <w:r w:rsidRPr="00C71CCB">
        <w:rPr>
          <w:b/>
          <w:bCs/>
        </w:rPr>
        <w:lastRenderedPageBreak/>
        <w:t>Token Withdrawal</w:t>
      </w:r>
      <w:r w:rsidRPr="00C71CCB">
        <w:t>:</w:t>
      </w:r>
    </w:p>
    <w:p w14:paraId="46A0908A" w14:textId="77777777" w:rsidR="00C71CCB" w:rsidRPr="00C71CCB" w:rsidRDefault="00C71CCB" w:rsidP="00C71CCB">
      <w:pPr>
        <w:numPr>
          <w:ilvl w:val="1"/>
          <w:numId w:val="15"/>
        </w:numPr>
      </w:pPr>
      <w:r w:rsidRPr="00C71CCB">
        <w:t>Users access the UI to trigger the withdrawal process.</w:t>
      </w:r>
    </w:p>
    <w:p w14:paraId="18D5D5A7" w14:textId="77777777" w:rsidR="00C71CCB" w:rsidRPr="00C71CCB" w:rsidRDefault="00C71CCB" w:rsidP="00C71CCB">
      <w:pPr>
        <w:numPr>
          <w:ilvl w:val="1"/>
          <w:numId w:val="15"/>
        </w:numPr>
      </w:pPr>
      <w:r w:rsidRPr="00C71CCB">
        <w:t>The contract verifies the completion of the lock-in period and disburses the initial locked amount along with the calculated bonus.</w:t>
      </w:r>
    </w:p>
    <w:p w14:paraId="5E722123" w14:textId="77777777" w:rsidR="00C71CCB" w:rsidRPr="00C71CCB" w:rsidRDefault="00C71CCB" w:rsidP="00C71CCB">
      <w:pPr>
        <w:ind w:left="720"/>
      </w:pPr>
      <w:r w:rsidRPr="00C71CCB">
        <w:t>Security and Auditing</w:t>
      </w:r>
    </w:p>
    <w:p w14:paraId="5B6E21C4" w14:textId="77777777" w:rsidR="00C71CCB" w:rsidRPr="00C71CCB" w:rsidRDefault="00C71CCB" w:rsidP="00C71CCB">
      <w:pPr>
        <w:ind w:left="720"/>
      </w:pPr>
      <w:r w:rsidRPr="00C71CCB">
        <w:t>The Liquidity Lock Contract undergoes rigorous testing and auditing processes to ensure its security and reliability. Professional auditors assess the contract for potential vulnerabilities, with findings addressed promptly to safeguard user assets.</w:t>
      </w:r>
    </w:p>
    <w:p w14:paraId="2B12452E" w14:textId="77777777" w:rsidR="00C71CCB" w:rsidRPr="00C71CCB" w:rsidRDefault="00C71CCB" w:rsidP="00C71CCB">
      <w:pPr>
        <w:ind w:left="720"/>
      </w:pPr>
      <w:r w:rsidRPr="00C71CCB">
        <w:t>Conclusion</w:t>
      </w:r>
    </w:p>
    <w:p w14:paraId="76F4BB8B" w14:textId="77777777" w:rsidR="00C71CCB" w:rsidRPr="00C71CCB" w:rsidRDefault="00C71CCB" w:rsidP="00C71CCB">
      <w:pPr>
        <w:ind w:left="720"/>
      </w:pPr>
      <w:r w:rsidRPr="00C71CCB">
        <w:t xml:space="preserve">Appendix C outlines the foundational aspects of the Liquidity Lock Contract and its User Interface, underscoring our commitment to enhancing liquidity stability and rewarding community participation. By fostering a secure and engaging environment, we aim to solidify the </w:t>
      </w:r>
      <w:proofErr w:type="spellStart"/>
      <w:r w:rsidRPr="00C71CCB">
        <w:t>Calmari</w:t>
      </w:r>
      <w:proofErr w:type="spellEnd"/>
      <w:r w:rsidRPr="00C71CCB">
        <w:t xml:space="preserve"> Ingots (</w:t>
      </w:r>
      <w:proofErr w:type="spellStart"/>
      <w:r w:rsidRPr="00C71CCB">
        <w:t>Beskar</w:t>
      </w:r>
      <w:proofErr w:type="spellEnd"/>
      <w:r w:rsidRPr="00C71CCB">
        <w:t>) project's standing in the DeFi landscape, paving the way for a prosperous ecosystem centered around trust, innovation, and inclusivity</w:t>
      </w:r>
    </w:p>
    <w:p w14:paraId="141AB1BF" w14:textId="77777777" w:rsidR="00C71CCB" w:rsidRDefault="00C71CCB" w:rsidP="00CC52DF">
      <w:pPr>
        <w:ind w:left="720"/>
      </w:pPr>
    </w:p>
    <w:p w14:paraId="3ACD5A5E" w14:textId="39866B30" w:rsidR="00880D2A" w:rsidRDefault="00880D2A" w:rsidP="00CC52DF">
      <w:pPr>
        <w:ind w:left="720"/>
      </w:pPr>
      <w:r>
        <w:t>To be discussed: for ticketing purposes</w:t>
      </w:r>
    </w:p>
    <w:p w14:paraId="2248F258" w14:textId="77777777" w:rsidR="00FC7CA8" w:rsidRPr="00FC7CA8" w:rsidRDefault="00FC7CA8" w:rsidP="00FC7CA8">
      <w:pPr>
        <w:ind w:left="720"/>
      </w:pPr>
      <w:r>
        <w:t xml:space="preserve">D. </w:t>
      </w:r>
      <w:r w:rsidRPr="00FC7CA8">
        <w:t xml:space="preserve">70% ETH and 30% </w:t>
      </w:r>
      <w:proofErr w:type="spellStart"/>
      <w:r w:rsidRPr="00FC7CA8">
        <w:t>Beskar</w:t>
      </w:r>
      <w:proofErr w:type="spellEnd"/>
      <w:r w:rsidRPr="00FC7CA8">
        <w:t>, to a liquidity pool. This is typically managed through the smart contract interface of a decentralized exchange (DEX) like Uniswap when creating or adding to a liquidity pool. The proportion dictates the relative value of each token in the pool, influencing the pool's price and the trading pair's exchange rate.</w:t>
      </w:r>
    </w:p>
    <w:p w14:paraId="6385D8E8" w14:textId="77777777" w:rsidR="00FC7CA8" w:rsidRPr="00FC7CA8" w:rsidRDefault="00FC7CA8" w:rsidP="00FC7CA8">
      <w:pPr>
        <w:ind w:left="720"/>
        <w:rPr>
          <w:b/>
          <w:bCs/>
        </w:rPr>
      </w:pPr>
      <w:r w:rsidRPr="00FC7CA8">
        <w:rPr>
          <w:b/>
          <w:bCs/>
        </w:rPr>
        <w:t>Implementing Proportional Liquidity Provision:</w:t>
      </w:r>
    </w:p>
    <w:p w14:paraId="20DF2C4D" w14:textId="77777777" w:rsidR="00FC7CA8" w:rsidRPr="00FC7CA8" w:rsidRDefault="00FC7CA8" w:rsidP="00FC7CA8">
      <w:pPr>
        <w:numPr>
          <w:ilvl w:val="0"/>
          <w:numId w:val="16"/>
        </w:numPr>
      </w:pPr>
      <w:r w:rsidRPr="00FC7CA8">
        <w:rPr>
          <w:b/>
          <w:bCs/>
        </w:rPr>
        <w:t>Smart Contract Functionality</w:t>
      </w:r>
      <w:r w:rsidRPr="00FC7CA8">
        <w:t xml:space="preserve">: A smart contract could automate this process by accepting ETH and </w:t>
      </w:r>
      <w:proofErr w:type="spellStart"/>
      <w:r w:rsidRPr="00FC7CA8">
        <w:t>Beskar</w:t>
      </w:r>
      <w:proofErr w:type="spellEnd"/>
      <w:r w:rsidRPr="00FC7CA8">
        <w:t xml:space="preserve"> deposits, calculating the necessary amounts to maintain the desired ratio, and interacting with the DEX contract to supply liquidity in those proportions. This would require custom development and thorough testing to ensure accuracy and security.</w:t>
      </w:r>
    </w:p>
    <w:p w14:paraId="315CBC3D" w14:textId="2CB34EA8" w:rsidR="00FC7CA8" w:rsidRPr="00CC52DF" w:rsidRDefault="00FC7CA8" w:rsidP="00CC52DF">
      <w:pPr>
        <w:ind w:left="720"/>
      </w:pPr>
    </w:p>
    <w:p w14:paraId="6F3FDE9E" w14:textId="77777777" w:rsidR="00CC52DF" w:rsidRPr="00C76D69" w:rsidRDefault="00CC52DF" w:rsidP="00CC52DF">
      <w:pPr>
        <w:ind w:left="720"/>
      </w:pPr>
    </w:p>
    <w:p w14:paraId="4E5372B9" w14:textId="77777777" w:rsidR="00C76D69" w:rsidRDefault="00C76D69"/>
    <w:sectPr w:rsidR="00C76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612"/>
    <w:multiLevelType w:val="multilevel"/>
    <w:tmpl w:val="93D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55B85"/>
    <w:multiLevelType w:val="multilevel"/>
    <w:tmpl w:val="7050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B0865"/>
    <w:multiLevelType w:val="multilevel"/>
    <w:tmpl w:val="988E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70C2F"/>
    <w:multiLevelType w:val="multilevel"/>
    <w:tmpl w:val="15D84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453A0"/>
    <w:multiLevelType w:val="multilevel"/>
    <w:tmpl w:val="C054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025FA"/>
    <w:multiLevelType w:val="multilevel"/>
    <w:tmpl w:val="59C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40745"/>
    <w:multiLevelType w:val="multilevel"/>
    <w:tmpl w:val="3BA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753EF"/>
    <w:multiLevelType w:val="multilevel"/>
    <w:tmpl w:val="9BAA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A1B41"/>
    <w:multiLevelType w:val="multilevel"/>
    <w:tmpl w:val="9A0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CD61CB"/>
    <w:multiLevelType w:val="multilevel"/>
    <w:tmpl w:val="D322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F05138"/>
    <w:multiLevelType w:val="multilevel"/>
    <w:tmpl w:val="3730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B5753"/>
    <w:multiLevelType w:val="multilevel"/>
    <w:tmpl w:val="C5D8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D43703"/>
    <w:multiLevelType w:val="multilevel"/>
    <w:tmpl w:val="796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9C0592"/>
    <w:multiLevelType w:val="multilevel"/>
    <w:tmpl w:val="BFD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3F7CB2"/>
    <w:multiLevelType w:val="multilevel"/>
    <w:tmpl w:val="1CD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2B0F73"/>
    <w:multiLevelType w:val="multilevel"/>
    <w:tmpl w:val="BB38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369381">
    <w:abstractNumId w:val="5"/>
  </w:num>
  <w:num w:numId="2" w16cid:durableId="1112096262">
    <w:abstractNumId w:val="6"/>
  </w:num>
  <w:num w:numId="3" w16cid:durableId="1160271576">
    <w:abstractNumId w:val="8"/>
  </w:num>
  <w:num w:numId="4" w16cid:durableId="1501192761">
    <w:abstractNumId w:val="15"/>
  </w:num>
  <w:num w:numId="5" w16cid:durableId="916017528">
    <w:abstractNumId w:val="12"/>
  </w:num>
  <w:num w:numId="6" w16cid:durableId="33584829">
    <w:abstractNumId w:val="11"/>
  </w:num>
  <w:num w:numId="7" w16cid:durableId="668288255">
    <w:abstractNumId w:val="2"/>
  </w:num>
  <w:num w:numId="8" w16cid:durableId="984360254">
    <w:abstractNumId w:val="0"/>
  </w:num>
  <w:num w:numId="9" w16cid:durableId="894781591">
    <w:abstractNumId w:val="14"/>
  </w:num>
  <w:num w:numId="10" w16cid:durableId="1415518935">
    <w:abstractNumId w:val="4"/>
  </w:num>
  <w:num w:numId="11" w16cid:durableId="2020965456">
    <w:abstractNumId w:val="1"/>
  </w:num>
  <w:num w:numId="12" w16cid:durableId="753625314">
    <w:abstractNumId w:val="13"/>
  </w:num>
  <w:num w:numId="13" w16cid:durableId="1741782445">
    <w:abstractNumId w:val="7"/>
  </w:num>
  <w:num w:numId="14" w16cid:durableId="724525926">
    <w:abstractNumId w:val="9"/>
  </w:num>
  <w:num w:numId="15" w16cid:durableId="241108506">
    <w:abstractNumId w:val="3"/>
  </w:num>
  <w:num w:numId="16" w16cid:durableId="645202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69"/>
    <w:rsid w:val="001D704F"/>
    <w:rsid w:val="0033391F"/>
    <w:rsid w:val="00880D2A"/>
    <w:rsid w:val="00B64BCF"/>
    <w:rsid w:val="00BF1D4A"/>
    <w:rsid w:val="00C71CCB"/>
    <w:rsid w:val="00C76D69"/>
    <w:rsid w:val="00CC52DF"/>
    <w:rsid w:val="00DC3FDC"/>
    <w:rsid w:val="00FC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012DA"/>
  <w15:chartTrackingRefBased/>
  <w15:docId w15:val="{3CF8BAF1-B70A-4C8C-B493-1696EDB6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C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38109">
      <w:bodyDiv w:val="1"/>
      <w:marLeft w:val="0"/>
      <w:marRight w:val="0"/>
      <w:marTop w:val="0"/>
      <w:marBottom w:val="0"/>
      <w:divBdr>
        <w:top w:val="none" w:sz="0" w:space="0" w:color="auto"/>
        <w:left w:val="none" w:sz="0" w:space="0" w:color="auto"/>
        <w:bottom w:val="none" w:sz="0" w:space="0" w:color="auto"/>
        <w:right w:val="none" w:sz="0" w:space="0" w:color="auto"/>
      </w:divBdr>
    </w:div>
    <w:div w:id="11174124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107">
          <w:marLeft w:val="0"/>
          <w:marRight w:val="0"/>
          <w:marTop w:val="0"/>
          <w:marBottom w:val="0"/>
          <w:divBdr>
            <w:top w:val="single" w:sz="2" w:space="0" w:color="E3E3E3"/>
            <w:left w:val="single" w:sz="2" w:space="0" w:color="E3E3E3"/>
            <w:bottom w:val="single" w:sz="2" w:space="0" w:color="E3E3E3"/>
            <w:right w:val="single" w:sz="2" w:space="0" w:color="E3E3E3"/>
          </w:divBdr>
          <w:divsChild>
            <w:div w:id="1965577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176840">
                  <w:marLeft w:val="0"/>
                  <w:marRight w:val="0"/>
                  <w:marTop w:val="0"/>
                  <w:marBottom w:val="0"/>
                  <w:divBdr>
                    <w:top w:val="single" w:sz="2" w:space="0" w:color="E3E3E3"/>
                    <w:left w:val="single" w:sz="2" w:space="0" w:color="E3E3E3"/>
                    <w:bottom w:val="single" w:sz="2" w:space="0" w:color="E3E3E3"/>
                    <w:right w:val="single" w:sz="2" w:space="0" w:color="E3E3E3"/>
                  </w:divBdr>
                  <w:divsChild>
                    <w:div w:id="277496943">
                      <w:marLeft w:val="0"/>
                      <w:marRight w:val="0"/>
                      <w:marTop w:val="0"/>
                      <w:marBottom w:val="0"/>
                      <w:divBdr>
                        <w:top w:val="single" w:sz="2" w:space="0" w:color="E3E3E3"/>
                        <w:left w:val="single" w:sz="2" w:space="0" w:color="E3E3E3"/>
                        <w:bottom w:val="single" w:sz="2" w:space="0" w:color="E3E3E3"/>
                        <w:right w:val="single" w:sz="2" w:space="0" w:color="E3E3E3"/>
                      </w:divBdr>
                      <w:divsChild>
                        <w:div w:id="924068741">
                          <w:marLeft w:val="0"/>
                          <w:marRight w:val="0"/>
                          <w:marTop w:val="0"/>
                          <w:marBottom w:val="0"/>
                          <w:divBdr>
                            <w:top w:val="single" w:sz="2" w:space="0" w:color="E3E3E3"/>
                            <w:left w:val="single" w:sz="2" w:space="0" w:color="E3E3E3"/>
                            <w:bottom w:val="single" w:sz="2" w:space="0" w:color="E3E3E3"/>
                            <w:right w:val="single" w:sz="2" w:space="0" w:color="E3E3E3"/>
                          </w:divBdr>
                          <w:divsChild>
                            <w:div w:id="1389063220">
                              <w:marLeft w:val="0"/>
                              <w:marRight w:val="0"/>
                              <w:marTop w:val="0"/>
                              <w:marBottom w:val="0"/>
                              <w:divBdr>
                                <w:top w:val="single" w:sz="2" w:space="0" w:color="E3E3E3"/>
                                <w:left w:val="single" w:sz="2" w:space="0" w:color="E3E3E3"/>
                                <w:bottom w:val="single" w:sz="2" w:space="0" w:color="E3E3E3"/>
                                <w:right w:val="single" w:sz="2" w:space="0" w:color="E3E3E3"/>
                              </w:divBdr>
                              <w:divsChild>
                                <w:div w:id="1483809643">
                                  <w:marLeft w:val="0"/>
                                  <w:marRight w:val="0"/>
                                  <w:marTop w:val="0"/>
                                  <w:marBottom w:val="0"/>
                                  <w:divBdr>
                                    <w:top w:val="single" w:sz="2" w:space="0" w:color="E3E3E3"/>
                                    <w:left w:val="single" w:sz="2" w:space="0" w:color="E3E3E3"/>
                                    <w:bottom w:val="single" w:sz="2" w:space="0" w:color="E3E3E3"/>
                                    <w:right w:val="single" w:sz="2" w:space="0" w:color="E3E3E3"/>
                                  </w:divBdr>
                                  <w:divsChild>
                                    <w:div w:id="47094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1252593">
          <w:marLeft w:val="0"/>
          <w:marRight w:val="0"/>
          <w:marTop w:val="0"/>
          <w:marBottom w:val="0"/>
          <w:divBdr>
            <w:top w:val="single" w:sz="2" w:space="0" w:color="E3E3E3"/>
            <w:left w:val="single" w:sz="2" w:space="0" w:color="E3E3E3"/>
            <w:bottom w:val="single" w:sz="2" w:space="0" w:color="E3E3E3"/>
            <w:right w:val="single" w:sz="2" w:space="0" w:color="E3E3E3"/>
          </w:divBdr>
          <w:divsChild>
            <w:div w:id="1706320891">
              <w:marLeft w:val="0"/>
              <w:marRight w:val="0"/>
              <w:marTop w:val="100"/>
              <w:marBottom w:val="100"/>
              <w:divBdr>
                <w:top w:val="single" w:sz="2" w:space="0" w:color="E3E3E3"/>
                <w:left w:val="single" w:sz="2" w:space="0" w:color="E3E3E3"/>
                <w:bottom w:val="single" w:sz="2" w:space="0" w:color="E3E3E3"/>
                <w:right w:val="single" w:sz="2" w:space="0" w:color="E3E3E3"/>
              </w:divBdr>
              <w:divsChild>
                <w:div w:id="861359285">
                  <w:marLeft w:val="0"/>
                  <w:marRight w:val="0"/>
                  <w:marTop w:val="0"/>
                  <w:marBottom w:val="0"/>
                  <w:divBdr>
                    <w:top w:val="single" w:sz="2" w:space="0" w:color="E3E3E3"/>
                    <w:left w:val="single" w:sz="2" w:space="0" w:color="E3E3E3"/>
                    <w:bottom w:val="single" w:sz="2" w:space="0" w:color="E3E3E3"/>
                    <w:right w:val="single" w:sz="2" w:space="0" w:color="E3E3E3"/>
                  </w:divBdr>
                  <w:divsChild>
                    <w:div w:id="659188601">
                      <w:marLeft w:val="0"/>
                      <w:marRight w:val="0"/>
                      <w:marTop w:val="0"/>
                      <w:marBottom w:val="0"/>
                      <w:divBdr>
                        <w:top w:val="single" w:sz="2" w:space="0" w:color="E3E3E3"/>
                        <w:left w:val="single" w:sz="2" w:space="0" w:color="E3E3E3"/>
                        <w:bottom w:val="single" w:sz="2" w:space="0" w:color="E3E3E3"/>
                        <w:right w:val="single" w:sz="2" w:space="0" w:color="E3E3E3"/>
                      </w:divBdr>
                      <w:divsChild>
                        <w:div w:id="1376467089">
                          <w:marLeft w:val="0"/>
                          <w:marRight w:val="0"/>
                          <w:marTop w:val="0"/>
                          <w:marBottom w:val="0"/>
                          <w:divBdr>
                            <w:top w:val="single" w:sz="2" w:space="0" w:color="E3E3E3"/>
                            <w:left w:val="single" w:sz="2" w:space="0" w:color="E3E3E3"/>
                            <w:bottom w:val="single" w:sz="2" w:space="0" w:color="E3E3E3"/>
                            <w:right w:val="single" w:sz="2" w:space="0" w:color="E3E3E3"/>
                          </w:divBdr>
                          <w:divsChild>
                            <w:div w:id="1113212041">
                              <w:marLeft w:val="0"/>
                              <w:marRight w:val="0"/>
                              <w:marTop w:val="0"/>
                              <w:marBottom w:val="0"/>
                              <w:divBdr>
                                <w:top w:val="single" w:sz="2" w:space="0" w:color="E3E3E3"/>
                                <w:left w:val="single" w:sz="2" w:space="0" w:color="E3E3E3"/>
                                <w:bottom w:val="single" w:sz="2" w:space="0" w:color="E3E3E3"/>
                                <w:right w:val="single" w:sz="2" w:space="0" w:color="E3E3E3"/>
                              </w:divBdr>
                              <w:divsChild>
                                <w:div w:id="49422740">
                                  <w:marLeft w:val="0"/>
                                  <w:marRight w:val="0"/>
                                  <w:marTop w:val="0"/>
                                  <w:marBottom w:val="0"/>
                                  <w:divBdr>
                                    <w:top w:val="single" w:sz="2" w:space="0" w:color="E3E3E3"/>
                                    <w:left w:val="single" w:sz="2" w:space="0" w:color="E3E3E3"/>
                                    <w:bottom w:val="single" w:sz="2" w:space="0" w:color="E3E3E3"/>
                                    <w:right w:val="single" w:sz="2" w:space="0" w:color="E3E3E3"/>
                                  </w:divBdr>
                                  <w:divsChild>
                                    <w:div w:id="1144545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1665768">
                      <w:marLeft w:val="0"/>
                      <w:marRight w:val="0"/>
                      <w:marTop w:val="0"/>
                      <w:marBottom w:val="0"/>
                      <w:divBdr>
                        <w:top w:val="single" w:sz="2" w:space="0" w:color="E3E3E3"/>
                        <w:left w:val="single" w:sz="2" w:space="0" w:color="E3E3E3"/>
                        <w:bottom w:val="single" w:sz="2" w:space="0" w:color="E3E3E3"/>
                        <w:right w:val="single" w:sz="2" w:space="0" w:color="E3E3E3"/>
                      </w:divBdr>
                      <w:divsChild>
                        <w:div w:id="807089588">
                          <w:marLeft w:val="0"/>
                          <w:marRight w:val="0"/>
                          <w:marTop w:val="0"/>
                          <w:marBottom w:val="0"/>
                          <w:divBdr>
                            <w:top w:val="single" w:sz="2" w:space="0" w:color="E3E3E3"/>
                            <w:left w:val="single" w:sz="2" w:space="0" w:color="E3E3E3"/>
                            <w:bottom w:val="single" w:sz="2" w:space="0" w:color="E3E3E3"/>
                            <w:right w:val="single" w:sz="2" w:space="0" w:color="E3E3E3"/>
                          </w:divBdr>
                        </w:div>
                        <w:div w:id="31544257">
                          <w:marLeft w:val="0"/>
                          <w:marRight w:val="0"/>
                          <w:marTop w:val="0"/>
                          <w:marBottom w:val="0"/>
                          <w:divBdr>
                            <w:top w:val="single" w:sz="2" w:space="0" w:color="E3E3E3"/>
                            <w:left w:val="single" w:sz="2" w:space="0" w:color="E3E3E3"/>
                            <w:bottom w:val="single" w:sz="2" w:space="0" w:color="E3E3E3"/>
                            <w:right w:val="single" w:sz="2" w:space="0" w:color="E3E3E3"/>
                          </w:divBdr>
                          <w:divsChild>
                            <w:div w:id="1652446321">
                              <w:marLeft w:val="0"/>
                              <w:marRight w:val="0"/>
                              <w:marTop w:val="0"/>
                              <w:marBottom w:val="0"/>
                              <w:divBdr>
                                <w:top w:val="single" w:sz="2" w:space="0" w:color="E3E3E3"/>
                                <w:left w:val="single" w:sz="2" w:space="0" w:color="E3E3E3"/>
                                <w:bottom w:val="single" w:sz="2" w:space="0" w:color="E3E3E3"/>
                                <w:right w:val="single" w:sz="2" w:space="0" w:color="E3E3E3"/>
                              </w:divBdr>
                              <w:divsChild>
                                <w:div w:id="2140487206">
                                  <w:marLeft w:val="0"/>
                                  <w:marRight w:val="0"/>
                                  <w:marTop w:val="0"/>
                                  <w:marBottom w:val="0"/>
                                  <w:divBdr>
                                    <w:top w:val="single" w:sz="2" w:space="0" w:color="E3E3E3"/>
                                    <w:left w:val="single" w:sz="2" w:space="0" w:color="E3E3E3"/>
                                    <w:bottom w:val="single" w:sz="2" w:space="0" w:color="E3E3E3"/>
                                    <w:right w:val="single" w:sz="2" w:space="0" w:color="E3E3E3"/>
                                  </w:divBdr>
                                  <w:divsChild>
                                    <w:div w:id="133962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331702">
          <w:marLeft w:val="0"/>
          <w:marRight w:val="0"/>
          <w:marTop w:val="0"/>
          <w:marBottom w:val="0"/>
          <w:divBdr>
            <w:top w:val="single" w:sz="2" w:space="0" w:color="E3E3E3"/>
            <w:left w:val="single" w:sz="2" w:space="0" w:color="E3E3E3"/>
            <w:bottom w:val="single" w:sz="2" w:space="0" w:color="E3E3E3"/>
            <w:right w:val="single" w:sz="2" w:space="0" w:color="E3E3E3"/>
          </w:divBdr>
          <w:divsChild>
            <w:div w:id="717054094">
              <w:marLeft w:val="0"/>
              <w:marRight w:val="0"/>
              <w:marTop w:val="100"/>
              <w:marBottom w:val="100"/>
              <w:divBdr>
                <w:top w:val="single" w:sz="2" w:space="0" w:color="E3E3E3"/>
                <w:left w:val="single" w:sz="2" w:space="0" w:color="E3E3E3"/>
                <w:bottom w:val="single" w:sz="2" w:space="0" w:color="E3E3E3"/>
                <w:right w:val="single" w:sz="2" w:space="0" w:color="E3E3E3"/>
              </w:divBdr>
              <w:divsChild>
                <w:div w:id="43987165">
                  <w:marLeft w:val="0"/>
                  <w:marRight w:val="0"/>
                  <w:marTop w:val="0"/>
                  <w:marBottom w:val="0"/>
                  <w:divBdr>
                    <w:top w:val="single" w:sz="2" w:space="0" w:color="E3E3E3"/>
                    <w:left w:val="single" w:sz="2" w:space="0" w:color="E3E3E3"/>
                    <w:bottom w:val="single" w:sz="2" w:space="0" w:color="E3E3E3"/>
                    <w:right w:val="single" w:sz="2" w:space="0" w:color="E3E3E3"/>
                  </w:divBdr>
                  <w:divsChild>
                    <w:div w:id="31419322">
                      <w:marLeft w:val="0"/>
                      <w:marRight w:val="0"/>
                      <w:marTop w:val="0"/>
                      <w:marBottom w:val="0"/>
                      <w:divBdr>
                        <w:top w:val="single" w:sz="2" w:space="0" w:color="E3E3E3"/>
                        <w:left w:val="single" w:sz="2" w:space="0" w:color="E3E3E3"/>
                        <w:bottom w:val="single" w:sz="2" w:space="0" w:color="E3E3E3"/>
                        <w:right w:val="single" w:sz="2" w:space="0" w:color="E3E3E3"/>
                      </w:divBdr>
                      <w:divsChild>
                        <w:div w:id="1954550775">
                          <w:marLeft w:val="0"/>
                          <w:marRight w:val="0"/>
                          <w:marTop w:val="0"/>
                          <w:marBottom w:val="0"/>
                          <w:divBdr>
                            <w:top w:val="single" w:sz="2" w:space="0" w:color="E3E3E3"/>
                            <w:left w:val="single" w:sz="2" w:space="0" w:color="E3E3E3"/>
                            <w:bottom w:val="single" w:sz="2" w:space="0" w:color="E3E3E3"/>
                            <w:right w:val="single" w:sz="2" w:space="0" w:color="E3E3E3"/>
                          </w:divBdr>
                          <w:divsChild>
                            <w:div w:id="2063284521">
                              <w:marLeft w:val="0"/>
                              <w:marRight w:val="0"/>
                              <w:marTop w:val="0"/>
                              <w:marBottom w:val="0"/>
                              <w:divBdr>
                                <w:top w:val="single" w:sz="2" w:space="0" w:color="E3E3E3"/>
                                <w:left w:val="single" w:sz="2" w:space="0" w:color="E3E3E3"/>
                                <w:bottom w:val="single" w:sz="2" w:space="0" w:color="E3E3E3"/>
                                <w:right w:val="single" w:sz="2" w:space="0" w:color="E3E3E3"/>
                              </w:divBdr>
                              <w:divsChild>
                                <w:div w:id="1630431713">
                                  <w:marLeft w:val="0"/>
                                  <w:marRight w:val="0"/>
                                  <w:marTop w:val="0"/>
                                  <w:marBottom w:val="0"/>
                                  <w:divBdr>
                                    <w:top w:val="single" w:sz="2" w:space="0" w:color="E3E3E3"/>
                                    <w:left w:val="single" w:sz="2" w:space="0" w:color="E3E3E3"/>
                                    <w:bottom w:val="single" w:sz="2" w:space="0" w:color="E3E3E3"/>
                                    <w:right w:val="single" w:sz="2" w:space="0" w:color="E3E3E3"/>
                                  </w:divBdr>
                                  <w:divsChild>
                                    <w:div w:id="1237281348">
                                      <w:marLeft w:val="0"/>
                                      <w:marRight w:val="0"/>
                                      <w:marTop w:val="0"/>
                                      <w:marBottom w:val="0"/>
                                      <w:divBdr>
                                        <w:top w:val="single" w:sz="2" w:space="0" w:color="E3E3E3"/>
                                        <w:left w:val="single" w:sz="2" w:space="0" w:color="E3E3E3"/>
                                        <w:bottom w:val="single" w:sz="2" w:space="0" w:color="E3E3E3"/>
                                        <w:right w:val="single" w:sz="2" w:space="0" w:color="E3E3E3"/>
                                      </w:divBdr>
                                      <w:divsChild>
                                        <w:div w:id="1316883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21083443">
                      <w:marLeft w:val="0"/>
                      <w:marRight w:val="0"/>
                      <w:marTop w:val="0"/>
                      <w:marBottom w:val="0"/>
                      <w:divBdr>
                        <w:top w:val="single" w:sz="2" w:space="0" w:color="E3E3E3"/>
                        <w:left w:val="single" w:sz="2" w:space="0" w:color="E3E3E3"/>
                        <w:bottom w:val="single" w:sz="2" w:space="0" w:color="E3E3E3"/>
                        <w:right w:val="single" w:sz="2" w:space="0" w:color="E3E3E3"/>
                      </w:divBdr>
                      <w:divsChild>
                        <w:div w:id="1467774050">
                          <w:marLeft w:val="0"/>
                          <w:marRight w:val="0"/>
                          <w:marTop w:val="0"/>
                          <w:marBottom w:val="0"/>
                          <w:divBdr>
                            <w:top w:val="single" w:sz="2" w:space="0" w:color="E3E3E3"/>
                            <w:left w:val="single" w:sz="2" w:space="0" w:color="E3E3E3"/>
                            <w:bottom w:val="single" w:sz="2" w:space="0" w:color="E3E3E3"/>
                            <w:right w:val="single" w:sz="2" w:space="0" w:color="E3E3E3"/>
                          </w:divBdr>
                        </w:div>
                        <w:div w:id="1660843935">
                          <w:marLeft w:val="0"/>
                          <w:marRight w:val="0"/>
                          <w:marTop w:val="0"/>
                          <w:marBottom w:val="0"/>
                          <w:divBdr>
                            <w:top w:val="single" w:sz="2" w:space="0" w:color="E3E3E3"/>
                            <w:left w:val="single" w:sz="2" w:space="0" w:color="E3E3E3"/>
                            <w:bottom w:val="single" w:sz="2" w:space="0" w:color="E3E3E3"/>
                            <w:right w:val="single" w:sz="2" w:space="0" w:color="E3E3E3"/>
                          </w:divBdr>
                          <w:divsChild>
                            <w:div w:id="1203010695">
                              <w:marLeft w:val="0"/>
                              <w:marRight w:val="0"/>
                              <w:marTop w:val="0"/>
                              <w:marBottom w:val="0"/>
                              <w:divBdr>
                                <w:top w:val="single" w:sz="2" w:space="0" w:color="E3E3E3"/>
                                <w:left w:val="single" w:sz="2" w:space="0" w:color="E3E3E3"/>
                                <w:bottom w:val="single" w:sz="2" w:space="0" w:color="E3E3E3"/>
                                <w:right w:val="single" w:sz="2" w:space="0" w:color="E3E3E3"/>
                              </w:divBdr>
                              <w:divsChild>
                                <w:div w:id="473370850">
                                  <w:marLeft w:val="0"/>
                                  <w:marRight w:val="0"/>
                                  <w:marTop w:val="0"/>
                                  <w:marBottom w:val="0"/>
                                  <w:divBdr>
                                    <w:top w:val="single" w:sz="2" w:space="0" w:color="E3E3E3"/>
                                    <w:left w:val="single" w:sz="2" w:space="0" w:color="E3E3E3"/>
                                    <w:bottom w:val="single" w:sz="2" w:space="0" w:color="E3E3E3"/>
                                    <w:right w:val="single" w:sz="2" w:space="0" w:color="E3E3E3"/>
                                  </w:divBdr>
                                  <w:divsChild>
                                    <w:div w:id="135379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9525787">
      <w:bodyDiv w:val="1"/>
      <w:marLeft w:val="0"/>
      <w:marRight w:val="0"/>
      <w:marTop w:val="0"/>
      <w:marBottom w:val="0"/>
      <w:divBdr>
        <w:top w:val="none" w:sz="0" w:space="0" w:color="auto"/>
        <w:left w:val="none" w:sz="0" w:space="0" w:color="auto"/>
        <w:bottom w:val="none" w:sz="0" w:space="0" w:color="auto"/>
        <w:right w:val="none" w:sz="0" w:space="0" w:color="auto"/>
      </w:divBdr>
    </w:div>
    <w:div w:id="1728332498">
      <w:bodyDiv w:val="1"/>
      <w:marLeft w:val="0"/>
      <w:marRight w:val="0"/>
      <w:marTop w:val="0"/>
      <w:marBottom w:val="0"/>
      <w:divBdr>
        <w:top w:val="none" w:sz="0" w:space="0" w:color="auto"/>
        <w:left w:val="none" w:sz="0" w:space="0" w:color="auto"/>
        <w:bottom w:val="none" w:sz="0" w:space="0" w:color="auto"/>
        <w:right w:val="none" w:sz="0" w:space="0" w:color="auto"/>
      </w:divBdr>
      <w:divsChild>
        <w:div w:id="950891998">
          <w:marLeft w:val="0"/>
          <w:marRight w:val="0"/>
          <w:marTop w:val="0"/>
          <w:marBottom w:val="0"/>
          <w:divBdr>
            <w:top w:val="none" w:sz="0" w:space="0" w:color="auto"/>
            <w:left w:val="none" w:sz="0" w:space="0" w:color="auto"/>
            <w:bottom w:val="none" w:sz="0" w:space="0" w:color="auto"/>
            <w:right w:val="none" w:sz="0" w:space="0" w:color="auto"/>
          </w:divBdr>
        </w:div>
      </w:divsChild>
    </w:div>
    <w:div w:id="175461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11382</TotalTime>
  <Pages>8</Pages>
  <Words>2598</Words>
  <Characters>16229</Characters>
  <Application>Microsoft Office Word</Application>
  <DocSecurity>0</DocSecurity>
  <Lines>268</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day</dc:creator>
  <cp:keywords/>
  <dc:description/>
  <cp:lastModifiedBy>day day</cp:lastModifiedBy>
  <cp:revision>4</cp:revision>
  <dcterms:created xsi:type="dcterms:W3CDTF">2024-04-02T12:03:00Z</dcterms:created>
  <dcterms:modified xsi:type="dcterms:W3CDTF">2024-04-10T13:58:00Z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e772efbc-d6fa-4523-8913-df2d554987aa</vt:lpwstr>
  </property>
</Properties>
</file>