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Official entry: VSI internal file network</w:t>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rtl w:val="0"/>
        </w:rPr>
        <w:t xml:space="preserve">Entry number: VSI987324678324-A282-f8278</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Internal document author: VSI-PR-9327372</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______________________________________________________________________</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VSI INTERNAL USE ONLY // LEVEL 3 (CONFIDENTIAL)</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CROSS-REF: CEO_Official_Bio_FY25.pdf; PR_Approved_TalkingPoints_v3.docx; ClientComms_Briefing_Template.ppt</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EXCERPT FROM FORBES MAGAZINE - 2025 ISSUE</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VSI internal intelligence and public relations division</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Marked for preservation for future PR necessities.</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HANDLING: Per VSI Comms Policy 4.2</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RELEASED: PUBLICLY BY SOURCE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FILE UNDER: Public Perception Management / CEO Profile / FY2025 Media Monitoring</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______________________________________________________________________</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NARRATIVE CHECK: Aligns with approved messaging on Leadership Effectiveness (Warren), Corporate Growth, Discretion. Public portrayal deemed favorable/neutral.</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KEY MESSAGES REINFORCED: Competence, Strategic Vision, Client Trust</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RISK NOTE:</w:t>
      </w:r>
      <w:r w:rsidDel="00000000" w:rsidR="00000000" w:rsidRPr="00000000">
        <w:rPr>
          <w:rFonts w:ascii="Courier New" w:cs="Courier New" w:eastAsia="Courier New" w:hAnsi="Courier New"/>
          <w:rtl w:val="0"/>
        </w:rPr>
        <w:t xml:space="preserve"> Speculation regarding CEO military history included. Monitor related public discourse.</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ACCURACY: Financial estimates speculative (standard for private co). No operational compromise detected.</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______________________________________________________________________</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USAGE: Cleared for internal presentations (Board/Investor Relations - *unvetted investors see summary only*), external recruitment materials (with Legal review).</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______________________________________________________________________</w:t>
      </w:r>
    </w:p>
    <w:p w:rsidR="00000000" w:rsidDel="00000000" w:rsidP="00000000" w:rsidRDefault="00000000" w:rsidRPr="00000000" w14:paraId="00000016">
      <w:pPr>
        <w:spacing w:after="240" w:before="24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DOCUMENT START:</w:t>
      </w:r>
    </w:p>
    <w:p w:rsidR="00000000" w:rsidDel="00000000" w:rsidP="00000000" w:rsidRDefault="00000000" w:rsidRPr="00000000" w14:paraId="00000017">
      <w:pPr>
        <w:spacing w:after="240" w:before="24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Maximizing Advantage: How 30-Something CEO Sandra Warren Propelled Vespucci Solutions Into the Global Elite</w:t>
      </w:r>
    </w:p>
    <w:p w:rsidR="00000000" w:rsidDel="00000000" w:rsidP="00000000" w:rsidRDefault="00000000" w:rsidRPr="00000000" w14:paraId="0000001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the high-stakes, tight-lipped world of global security and government contracting, Vespucci Solutions International (VSI) has charted a meteoric rise over the past two decades. Once considered a niche UK maritime security outfit, the now privately held powerhouse boasts a significant global footprint (notably across the US and Mexico, according to company statements) and a diverse portfolio spanning corporate security, executive protection, and, most significantly, highly sensitive government services. At the helm of this juggernaut is Sandra Warren, who took the reins as CEO circa 2019 while still in her late twenties – a remarkably young leader in an industry dominated by veterans – and has presided over a period of explosive growth.</w:t>
      </w:r>
    </w:p>
    <w:p w:rsidR="00000000" w:rsidDel="00000000" w:rsidP="00000000" w:rsidRDefault="00000000" w:rsidRPr="00000000" w14:paraId="0000001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Warren, reportedly the daughter of previous VSI leader Arthur Warren who is credited with spearheading the company's pivotal post-9/11 expansion into the US market, seems uniquely prepared for the role. With roots on a large Texas ranch and an education from Georgetown's prestigious School of Foreign Service, she combines sharp strategic intellect with what industry observers describe as decisive, results-oriented leadership. "Sandra doesn't just react to the market; she anticipates shifts and positions VSI ahead of the curve," comments one (fictional) industry analyst. "Her focus on operational excellence and absolute discretion has clearly been key to their phenomenal growth, especially in the government sector."</w:t>
      </w:r>
    </w:p>
    <w:p w:rsidR="00000000" w:rsidDel="00000000" w:rsidP="00000000" w:rsidRDefault="00000000" w:rsidRPr="00000000" w14:paraId="0000001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That growth has been undeniable, even if the company's private status keeps financials opaque. While VSI maintains a visible presence through its uniformed General Security division (guarding corporate assets and events) and its elite Executive Protection branch (safeguarding global VIPs), analysts agree the engine driving its expansion appears to be its highly successful, yet intensely secretive, Government Services division. This branch is understood to handle complex paramilitary, intelligence, and special operations contracts, primarily for the US government, operating under layers of classification.</w:t>
      </w:r>
    </w:p>
    <w:p w:rsidR="00000000" w:rsidDel="00000000" w:rsidP="00000000" w:rsidRDefault="00000000" w:rsidRPr="00000000" w14:paraId="0000001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"VSI has carved out a unique and highly lucrative space," notes the industry analyst. "They appear to have built unparalleled trust with key government clients, enabling them to take on extremely sensitive projects demanding exceptional capability and discretion. While the specifics are, by nature, confidential, the scale of VSI's success suggests they are delivering critical value on complex national security requirements where few other private entities can operate."</w:t>
      </w:r>
    </w:p>
    <w:p w:rsidR="00000000" w:rsidDel="00000000" w:rsidP="00000000" w:rsidRDefault="00000000" w:rsidRPr="00000000" w14:paraId="0000001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success translates into what experts estimate must be multi-billion dollar annual revenues, placing VSI firmly among the absolute top tier of global security and government service providers. Warren's tenure has seen VSI secure and execute what are presumed to be some of its largest contracts, further cementing its market position. Her strategic move to establish a major executive presence in Los Angeles around 2020 also points to VSI's expanding global ambitions.</w:t>
      </w:r>
    </w:p>
    <w:p w:rsidR="00000000" w:rsidDel="00000000" w:rsidP="00000000" w:rsidRDefault="00000000" w:rsidRPr="00000000" w14:paraId="0000001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Of course, such rapid growth in this sector carries inherent challenges – navigating complex international regulations, managing the risks of operating in volatile environments, and maintaining flawless operational security. Warren's ability to successfully steer VSI through these complexities while maintaining client confidence is seen as a testament to her leadership, perhaps drawing on skills from a rumored (though unconfirmable) background in classified military service before formally joining the family enterprise.</w:t>
      </w:r>
    </w:p>
    <w:p w:rsidR="00000000" w:rsidDel="00000000" w:rsidP="00000000" w:rsidRDefault="00000000" w:rsidRPr="00000000" w14:paraId="0000001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the full picture of VSI's operations remains obscured by necessary secrecy, Sandra Warren's impact is clear. In just a few years, she has solidified her position as one of the most powerful and influential, albeit low-profile, leaders in the global security landscape, guiding Vespucci Solutions International's enigmatic rise by truly "Maximizing Advantage" for her company and its clients. The industry continues to watch closely.</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