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          VSI/GOV-SVC/LVL 5 (MAXIMUM SENSITIVITY - MLD EYES ONLY)</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             VESPUCCI SOLUTIONS INTERNATIONAL</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             Government Services Division</w:t>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             INTERNAL DIRECTIVE / ACTIVATION NOTICE</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SUBJECT: Project MAPLE LEAF DOWNFALL - Activation &amp; Resource</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         Allocation Authority</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DATE:    01 March 2024</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REF:     MLD Strategic Plan (Rev 3.0); VSI Contract #USA-ISC-2021-047B TO11;</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USG Directive 05 NOV 2023; MLD SOP Appendices A-K;</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MLD RiskMitigation_Annex C</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DISTRIBUTION: MLD Project Director</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Intelligence Operations (Dir-Intel Ops)</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Covert Operations (Dir-CO)</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Special Operations (Dir-SO)</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Logistics &amp; Support</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Legal &amp; Compliance</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Executive Protection</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CC:           CEO (S. Warren)</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DISTRIBUTION STRICTLY LIMITED - RECIPIENT EYES ONLY</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HANDLING VIA DESIGNATED SECURE CHANNELS ONLY</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NO FORWARDING / REPRODUCTION WITHOUT VP-GS APPROVAL</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COMPARTMENTALIZATION BREACHES SUBJECT TO IMMEDIATE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TERMINATION &amp; POTENTIAL PROSECUTION</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**MEMORANDUM**</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**CLASSIFICATION:** VSI/GOV-SVC/LVL 5 (MAXIMUM SENSITIVITY - MLD EYES ONLY)</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**FROM:** Vice President, Government Services (VP-GS)</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**TO:**</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**MLD Project Director:** Assume overall field command for MLD operations. Your office is the central node for coordinating ALL cross-divisional activity supporting MLD. Ensure operational tempo aligns with strategic milestones outlined in MLD StratPlan Rev 3.0. Enforce strict OPSEC protocols across all field elements. Serve as the single point of contact for integrated operational planning and reporting directly to VP-GS. Prepare activation triggers for Phase 3 contingencies based on Intel Ops assessments.</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Intelligence Operations (Dir-Intel Ops):** Initiate full-scale Phase 2/3 InfoEnv operations. Intensify PsyOps campaigns leveraging all approved platforms (Nightingale, Bluebird, Project Chimera resources) focusing narratives on federal incompetence, corruption, economic mismanagement, and regional alienation (maintain Alberta primary vector focus). Expand HUMINT/SIGINT coverage on cultivated assets (monitor Bravo cell for ideological adherence) and identify/assess potential opposition elements. Refine targeting packages for CO/SO based on Phase 3 requirements. Implement enhanced counter-intelligence measures. Prepare detailed attribution plans (Ref: PsyOps Plan 3B) for anticipated Phase 3 events.</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Covert Operations (Dir-CO):** Aggressively expand Phase 2 infiltration efforts, deepening penetration within targeted Canadian political, media, security, and economic sectors. Finalize target sets for Phase 3 deniable actions, including critical infrastructure (Ref: Op BROKEN TRUST AAR) and personnel designated for neutralization (Ref: SOP Appendix G: Strategic Removal Protocols). Prepare specialized CO teams (e.g., SIERRA) and ensure availability of necessary tools/equipment (e.g., Device Type 7B variants). Develop detailed operational plans for false flag and pretext generation activities, coordinating closely with Intel Ops. Review alternative influence methods for resistant high-value targets identified in Q2 2024 reporting.</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Special Operations (Dir-SO):** Accelerate Phase 2 asset training programs (implement advanced modules beyond Mod 2A) and establish secure, deniable training infrastructure as required. Finalize plans for embedding VSI advisors/operators within proxy force command structures for Phase 3/4. Coordinate closely with Logistics for secure transfer and caching of arms/equipment per Phase 3 requirements. Prepare SO direct action teams for contingency kinetic support roles in later phases (Ref: MLD StratPlan Phase 4 Execution). Ensure relevant personnel are briefed on SOP Appendix K: Pacification Protocols.</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Logistics &amp; Support:** Expedite the full operational readiness of all designated MLD logistics nodes, prioritizing secure stocking and readiness of LogPlan MLD-07B (Hamilton). Ensure redundant, secure communication channels (voice/data) are fully functional and tested for all deployed teams and key assets. Manage the sterile acquisition, transportation, and staging of all sensitive equipment and personnel supporting Phases 2 &amp; 3. Prepare contingency plans for rapid deployment/exfiltration scenarios.</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Legal &amp; Compliance:** Conduct rigorous review of all planned Phase 2/3 operational concepts against established plausible deniability frameworks and risk mitigation strategies (Ref: MLD StratPlan Sec 5). Prepare pre-scripted legal countermeasures and public relations deflectors for potential exposure scenarios. Ensure all contractual reporting and financial expenditures strictly adhere to operational security protocols and Client requirements under TO11. Provide clear legal guidance/boundaries to operational directors.</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**Director, Executive Protection:** Implement Level 5 security protocols for all VSI personnel directly involved in MLD planning and execution. Conduct updated risk assessments and enhance protective details for designated high-value VSI-cultivated assets. Develop and rehearse emergency extraction/safe-housing protocols for compromised personnel in coordination with CO/SO.</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**CC:** CEO (S. Warren)</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**DATE:** 01 March 2024</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**SUBJECT:** Project MAPLE LEAF DOWNFALL - Activation &amp; Resource Allocation Authority</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**1. AUTHORIZATION &amp; SCOPE:** Be advised: Following extensive Client deliberation and formal authorization conveyed via secure channels, Project MAPLE LEAF DOWNFALL (MLD) is hereby **ACTIVATED** and designated **OPERATIONAL**, effective 00:01Z 01 March 2024. This directive confirms full Client approval and initial funding allocation necessary for the robust execution of MLD Phases 2 (Information Environment Shaping &amp; Asset Cultivation) and 3 (Crisis Generation &amp; Pretext Development), as detailed in the MLD Strategic Plan (Rev 3.0). Subsequent funding tranches are contingent upon successful achievement of key performance indicators and phase milestones.</w:t>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**2. RESOURCE DISSEMINATION &amp; ACTION:** Secure digital packets containing detailed operational orders, specific divisional authorizations, initial funding tranche access codes, preliminary personnel manifests (requiring immediate validation/augmentation), secure communication key materials, equipment requisition protocols, and relevant Rules of Engagement (ROE) summaries pertinent to your division's role in Phases 2 and 3 are being disseminated via designated VSI secure channels concurrent with this notice. **Acknowledge receipt and confirm understanding of initial tasks via return secure message to VP-GS and MLD Project Director NLT 17:00Z 01 March 2024.** Directors are responsible for securely cascading relevant, compartmentalized sections of these orders within their divisions on a strict Need-to-Know basis.</w:t>
      </w:r>
    </w:p>
    <w:p w:rsidR="00000000" w:rsidDel="00000000" w:rsidP="00000000" w:rsidRDefault="00000000" w:rsidRPr="00000000" w14:paraId="000000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**3. OPERATIONAL IMPERATIVES &amp; SECURITY:** The success of this multi-year strategic undertaking rests upon flawless execution and unwavering adherence to the highest standards of operational security. Strict compartmentalization is paramount; any breach will result in immediate termination and potential prosecution under relevant statutes. Adherence to the approved MLD Strategic Plan (Rev 3.0) and ALL associated Standard Operating Procedures (SOPs), including Appendices G (Strategic Removals) and K (Pacification Protocols), and contingency plans like NIGHTJAR (RiskMitigation_Annex C), is mandatory when applicable. Deviation from approved plans requires explicit authorization channeled through the MLD Project Director to the VP-GS. There is zero tolerance for unauthorized initiative or security lapses. All inter-divisional coordination for MLD operations MUST flow through the MLD Project Director.</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**4. STRATEGIC FOCUS &amp; INTENT:** Maintain unwavering focus on the overarching strategic objective: to decisively reshape the Canadian socio-political and economic landscape in alignment with enduring Client strategic interests. Phases 2 and 3 are critical preparatory stages designed to create the necessary conditions for subsequent kinetic and political transition phases (4-6), ultimately facilitating the Client's desired end-state of regional integration and governance. Employ the full spectrum of VSI's unique capabilities creatively and aggressively, while ensuring every action taken reinforces the primary imperative: complete and enduring plausible deniability for both Vespucci Solutions International and the United States Government.</w:t>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**5. CLOSING:** The Client has vested extraordinary trust and significant resources in VSI's ability to execute this operation, arguably the most complex and sensitive undertaking in our organization's history. The risks are substantial, but the strategic rewards for the Client, and by extension VSI, are immense. Proceed with the utmost diligence, precision, and discretion. Failure is not an option. Further directives and intelligence updates will follow via secure channels.</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*Maximizing Advantage.*</w:t>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**[Secure Electronic Signature Placeholder - VP-GS]**</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Vice President, Government Services</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Vespucci Solutions International</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**CLASSIFICATION:** VSI/GOV-SVC/LVL 5 (MAXIMUM SENSITIVITY - MLD EYES ONLY)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