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89"/>
        <w:gridCol w:w="1291"/>
        <w:gridCol w:w="3288"/>
        <w:gridCol w:w="2290"/>
        <w:tblGridChange w:id="0">
          <w:tblGrid>
            <w:gridCol w:w="2289"/>
            <w:gridCol w:w="1291"/>
            <w:gridCol w:w="3288"/>
            <w:gridCol w:w="229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{NATIONALITY}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  <w:tab w:val="left" w:leader="none" w:pos="3828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{LANGUAGES}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NOTICE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  <w:tab w:val="left" w:leader="none" w:pos="382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color="000000" w:space="0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UMMARY</w:t>
      </w:r>
    </w:p>
    <w:tbl>
      <w:tblPr>
        <w:tblStyle w:val="Table2"/>
        <w:tblW w:w="9270.0" w:type="dxa"/>
        <w:jc w:val="left"/>
        <w:tblInd w:w="3.000000000000007" w:type="dxa"/>
        <w:tblLayout w:type="fixed"/>
        <w:tblLook w:val="00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3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{SUMMARY}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 SKILLS/ TECHNICAL SKILLS</w:t>
      </w:r>
    </w:p>
    <w:tbl>
      <w:tblPr>
        <w:tblStyle w:val="Table3"/>
        <w:tblW w:w="9315.0" w:type="dxa"/>
        <w:jc w:val="left"/>
        <w:tblInd w:w="-41.99999999999999" w:type="dxa"/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{SKILLS}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color="000000" w:space="0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11.999999999999993" w:type="dxa"/>
        <w:tblLayout w:type="fixed"/>
        <w:tblLook w:val="00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{EDUCATION}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</w:p>
    <w:tbl>
      <w:tblPr>
        <w:tblStyle w:val="Table5"/>
        <w:tblW w:w="9300.0" w:type="dxa"/>
        <w:jc w:val="left"/>
        <w:tblInd w:w="-26.999999999999993" w:type="dxa"/>
        <w:tblLayout w:type="fixed"/>
        <w:tblLook w:val="0000"/>
      </w:tblPr>
      <w:tblGrid>
        <w:gridCol w:w="3645"/>
        <w:gridCol w:w="585"/>
        <w:gridCol w:w="5070"/>
        <w:tblGridChange w:id="0">
          <w:tblGrid>
            <w:gridCol w:w="3645"/>
            <w:gridCol w:w="585"/>
            <w:gridCol w:w="507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{DURATION}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{COMPANYNAME}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{JOBTITLE}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{JOBDESCRIPTION}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  <w:tab w:val="left" w:leader="none" w:pos="7200"/>
                <w:tab w:val="left" w:leader="none" w:pos="864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{ACHIEVEMENTS}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361" w:top="1361" w:left="1361" w:right="136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Intellipro Singapore Ptd Ld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21 Collyer Quay #03-130, Singapore 049320 | </w:t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3"/>
          <w:szCs w:val="13"/>
          <w:u w:val="single"/>
          <w:shd w:fill="auto" w:val="clear"/>
          <w:vertAlign w:val="baseline"/>
          <w:rtl w:val="0"/>
        </w:rPr>
        <w:t xml:space="preserve">www.intelliprogroup.com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| EA Licence Number: 22S1076| UEN: 202202537R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This introduction is subject to Terms of Business of Intellipro Singapore Pte Ltd for the supply of staff.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284382" cy="641985"/>
          <wp:effectExtent b="0" l="0" r="0" t="0"/>
          <wp:docPr descr="A black and grey logo  Description automatically generated" id="1073741826" name="image1.png"/>
          <a:graphic>
            <a:graphicData uri="http://schemas.openxmlformats.org/drawingml/2006/picture">
              <pic:pic>
                <pic:nvPicPr>
                  <pic:cNvPr descr="A black and grey logo  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835"/>
        <w:tab w:val="center" w:leader="none" w:pos="4680"/>
        <w:tab w:val="right" w:leader="none" w:pos="9360"/>
        <w:tab w:val="right" w:leader="none" w:pos="915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left" w:pos="2835"/>
        <w:tab w:val="center" w:pos="4680"/>
        <w:tab w:val="right" w:pos="936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left" w:pos="2835"/>
        <w:tab w:val="center" w:pos="4680"/>
        <w:tab w:val="right" w:pos="936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tabs>
        <w:tab w:val="left" w:pos="2835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color="000000" w:space="0" w:sz="8" w:val="single"/>
        <w:left w:space="0" w:sz="0" w:val="nil"/>
        <w:bottom w:space="0" w:sz="0" w:val="nil"/>
        <w:right w:space="0" w:sz="0" w:val="nil"/>
      </w:pBdr>
      <w:shd w:color="auto" w:fill="auto" w:val="clear"/>
      <w:tabs>
        <w:tab w:val="left" w:pos="2835"/>
      </w:tabs>
      <w:suppressAutoHyphens w:val="0"/>
      <w:bidi w:val="0"/>
      <w:spacing w:after="240" w:before="240" w:line="240" w:lineRule="auto"/>
      <w:ind w:left="0" w:right="0" w:firstLine="0"/>
      <w:jc w:val="left"/>
      <w:outlineLvl w:val="0"/>
    </w:pPr>
    <w:rPr>
      <w:rFonts w:ascii="Arial" w:cs="Arial Unicode MS" w:eastAsia="Arial Unicode MS" w:hAnsi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intelliprogroup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LCbTI2yLptszRNhqGf9Li/kWzg==">CgMxLjA4AHIhMUpLYTBXTGlsejU5QmdVUW5QVTE1ZzFIOWRvbGxZYWpC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