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commentRangeStart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Test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DragonEvents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998"/>
        <w:gridCol w:w="6858"/>
        <w:tblGridChange w:id="0">
          <w:tblGrid>
            <w:gridCol w:w="1998"/>
            <w:gridCol w:w="6858"/>
          </w:tblGrid>
        </w:tblGridChange>
      </w:tblGrid>
      <w:tr>
        <w:tc>
          <w:tcPr>
            <w:shd w:fill="auto" w:val="clear"/>
            <w:vAlign w:val="top"/>
          </w:tcPr>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Instructor: D</w:t>
            </w:r>
            <w:r w:rsidDel="00000000" w:rsidR="00000000" w:rsidRPr="00000000">
              <w:rPr>
                <w:b w:val="1"/>
                <w:rtl w:val="0"/>
              </w:rPr>
              <w:t xml:space="preserve">ave Augenblick</w:t>
            </w:r>
            <w:r w:rsidDel="00000000" w:rsidR="00000000" w:rsidRPr="00000000">
              <w:rPr>
                <w:rtl w:val="0"/>
              </w:rPr>
            </w:r>
          </w:p>
        </w:tc>
        <w:tc>
          <w:tcPr>
            <w:shd w:fill="auto" w:val="clea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shd w:fill="auto" w:val="clear"/>
            <w:vAlign w:val="top"/>
          </w:tcPr>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Team Members:</w:t>
            </w:r>
            <w:r w:rsidDel="00000000" w:rsidR="00000000" w:rsidRPr="00000000">
              <w:rPr>
                <w:rtl w:val="0"/>
              </w:rPr>
            </w:r>
          </w:p>
        </w:tc>
        <w:tc>
          <w:tcPr>
            <w:shd w:fill="auto" w:val="clear"/>
            <w:vAlign w:val="top"/>
          </w:tcPr>
          <w:p w:rsidR="00000000" w:rsidDel="00000000" w:rsidP="00000000" w:rsidRDefault="00000000" w:rsidRPr="00000000">
            <w:pPr>
              <w:contextualSpacing w:val="0"/>
              <w:rPr>
                <w:vertAlign w:val="baseline"/>
              </w:rPr>
            </w:pPr>
            <w:r w:rsidDel="00000000" w:rsidR="00000000" w:rsidRPr="00000000">
              <w:rPr>
                <w:rtl w:val="0"/>
              </w:rPr>
              <w:t xml:space="preserve">Harley Sacramento, Haley Lee, Saffat Hasan, Rahul Godaba</w:t>
            </w:r>
            <w:r w:rsidDel="00000000" w:rsidR="00000000" w:rsidRPr="00000000">
              <w:rPr>
                <w:rtl w:val="0"/>
              </w:rPr>
            </w:r>
          </w:p>
        </w:tc>
      </w:tr>
      <w:tr>
        <w:tc>
          <w:tcPr>
            <w:shd w:fill="auto" w:val="clear"/>
            <w:vAlign w:val="top"/>
          </w:tcPr>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Cycle: </w:t>
            </w:r>
            <w:r w:rsidDel="00000000" w:rsidR="00000000" w:rsidRPr="00000000">
              <w:rPr>
                <w:rtl w:val="0"/>
              </w:rPr>
              <w:t xml:space="preserve">1</w:t>
            </w:r>
            <w:r w:rsidDel="00000000" w:rsidR="00000000" w:rsidRPr="00000000">
              <w:rPr>
                <w:rtl w:val="0"/>
              </w:rPr>
            </w:r>
          </w:p>
        </w:tc>
        <w:tc>
          <w:tcPr>
            <w:shd w:fill="auto" w:val="clea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shd w:fill="auto" w:val="clear"/>
            <w:vAlign w:val="top"/>
          </w:tcPr>
          <w:p w:rsidR="00000000" w:rsidDel="00000000" w:rsidP="00000000" w:rsidRDefault="00000000" w:rsidRPr="00000000">
            <w:pPr>
              <w:contextualSpacing w:val="0"/>
              <w:rPr>
                <w:vertAlign w:val="baseline"/>
              </w:rPr>
            </w:pPr>
            <w:commentRangeStart w:id="1"/>
            <w:r w:rsidDel="00000000" w:rsidR="00000000" w:rsidRPr="00000000">
              <w:rPr>
                <w:b w:val="1"/>
                <w:vertAlign w:val="baseline"/>
                <w:rtl w:val="0"/>
              </w:rPr>
              <w:t xml:space="preserve">Date Submitte</w:t>
            </w:r>
            <w:r w:rsidDel="00000000" w:rsidR="00000000" w:rsidRPr="00000000">
              <w:rPr>
                <w:sz w:val="16"/>
                <w:szCs w:val="16"/>
                <w:vertAlign w:val="baseline"/>
                <w:rtl w:val="0"/>
              </w:rPr>
              <w:t xml:space="preserve">d</w:t>
            </w:r>
            <w:commentRangeEnd w:id="1"/>
            <w:r w:rsidDel="00000000" w:rsidR="00000000" w:rsidRPr="00000000">
              <w:commentReference w:id="1"/>
            </w:r>
            <w:r w:rsidDel="00000000" w:rsidR="00000000" w:rsidRPr="00000000">
              <w:rPr>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pPr>
              <w:contextualSpacing w:val="0"/>
              <w:rPr>
                <w:vertAlign w:val="baseline"/>
              </w:rPr>
            </w:pPr>
            <w:r w:rsidDel="00000000" w:rsidR="00000000" w:rsidRPr="00000000">
              <w:rPr>
                <w:rtl w:val="0"/>
              </w:rPr>
              <w:t xml:space="preserve">1/25/2018</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 template copyright 2005-2015, CCI Instructors. Version 2.2.  Use permitted under Creative Commons license CC-BY-NC-SA.  See http://creativecommons.org/licenses/by-nc-sa/3.0/.</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Grading Rubric – Test Specification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88.0" w:type="dxa"/>
        <w:jc w:val="left"/>
        <w:tblInd w:w="0.0" w:type="dxa"/>
        <w:tblLayout w:type="fixed"/>
        <w:tblLook w:val="0000"/>
      </w:tblPr>
      <w:tblGrid>
        <w:gridCol w:w="1728"/>
        <w:gridCol w:w="2790"/>
        <w:gridCol w:w="2790"/>
        <w:gridCol w:w="630"/>
        <w:gridCol w:w="850"/>
        <w:tblGridChange w:id="0">
          <w:tblGrid>
            <w:gridCol w:w="1728"/>
            <w:gridCol w:w="2790"/>
            <w:gridCol w:w="2790"/>
            <w:gridCol w:w="630"/>
            <w:gridCol w:w="850"/>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 </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Minimal</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Exemplary</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missing, not useful, inconsistent, or wrong. </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all relevant information correctly and with appropriate detail</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Specs</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Selection</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Aspects tested are trivial</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clearly address core system functions</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are disorganized, IDs or Objectives are not meaningful</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are well-organized with structured IDs and clear objectives</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Set-up</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are unclear or incomplete</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easy to follow conditions and steps </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Results</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or incomplete</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and clear</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Grammar and Spelling</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serious mistakes in grammar or spelling</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Grammar, punctuation, and spelling all correct</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to follow or poor word choices </w:t>
            </w:r>
          </w:p>
        </w:tc>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and concise.  A pleasure to read</w:t>
            </w:r>
          </w:p>
        </w:tc>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Tone</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 not appropriate for technical writing</w:t>
            </w:r>
          </w:p>
        </w:tc>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Tone is consistently professional</w:t>
            </w:r>
          </w:p>
        </w:tc>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difficult to locate </w:t>
            </w:r>
          </w:p>
        </w:tc>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information is easy to find and important points stand out</w:t>
            </w:r>
          </w:p>
        </w:tc>
        <w:tc>
          <w:tcPr>
            <w:tcBorders>
              <w:top w:color="000000" w:space="0" w:sz="4" w:val="single"/>
              <w:lef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Layout</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is inconsistent, visually distracting, or hinders use</w:t>
            </w:r>
          </w:p>
        </w:tc>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Layout is attractive, consistent, and helps guide the reader</w:t>
            </w:r>
          </w:p>
        </w:tc>
        <w:tc>
          <w:tcPr>
            <w:tcBorders>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 Submission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br w:type="page"/>
      </w:r>
      <w:commentRangeStart w:id="2"/>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Test Specification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b w:val="1"/>
        </w:rPr>
      </w:pPr>
      <w:commentRangeStart w:id="3"/>
      <w:r w:rsidDel="00000000" w:rsidR="00000000" w:rsidRPr="00000000">
        <w:rPr>
          <w:b w:val="1"/>
          <w:vertAlign w:val="baseline"/>
          <w:rtl w:val="0"/>
        </w:rPr>
        <w:t xml:space="preserve">&lt;Design Entity ID&gt;</w:t>
      </w:r>
      <w:r w:rsidDel="00000000" w:rsidR="00000000" w:rsidRPr="00000000">
        <w:rPr>
          <w:b w:val="1"/>
          <w:vertAlign w:val="baseline"/>
          <w:rtl w:val="0"/>
        </w:rPr>
        <w:t xml:space="preserve"> - &lt;Design Entity Name</w:t>
      </w:r>
      <w:r w:rsidDel="00000000" w:rsidR="00000000" w:rsidRPr="00000000">
        <w:rPr>
          <w:b w:val="1"/>
          <w:sz w:val="16"/>
          <w:szCs w:val="16"/>
          <w:vertAlign w:val="baseline"/>
          <w:rtl w:val="0"/>
        </w:rPr>
        <w:t xml:space="preserve">&gt;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commentRangeStart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b w:val="1"/>
          <w:rtl w:val="0"/>
        </w:rPr>
        <w:t xml:space="preserve">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commentRangeEnd w:id="4"/>
      <w:r w:rsidDel="00000000" w:rsidR="00000000" w:rsidRPr="00000000">
        <w:commentReference w:id="4"/>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commentRangeStart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&lt;NodeJS</w:t>
      </w:r>
      <w:r w:rsidDel="00000000" w:rsidR="00000000" w:rsidRPr="00000000">
        <w:rPr>
          <w:b w:val="1"/>
          <w:rtl w:val="0"/>
        </w:rPr>
        <w:t xml:space="preserve"> for HTML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commentRangeEnd w:id="5"/>
      <w:r w:rsidDel="00000000" w:rsidR="00000000" w:rsidRPr="00000000">
        <w:commentReference w:id="5"/>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commentRangeStart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&lt;Writer&gt;</w:t>
      </w:r>
      <w:commentRangeEnd w:id="6"/>
      <w:r w:rsidDel="00000000" w:rsidR="00000000" w:rsidRPr="00000000">
        <w:commentReference w:id="6"/>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bl>
      <w:tblPr>
        <w:tblStyle w:val="Table3"/>
        <w:tblW w:w="8866.0" w:type="dxa"/>
        <w:jc w:val="left"/>
        <w:tblInd w:w="0.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w:t>
            </w:r>
            <w:commentRangeEnd w:id="7"/>
            <w:r w:rsidDel="00000000" w:rsidR="00000000" w:rsidRPr="00000000">
              <w:commentReference w:id="7"/>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Display HTML page via nodeJS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commentRangeEnd w:id="8"/>
            <w:r w:rsidDel="00000000" w:rsidR="00000000" w:rsidRPr="00000000">
              <w:commentReference w:id="8"/>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NodeJS installed. Upload HTML file via nodeJS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w:t>
            </w:r>
            <w:commentRangeEnd w:id="9"/>
            <w:r w:rsidDel="00000000" w:rsidR="00000000" w:rsidRPr="00000000">
              <w:commentReference w:id="9"/>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Able to see HTML page from node.js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w:t>
            </w:r>
            <w:commentRangeEnd w:id="10"/>
            <w:r w:rsidDel="00000000" w:rsidR="00000000" w:rsidRPr="00000000">
              <w:commentReference w:id="1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b w:val="1"/>
          <w:rtl w:val="0"/>
        </w:rPr>
        <w:t xml:space="preserve">02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 - &lt;</w:t>
      </w:r>
      <w:r w:rsidDel="00000000" w:rsidR="00000000" w:rsidRPr="00000000">
        <w:rPr>
          <w:b w:val="1"/>
          <w:rtl w:val="0"/>
        </w:rPr>
        <w:t xml:space="preserve">NodeJS for MySQL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 (&lt;Writer&gt;)</w:t>
      </w:r>
    </w:p>
    <w:tbl>
      <w:tblPr>
        <w:tblStyle w:val="Table4"/>
        <w:tblW w:w="8866.0" w:type="dxa"/>
        <w:jc w:val="left"/>
        <w:tblInd w:w="0.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Display data from database via nodeJS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Node.js installed, database. Connection file created</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 see rows from the MySQL database through NodeJS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spacing w:after="120" w:lineRule="auto"/>
        <w:contextualSpacing w:val="0"/>
        <w:rPr>
          <w:b w:val="1"/>
        </w:rPr>
      </w:pPr>
      <w:r w:rsidDel="00000000" w:rsidR="00000000" w:rsidRPr="00000000">
        <w:rPr>
          <w:rtl w:val="0"/>
        </w:rPr>
      </w:r>
    </w:p>
    <w:p w:rsidR="00000000" w:rsidDel="00000000" w:rsidP="00000000" w:rsidRDefault="00000000" w:rsidRPr="00000000">
      <w:pPr>
        <w:spacing w:after="120" w:lineRule="auto"/>
        <w:contextualSpacing w:val="0"/>
        <w:rPr>
          <w:b w:val="1"/>
        </w:rPr>
      </w:pPr>
      <w:r w:rsidDel="00000000" w:rsidR="00000000" w:rsidRPr="00000000">
        <w:rPr>
          <w:b w:val="1"/>
          <w:rtl w:val="0"/>
        </w:rPr>
        <w:t xml:space="preserve">&lt;02&gt; - &lt;Rendering Page&gt; (&lt;Writer&gt;)</w:t>
      </w:r>
    </w:p>
    <w:tbl>
      <w:tblPr>
        <w:tblStyle w:val="Table5"/>
        <w:tblW w:w="8866.0" w:type="dxa"/>
        <w:jc w:val="left"/>
        <w:tblInd w:w="0.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rtl w:val="0"/>
              </w:rPr>
              <w:t xml:space="preserve">Display page with data from database</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rtl w:val="0"/>
              </w:rPr>
              <w:t xml:space="preserve">Entities 1 &amp; 2 should be complete. Render each event on the page dynamically.</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rtl w:val="0"/>
              </w:rPr>
              <w:t xml:space="preserve">To see the page with </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12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first"/>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nstructor" w:id="8" w:date="2013-06-22T09:5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what conditions are needed for the test, e.g., state of the system, actions by a tester, contents of data files, values of data elements, input values, etc.</w:t>
      </w:r>
    </w:p>
  </w:comment>
  <w:comment w:author="Instructor" w:id="10" w:date="2004-12-29T07:3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field provides a place to record the results of the test.  It should be left blank when developing the specification</w:t>
      </w:r>
    </w:p>
  </w:comment>
  <w:comment w:author="Instructor" w:id="4" w:date="2013-06-22T09:2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unique ID for each test.  It may be useful to adopt a naming scheme that incorporates the ID of the design entity  being tested</w:t>
      </w:r>
    </w:p>
  </w:comment>
  <w:comment w:author="Instructor" w:id="5" w:date="2004-12-29T07: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 short name for the test.  The name should fit the objective.</w:t>
      </w:r>
    </w:p>
  </w:comment>
  <w:comment w:author="Instr" w:id="6" w:date="2010-12-31T17:5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initials of the team member who wrote this test</w:t>
      </w:r>
    </w:p>
  </w:comment>
  <w:comment w:author="Instructor" w:id="0" w:date="2013-06-22T08:3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report template as provided.  Do not change template elements such as section numbers, headings, or stock text.  Do not reorganize the report or delete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sections at the end or add sub-sections if needed.  You should also adjust page breaks so major headings are placed appropriately in the final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in angle brackets, &lt; &gt;, are parts of the report that you must replace with appropriate information.  All the angle brackets should be gone in your final submission.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comments (like this one) should be DELETED before submitting the final version of the report. Comments in a draft version are fine.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to test specification is loosely patterned after the Personal Software Process (Humphrey).</w:t>
      </w:r>
    </w:p>
  </w:comment>
  <w:comment w:author="Instructor" w:id="2" w:date="2013-06-22T09:2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the subsections and tables below as needed.  Put subsections in order based on the Design Entity ID.</w:t>
      </w:r>
    </w:p>
  </w:comment>
  <w:comment w:author="Instructor" w:id="9" w:date="2013-06-22T09:3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what should happen when the test executes.  That is, define how the tester will recognize correct behavior by the system.  Be specific about where the tester should look and what they should see.</w:t>
      </w:r>
    </w:p>
  </w:comment>
  <w:comment w:author="Instructor" w:id="7" w:date="2013-06-22T09:2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short statement that defines what the test will prove.  Use the terminology of the design entity being tested.</w:t>
      </w:r>
    </w:p>
  </w:comment>
  <w:comment w:author="Instructor" w:id="1" w:date="2004-12-29T07:1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submit drafts or revisions, change this date for each submission.</w:t>
      </w:r>
    </w:p>
  </w:comment>
  <w:comment w:author="Instructor" w:id="3" w:date="2013-06-22T09:2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design entity to which the tests in this section relate.  The ID and Name MUST match entries in your design specification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2692400</wp:posOffset>
              </wp:positionH>
              <wp:positionV relativeFrom="paragraph">
                <wp:posOffset>0</wp:posOffset>
              </wp:positionV>
              <wp:extent cx="85725" cy="359410"/>
              <wp:effectExtent b="0" l="0" r="0" t="0"/>
              <wp:wrapSquare wrapText="bothSides" distB="0" distT="0" distL="0" distR="0"/>
              <wp:docPr id="1" name=""/>
              <a:graphic>
                <a:graphicData uri="http://schemas.microsoft.com/office/word/2010/wordprocessingShape">
                  <wps:wsp>
                    <wps:cNvSpPr/>
                    <wps:cNvPr id="2" name="Shape 2"/>
                    <wps:spPr>
                      <a:xfrm>
                        <a:off x="5307900" y="3605058"/>
                        <a:ext cx="76200" cy="3498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2692400</wp:posOffset>
              </wp:positionH>
              <wp:positionV relativeFrom="paragraph">
                <wp:posOffset>0</wp:posOffset>
              </wp:positionV>
              <wp:extent cx="85725" cy="35941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5725" cy="35941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240" w:lineRule="auto"/>
      <w:ind w:left="432" w:hanging="432"/>
      <w:contextualSpacing w:val="0"/>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widowControl w:val="1"/>
      <w:spacing w:after="120" w:before="120" w:lineRule="auto"/>
      <w:ind w:left="576" w:hanging="576"/>
      <w:contextualSpacing w:val="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widowControl w:val="1"/>
      <w:spacing w:after="120" w:before="120" w:lineRule="auto"/>
      <w:ind w:left="720" w:hanging="720"/>
      <w:contextualSpacing w:val="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widowControl w:val="1"/>
      <w:spacing w:after="60" w:before="120" w:lineRule="auto"/>
      <w:ind w:left="864" w:hanging="864"/>
      <w:contextualSpacing w:val="0"/>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widowControl w:val="1"/>
      <w:spacing w:after="60" w:before="120" w:lineRule="auto"/>
      <w:ind w:left="1008" w:hanging="1008"/>
      <w:contextualSpacing w:val="0"/>
    </w:pPr>
    <w:rPr>
      <w:rFonts w:ascii="Times New Roman" w:cs="Times New Roman" w:eastAsia="Times New Roman" w:hAnsi="Times New Roman"/>
      <w:i w:val="1"/>
      <w:sz w:val="24"/>
      <w:szCs w:val="24"/>
      <w:vertAlign w:val="baseline"/>
    </w:rPr>
  </w:style>
  <w:style w:type="paragraph" w:styleId="Heading6">
    <w:name w:val="heading 6"/>
    <w:basedOn w:val="Normal"/>
    <w:next w:val="Normal"/>
    <w:pPr>
      <w:widowControl w:val="1"/>
      <w:spacing w:after="60" w:before="120" w:lineRule="auto"/>
      <w:ind w:left="1152" w:hanging="1152"/>
      <w:contextualSpacing w:val="0"/>
    </w:pPr>
    <w:rPr>
      <w:rFonts w:ascii="Times New Roman" w:cs="Times New Roman" w:eastAsia="Times New Roman" w:hAnsi="Times New Roman"/>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