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Harley Sacramento, Haley Lee, Saffat Hasan, Rahul Godaba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Professor Dave Augenblick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CI-103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March 12, 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Status Report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Tasks Completed: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Filter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registration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email confirmation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Issues/action items addressed: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ideas (User friendly)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Progress versus plan: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Plan to return to schedule: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