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EdEHR Planning and Timeline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Needs assessment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Alignment with clinical practice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Anticipated challenges/benefits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Consultation with key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Proposal with Consultation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Advocacy, buy-in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Decision Making/Planning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Consultation with key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planning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Implementation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Curriculum, Faculty, Student and Technology readiness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 Evaluation and Report Back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evaluation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with program review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any challenges to EdEHR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22407640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6075"/>
                        </a:xfrm>
                      </wpg:grpSpPr>
                      <wpg:grpSp>
                        <wpg:cNvGrpSpPr/>
                        <wpg:grpSpPr>
                          <a:xfrm>
                            <a:off x="0" y="-17254"/>
                            <a:ext cx="5486400" cy="3217654"/>
                            <a:chOff x="0" y="-17254"/>
                            <a:chExt cx="5486400" cy="321765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142926" y="-17254"/>
                              <a:ext cx="3200546" cy="3200546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78520" y="6708"/>
                                  </a:moveTo>
                                  <a:lnTo>
                                    <a:pt x="78520" y="6708"/>
                                  </a:lnTo>
                                  <a:cubicBezTo>
                                    <a:pt x="102792" y="15143"/>
                                    <a:pt x="118298" y="38914"/>
                                    <a:pt x="116236" y="64527"/>
                                  </a:cubicBezTo>
                                  <a:cubicBezTo>
                                    <a:pt x="114174" y="90140"/>
                                    <a:pt x="95066" y="111124"/>
                                    <a:pt x="69758" y="115568"/>
                                  </a:cubicBezTo>
                                  <a:cubicBezTo>
                                    <a:pt x="44449" y="120012"/>
                                    <a:pt x="19335" y="106793"/>
                                    <a:pt x="8670" y="83415"/>
                                  </a:cubicBezTo>
                                  <a:cubicBezTo>
                                    <a:pt x="-1994" y="60037"/>
                                    <a:pt x="4486" y="32406"/>
                                    <a:pt x="24432" y="16206"/>
                                  </a:cubicBezTo>
                                  <a:lnTo>
                                    <a:pt x="22443" y="13245"/>
                                  </a:lnTo>
                                  <a:lnTo>
                                    <a:pt x="30391" y="15932"/>
                                  </a:lnTo>
                                  <a:lnTo>
                                    <a:pt x="30148" y="24713"/>
                                  </a:lnTo>
                                  <a:lnTo>
                                    <a:pt x="28160" y="21754"/>
                                  </a:lnTo>
                                  <a:lnTo>
                                    <a:pt x="28160" y="21754"/>
                                  </a:lnTo>
                                  <a:cubicBezTo>
                                    <a:pt x="10784" y="36220"/>
                                    <a:pt x="5343" y="60581"/>
                                    <a:pt x="14913" y="81065"/>
                                  </a:cubicBezTo>
                                  <a:cubicBezTo>
                                    <a:pt x="24483" y="101549"/>
                                    <a:pt x="46660" y="113008"/>
                                    <a:pt x="68904" y="108962"/>
                                  </a:cubicBezTo>
                                  <a:cubicBezTo>
                                    <a:pt x="91149" y="104917"/>
                                    <a:pt x="107871" y="86384"/>
                                    <a:pt x="109617" y="63842"/>
                                  </a:cubicBezTo>
                                  <a:cubicBezTo>
                                    <a:pt x="111362" y="41300"/>
                                    <a:pt x="97693" y="20414"/>
                                    <a:pt x="76336" y="1299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D1D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013198" y="691"/>
                              <a:ext cx="1460003" cy="730001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12608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6" name="Shape 6"/>
                          <wps:spPr>
                            <a:xfrm>
                              <a:off x="2048834" y="36327"/>
                              <a:ext cx="1388731" cy="658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Step 1: Needs Assessment</w:t>
                                </w:r>
                              </w:p>
                            </w:txbxContent>
                          </wps:txbx>
                          <wps:bodyPr anchorCtr="0" anchor="ctr" bIns="49525" lIns="49525" spcFirstLastPara="1" rIns="49525" wrap="square" tIns="495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311236" y="943771"/>
                              <a:ext cx="1460003" cy="730001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12608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8" name="Shape 8"/>
                          <wps:spPr>
                            <a:xfrm>
                              <a:off x="3346872" y="979407"/>
                              <a:ext cx="1388731" cy="658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Step 2: Proposal and Consultation</w:t>
                                </w:r>
                              </w:p>
                            </w:txbxContent>
                          </wps:txbx>
                          <wps:bodyPr anchorCtr="0" anchor="ctr" bIns="49525" lIns="49525" spcFirstLastPara="1" rIns="49525" wrap="square" tIns="495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815429" y="2469707"/>
                              <a:ext cx="1460003" cy="730001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12608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0" name="Shape 10"/>
                          <wps:spPr>
                            <a:xfrm>
                              <a:off x="2851065" y="2505343"/>
                              <a:ext cx="1388731" cy="658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Step 3: Decision-Making/ Planning</w:t>
                                </w:r>
                              </w:p>
                            </w:txbxContent>
                          </wps:txbx>
                          <wps:bodyPr anchorCtr="0" anchor="ctr" bIns="49525" lIns="49525" spcFirstLastPara="1" rIns="49525" wrap="square" tIns="495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210966" y="2469707"/>
                              <a:ext cx="1460003" cy="730001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12608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2" name="Shape 12"/>
                          <wps:spPr>
                            <a:xfrm>
                              <a:off x="1246602" y="2505343"/>
                              <a:ext cx="1388731" cy="658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Step 4: Implementation</w:t>
                                </w:r>
                              </w:p>
                            </w:txbxContent>
                          </wps:txbx>
                          <wps:bodyPr anchorCtr="0" anchor="ctr" bIns="49525" lIns="49525" spcFirstLastPara="1" rIns="49525" wrap="square" tIns="495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715159" y="943771"/>
                              <a:ext cx="1460003" cy="730001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solidFill>
                              <a:srgbClr val="126082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4" name="Shape 14"/>
                          <wps:spPr>
                            <a:xfrm>
                              <a:off x="750795" y="979407"/>
                              <a:ext cx="1388731" cy="658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Step 5: Evaluation and Report Back</w:t>
                                </w:r>
                              </w:p>
                            </w:txbxContent>
                          </wps:txbx>
                          <wps:bodyPr anchorCtr="0" anchor="ctr" bIns="49525" lIns="49525" spcFirstLastPara="1" rIns="49525" wrap="square" tIns="495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22407640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This work is licensed under CC BY-NC-SA 4.0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06400" cy="114300"/>
          <wp:effectExtent b="0" l="0" r="0" t="0"/>
          <wp:docPr id="22407640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640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6"/>
      <w:numFmt w:val="bullet"/>
      <w:lvlText w:val="-"/>
      <w:lvlJc w:val="left"/>
      <w:pPr>
        <w:ind w:left="2160" w:hanging="360"/>
      </w:pPr>
      <w:rPr>
        <w:rFonts w:ascii="Aptos" w:cs="Aptos" w:eastAsia="Aptos" w:hAnsi="Apto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619A1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5099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5099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5099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5099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50997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50997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50997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50997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PAStyle" w:customStyle="1">
    <w:name w:val="APA Style"/>
    <w:basedOn w:val="Heading1"/>
    <w:next w:val="Heading1"/>
    <w:qFormat w:val="1"/>
    <w:rsid w:val="005619A1"/>
    <w:pPr>
      <w:jc w:val="center"/>
    </w:pPr>
    <w:rPr>
      <w:rFonts w:ascii="Times New Roman" w:cs="Times New Roman (Headings CS)" w:hAnsi="Times New Roman"/>
      <w:b w:val="1"/>
      <w:color w:val="000000" w:themeColor="text1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5619A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8C529D"/>
    <w:pPr>
      <w:spacing w:after="20" w:before="20"/>
    </w:pPr>
    <w:rPr>
      <w:b w:val="1"/>
      <w:bCs w:val="1"/>
      <w:sz w:val="18"/>
      <w:szCs w:val="2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5099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5099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5099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5099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5099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5099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5099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5099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50997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099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50997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099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50997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5099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5099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5099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5099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099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50997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75099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50997"/>
  </w:style>
  <w:style w:type="paragraph" w:styleId="Footer">
    <w:name w:val="footer"/>
    <w:basedOn w:val="Normal"/>
    <w:link w:val="FooterChar"/>
    <w:uiPriority w:val="99"/>
    <w:unhideWhenUsed w:val="1"/>
    <w:rsid w:val="0075099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50997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j2kYPtpXgV1sRM7LXlnmMGeXA==">CgMxLjA4AHIhMTI4OFV6TjFwUTdfbDFRenZfSW1ISnUtd3VxUm1LaHRV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2025-04-10T01:33:00Z</dcterms:created>
  <dc:creator>Amanda Egert</dc:creator>
</cp:coreProperties>
</file>