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EBD4F" w14:textId="77777777" w:rsidR="00DB3F84" w:rsidRDefault="00DB3F84"/>
    <w:p w14:paraId="4E916753" w14:textId="77777777" w:rsidR="00DB3F84" w:rsidRDefault="00DB3F84">
      <w:pPr>
        <w:jc w:val="center"/>
      </w:pPr>
    </w:p>
    <w:p w14:paraId="3B35BD16" w14:textId="77777777" w:rsidR="00DB3F84" w:rsidRDefault="00DB3F84"/>
    <w:p w14:paraId="17A3B7FB" w14:textId="77777777" w:rsidR="00DB3F84" w:rsidRDefault="00000000">
      <w:pPr>
        <w:jc w:val="center"/>
      </w:pPr>
      <w:r>
        <w:rPr>
          <w:b/>
        </w:rPr>
        <w:t>Version Control Guidelines: What Still Holds Up and What Has Changed</w:t>
      </w:r>
    </w:p>
    <w:p w14:paraId="7ED5DA7E" w14:textId="77777777" w:rsidR="00DB3F84" w:rsidRDefault="00DB3F84"/>
    <w:p w14:paraId="6D2C0A75" w14:textId="77777777" w:rsidR="00DB3F84" w:rsidRDefault="00000000">
      <w:pPr>
        <w:jc w:val="center"/>
      </w:pPr>
      <w:r>
        <w:t>Rakesh Shrestha</w:t>
      </w:r>
    </w:p>
    <w:p w14:paraId="4E7B29AF" w14:textId="43380061" w:rsidR="00986A32" w:rsidRDefault="00EA32E0" w:rsidP="00986A32">
      <w:pPr>
        <w:jc w:val="center"/>
      </w:pPr>
      <w:r>
        <w:t>Bellevue University</w:t>
      </w:r>
    </w:p>
    <w:p w14:paraId="48DB3A4B" w14:textId="1D583AC5" w:rsidR="00620D14" w:rsidRDefault="00620D14" w:rsidP="00986A32">
      <w:pPr>
        <w:jc w:val="center"/>
      </w:pPr>
      <w:r w:rsidRPr="00C01F9E">
        <w:rPr>
          <w:noProof/>
        </w:rPr>
        <w:drawing>
          <wp:inline distT="0" distB="0" distL="0" distR="0" wp14:anchorId="5CD36424" wp14:editId="34B5AB58">
            <wp:extent cx="770072" cy="2109787"/>
            <wp:effectExtent l="0" t="0" r="0" b="5080"/>
            <wp:docPr id="1253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711" name=""/>
                    <pic:cNvPicPr/>
                  </pic:nvPicPr>
                  <pic:blipFill>
                    <a:blip r:embed="rId8"/>
                    <a:stretch>
                      <a:fillRect/>
                    </a:stretch>
                  </pic:blipFill>
                  <pic:spPr>
                    <a:xfrm>
                      <a:off x="0" y="0"/>
                      <a:ext cx="799833" cy="2191325"/>
                    </a:xfrm>
                    <a:prstGeom prst="rect">
                      <a:avLst/>
                    </a:prstGeom>
                  </pic:spPr>
                </pic:pic>
              </a:graphicData>
            </a:graphic>
          </wp:inline>
        </w:drawing>
      </w:r>
    </w:p>
    <w:p w14:paraId="671B73EC" w14:textId="2EF39DA3" w:rsidR="00514BCB" w:rsidRDefault="00514BCB" w:rsidP="00EA32E0">
      <w:pPr>
        <w:jc w:val="center"/>
      </w:pPr>
      <w:r>
        <w:t>CSD-380: DevOps</w:t>
      </w:r>
    </w:p>
    <w:p w14:paraId="286591F8" w14:textId="77777777" w:rsidR="00810FB7" w:rsidRDefault="00810FB7">
      <w:pPr>
        <w:jc w:val="center"/>
      </w:pPr>
      <w:r w:rsidRPr="00810FB7">
        <w:t>Chandra Bobba</w:t>
      </w:r>
    </w:p>
    <w:p w14:paraId="0E15C5D5" w14:textId="5990F075" w:rsidR="00DB3F84" w:rsidRDefault="00000000">
      <w:pPr>
        <w:jc w:val="center"/>
      </w:pPr>
      <w:r>
        <w:t>September 27, 2026</w:t>
      </w:r>
      <w:r>
        <w:br w:type="page"/>
      </w:r>
    </w:p>
    <w:p w14:paraId="74532A9B" w14:textId="77777777" w:rsidR="00DB3F84" w:rsidRDefault="00000000" w:rsidP="00514BCB">
      <w:pPr>
        <w:jc w:val="center"/>
      </w:pPr>
      <w:r>
        <w:rPr>
          <w:b/>
        </w:rPr>
        <w:lastRenderedPageBreak/>
        <w:t>Version Control Guidelines: What Still Holds Up and What Has Changed</w:t>
      </w:r>
    </w:p>
    <w:p w14:paraId="35967F49" w14:textId="00B93B68" w:rsidR="00DB3F84" w:rsidRDefault="00000000" w:rsidP="00511FCE">
      <w:pPr>
        <w:ind w:firstLine="720"/>
        <w:jc w:val="both"/>
      </w:pPr>
      <w:r>
        <w:t xml:space="preserve">Version control is a normal part of software development, but teams do not always agree on how to use it. This can lead to lost changes, difficult merges, and hard-to-reproduce environments. </w:t>
      </w:r>
      <w:r w:rsidR="00B71D7D">
        <w:t>Git is the version control system, while platforms such as GitHub and GitLab provide hosting, collaboration, and other tools for working with Git repositories.</w:t>
      </w:r>
      <w:r w:rsidR="00B71D7D">
        <w:t xml:space="preserve"> </w:t>
      </w:r>
      <w:r>
        <w:t xml:space="preserve">To compare these guidelines, I looked at four sources: Chapter 9 of </w:t>
      </w:r>
      <w:r>
        <w:rPr>
          <w:i/>
        </w:rPr>
        <w:t>The DevOps Handbook</w:t>
      </w:r>
      <w:r>
        <w:t xml:space="preserve"> (Kim et al., 2021), GitLab’s article on Git best practices (GitLab, n.d.), Atlassian’s Git tutorials (Atlassian, n.d.-a, n.d.-b), and the DORA capability guide on version control (DORA, 2026). Because the textbook was published in 2021, one of my goals was to see which guidelines have held up and which the industry has moved past. I also created my own list of the guidelines I think matter most and explain why I chose them.</w:t>
      </w:r>
    </w:p>
    <w:p w14:paraId="699DDA79" w14:textId="77777777" w:rsidR="00DB3F84" w:rsidRDefault="00000000" w:rsidP="00514BCB">
      <w:pPr>
        <w:jc w:val="center"/>
      </w:pPr>
      <w:r>
        <w:rPr>
          <w:b/>
        </w:rPr>
        <w:t>What Each Source Recommends</w:t>
      </w:r>
    </w:p>
    <w:p w14:paraId="67D354AF" w14:textId="77777777" w:rsidR="00DB3F84" w:rsidRDefault="00000000" w:rsidP="00514BCB">
      <w:r>
        <w:rPr>
          <w:b/>
        </w:rPr>
        <w:t>The DevOps Handbook (2021)</w:t>
      </w:r>
    </w:p>
    <w:p w14:paraId="316499AA" w14:textId="77777777" w:rsidR="00DB3F84" w:rsidRDefault="00000000" w:rsidP="00511FCE">
      <w:pPr>
        <w:ind w:firstLine="720"/>
        <w:jc w:val="both"/>
      </w:pPr>
      <w:r>
        <w:t>Chapter 9 treats version control as the foundation of the deployment pipeline. The authors open with the Enterprise Data Warehouse story from a large Australian telecommunications company, where an automation team discovered that only 50% of the source code in development and test environments matched what was running in production (Kim et al., 2021). Fixes had been made directly in each environment and never put back into version control. Once the team reverse-engineered those changes and checked them in, the time to get a correct environment dropped from eight weeks to one day.</w:t>
      </w:r>
    </w:p>
    <w:p w14:paraId="7B67CB4C" w14:textId="77777777" w:rsidR="00DB3F84" w:rsidRDefault="00000000" w:rsidP="00511FCE">
      <w:pPr>
        <w:ind w:firstLine="720"/>
        <w:jc w:val="both"/>
      </w:pPr>
      <w:r>
        <w:t>From that story, the chapter builds a set of guidelines that are mostly about scope. Version control should be the single repository of truth for the whole system, not only for application code. That includes database schema scripts, environment creation scripts, container definitions, tests, deployment scripts, cloud configuration, and network and firewall configuration (Kim et al., 2021). Large binaries such as virtual machine images go into artifact repositories, with a cryptographic hash stored at build time and checked at deploy time. The chapter also says every team in the value stream, including QA, Operations, and Infosec, should use the same system. It then argues that environments should be easier to rebuild than to repair, which leads to immutable infrastructure, where the only way to change production is to change what is in version control and rebuild. One claim I found especially useful is that environment configuration needs version control even more than code does, because environments have “orders of magnitude more configurable settings” than the code itself (Kim et al., 2021, Chapter 9).</w:t>
      </w:r>
    </w:p>
    <w:p w14:paraId="57EF19D2" w14:textId="77777777" w:rsidR="00DB3F84" w:rsidRDefault="00000000" w:rsidP="00514BCB">
      <w:r>
        <w:rPr>
          <w:b/>
        </w:rPr>
        <w:t>GitLab</w:t>
      </w:r>
    </w:p>
    <w:p w14:paraId="0ABE66D5" w14:textId="77777777" w:rsidR="00DB3F84" w:rsidRDefault="00000000" w:rsidP="00511FCE">
      <w:pPr>
        <w:ind w:firstLine="720"/>
        <w:jc w:val="both"/>
      </w:pPr>
      <w:r>
        <w:t>GitLab (n.d.) focuses on how developers should work with Git day-to-day. It lists six practices: make small, incremental changes; keep commits atomic so that each one covers a single task or fix; develop using branches; write descriptive commit messages in the present-tense imperative mood; get feedback through code reviews; and pick one branching strategy and make sure the whole team follows it. For that last point, GitLab presents centralized workflow, feature branching, Gitflow, and personal branching as options a team can choose from.</w:t>
      </w:r>
    </w:p>
    <w:p w14:paraId="457BAF2D" w14:textId="77777777" w:rsidR="00DB3F84" w:rsidRDefault="00000000" w:rsidP="00514BCB">
      <w:r>
        <w:rPr>
          <w:b/>
        </w:rPr>
        <w:t>Atlassian</w:t>
      </w:r>
    </w:p>
    <w:p w14:paraId="34FC3B39" w14:textId="77777777" w:rsidR="00DB3F84" w:rsidRDefault="00000000" w:rsidP="00511FCE">
      <w:pPr>
        <w:ind w:firstLine="720"/>
        <w:jc w:val="both"/>
      </w:pPr>
      <w:r>
        <w:t>Atlassian’s source code management tutorial covers similar ground from a slightly different angle (Atlassian, n.d.-b). It recommends committing often, pulling the latest code before starting new work, writing commit messages that explain the “why” and “what” of a change, reviewing changes in the staging area before committing, using branches, and agreeing on a team workflow. What makes Atlassian interesting for this paper is its Gitflow tutorial. The page now calls Gitflow “a legacy Git workflow.” It also states that Gitflow “has fallen in popularity in favor of trunk-based workflows, which are now considered best practices for modern continuous software development and DevOps practices” (Atlassian, n.d.-a).</w:t>
      </w:r>
    </w:p>
    <w:p w14:paraId="4B78C66F" w14:textId="77777777" w:rsidR="00DB3F84" w:rsidRDefault="00000000" w:rsidP="00514BCB">
      <w:r>
        <w:rPr>
          <w:b/>
        </w:rPr>
        <w:t>DORA (2026)</w:t>
      </w:r>
    </w:p>
    <w:p w14:paraId="73616A29" w14:textId="77777777" w:rsidR="00DB3F84" w:rsidRDefault="00000000" w:rsidP="00511FCE">
      <w:pPr>
        <w:ind w:firstLine="720"/>
        <w:jc w:val="both"/>
      </w:pPr>
      <w:r>
        <w:t>DORA is the research program behind the State of DevOps reports that the textbook cites, so its capability guide works as an updated version of the textbook’s position. DORA (2026) agrees that version control should hold far more than application code, including infrastructure definitions, database migrations, and configuration. The 2026 guidance also covers newer types of material that were not part of the 2021 textbook, including AI artifacts such as prompts and agent configuration files. DORA also points out several problems teams can run into, such as keeping only application code in version control, waiting too long to commit because the code is not considered “perfect” yet, and dealing with merge conflicts from branches that stay open for too long. It is also the only source of the four that suggests ways to measure the practice, such as commit frequency, the percentage of code and configuration in version control, and how quickly a system can be rebuilt from it.</w:t>
      </w:r>
    </w:p>
    <w:p w14:paraId="7B329EED" w14:textId="77777777" w:rsidR="00DB3F84" w:rsidRDefault="00000000" w:rsidP="00514BCB">
      <w:pPr>
        <w:keepNext/>
        <w:jc w:val="center"/>
      </w:pPr>
      <w:r>
        <w:rPr>
          <w:b/>
        </w:rPr>
        <w:t>Comparing and Contrasting the Guidelines</w:t>
      </w:r>
    </w:p>
    <w:p w14:paraId="6007EA00" w14:textId="77777777" w:rsidR="00DB3F84" w:rsidRDefault="00000000" w:rsidP="00511FCE">
      <w:pPr>
        <w:ind w:firstLine="720"/>
        <w:jc w:val="both"/>
      </w:pPr>
      <w:r>
        <w:t>The four sources agree that version control is the source of truth and that changes should be small and frequent. They differ mainly in scope and audience. The textbook and DORA focus more on what belongs in version control and how it affects the organization. GitLab and Atlassian focus more on how developers use Git in their daily work. Neither GitLab nor Atlassian mentions infrastructure, environment configuration, or database scripts in the pages I reviewed. At the same time, Chapter 9 of the textbook does not discuss commit messages or code reviews. In practice, a team needs both halves. Table 1 summarizes how each source handles the main guidelines.</w:t>
      </w:r>
    </w:p>
    <w:p w14:paraId="2AA8DE3D" w14:textId="77777777" w:rsidR="00DB3F84" w:rsidRDefault="00000000" w:rsidP="00514BCB">
      <w:pPr>
        <w:keepNext/>
      </w:pPr>
      <w:r>
        <w:rPr>
          <w:b/>
        </w:rPr>
        <w:t>Table 1</w:t>
      </w:r>
    </w:p>
    <w:p w14:paraId="2B6294A4" w14:textId="77777777" w:rsidR="00DB3F84" w:rsidRDefault="00000000" w:rsidP="00514BCB">
      <w:pPr>
        <w:keepNext/>
      </w:pPr>
      <w:r>
        <w:rPr>
          <w:i/>
        </w:rPr>
        <w:t>Comparison of Version Control Guidelines Across Sources</w:t>
      </w:r>
    </w:p>
    <w:tbl>
      <w:tblPr>
        <w:tblW w:w="0" w:type="auto"/>
        <w:jc w:val="center"/>
        <w:tblLook w:val="04A0" w:firstRow="1" w:lastRow="0" w:firstColumn="1" w:lastColumn="0" w:noHBand="0" w:noVBand="1"/>
      </w:tblPr>
      <w:tblGrid>
        <w:gridCol w:w="1944"/>
        <w:gridCol w:w="1944"/>
        <w:gridCol w:w="1800"/>
        <w:gridCol w:w="1872"/>
        <w:gridCol w:w="1800"/>
      </w:tblGrid>
      <w:tr w:rsidR="00DB3F84" w14:paraId="32172CA8" w14:textId="77777777">
        <w:trPr>
          <w:jc w:val="center"/>
        </w:trPr>
        <w:tc>
          <w:tcPr>
            <w:tcW w:w="1944" w:type="dxa"/>
            <w:tcBorders>
              <w:top w:val="single" w:sz="8" w:space="0" w:color="000000"/>
              <w:bottom w:val="single" w:sz="8" w:space="0" w:color="000000"/>
            </w:tcBorders>
          </w:tcPr>
          <w:p w14:paraId="7FED202E" w14:textId="77777777" w:rsidR="00DB3F84" w:rsidRDefault="00000000" w:rsidP="00514BCB">
            <w:pPr>
              <w:spacing w:before="60" w:after="60" w:line="240" w:lineRule="auto"/>
            </w:pPr>
            <w:r>
              <w:rPr>
                <w:b/>
                <w:sz w:val="20"/>
              </w:rPr>
              <w:t>Guideline</w:t>
            </w:r>
          </w:p>
        </w:tc>
        <w:tc>
          <w:tcPr>
            <w:tcW w:w="1944" w:type="dxa"/>
            <w:tcBorders>
              <w:top w:val="single" w:sz="8" w:space="0" w:color="000000"/>
              <w:bottom w:val="single" w:sz="8" w:space="0" w:color="000000"/>
            </w:tcBorders>
          </w:tcPr>
          <w:p w14:paraId="46F8854A" w14:textId="77777777" w:rsidR="00DB3F84" w:rsidRDefault="00000000" w:rsidP="00514BCB">
            <w:pPr>
              <w:spacing w:before="60" w:after="60" w:line="240" w:lineRule="auto"/>
            </w:pPr>
            <w:r>
              <w:rPr>
                <w:b/>
                <w:sz w:val="20"/>
              </w:rPr>
              <w:t>The DevOps Handbook (2021)</w:t>
            </w:r>
          </w:p>
        </w:tc>
        <w:tc>
          <w:tcPr>
            <w:tcW w:w="1800" w:type="dxa"/>
            <w:tcBorders>
              <w:top w:val="single" w:sz="8" w:space="0" w:color="000000"/>
              <w:bottom w:val="single" w:sz="8" w:space="0" w:color="000000"/>
            </w:tcBorders>
          </w:tcPr>
          <w:p w14:paraId="471E3608" w14:textId="77777777" w:rsidR="00DB3F84" w:rsidRDefault="00000000" w:rsidP="00514BCB">
            <w:pPr>
              <w:spacing w:before="60" w:after="60" w:line="240" w:lineRule="auto"/>
            </w:pPr>
            <w:r>
              <w:rPr>
                <w:b/>
                <w:sz w:val="20"/>
              </w:rPr>
              <w:t>GitLab (n.d.)</w:t>
            </w:r>
          </w:p>
        </w:tc>
        <w:tc>
          <w:tcPr>
            <w:tcW w:w="1872" w:type="dxa"/>
            <w:tcBorders>
              <w:top w:val="single" w:sz="8" w:space="0" w:color="000000"/>
              <w:bottom w:val="single" w:sz="8" w:space="0" w:color="000000"/>
            </w:tcBorders>
          </w:tcPr>
          <w:p w14:paraId="6D0BBC0D" w14:textId="77777777" w:rsidR="00DB3F84" w:rsidRDefault="00000000" w:rsidP="00514BCB">
            <w:pPr>
              <w:spacing w:before="60" w:after="60" w:line="240" w:lineRule="auto"/>
            </w:pPr>
            <w:r>
              <w:rPr>
                <w:b/>
                <w:sz w:val="20"/>
              </w:rPr>
              <w:t>Atlassian (n.d.)</w:t>
            </w:r>
          </w:p>
        </w:tc>
        <w:tc>
          <w:tcPr>
            <w:tcW w:w="1800" w:type="dxa"/>
            <w:tcBorders>
              <w:top w:val="single" w:sz="8" w:space="0" w:color="000000"/>
              <w:bottom w:val="single" w:sz="8" w:space="0" w:color="000000"/>
            </w:tcBorders>
          </w:tcPr>
          <w:p w14:paraId="763A352E" w14:textId="77777777" w:rsidR="00DB3F84" w:rsidRDefault="00000000" w:rsidP="00514BCB">
            <w:pPr>
              <w:spacing w:before="60" w:after="60" w:line="240" w:lineRule="auto"/>
            </w:pPr>
            <w:r>
              <w:rPr>
                <w:b/>
                <w:sz w:val="20"/>
              </w:rPr>
              <w:t>DORA (2026)</w:t>
            </w:r>
          </w:p>
        </w:tc>
      </w:tr>
      <w:tr w:rsidR="00DB3F84" w14:paraId="1727ACE8" w14:textId="77777777">
        <w:trPr>
          <w:jc w:val="center"/>
        </w:trPr>
        <w:tc>
          <w:tcPr>
            <w:tcW w:w="1944" w:type="dxa"/>
          </w:tcPr>
          <w:p w14:paraId="3E19081E" w14:textId="78600C1D" w:rsidR="00DB3F84" w:rsidRDefault="00000000" w:rsidP="00514BCB">
            <w:pPr>
              <w:spacing w:before="60" w:after="60" w:line="240" w:lineRule="auto"/>
            </w:pPr>
            <w:r>
              <w:rPr>
                <w:sz w:val="20"/>
              </w:rPr>
              <w:t>Store everything, not only code</w:t>
            </w:r>
          </w:p>
        </w:tc>
        <w:tc>
          <w:tcPr>
            <w:tcW w:w="1944" w:type="dxa"/>
          </w:tcPr>
          <w:p w14:paraId="61592DA1" w14:textId="77777777" w:rsidR="00DB3F84" w:rsidRDefault="00000000" w:rsidP="00514BCB">
            <w:pPr>
              <w:spacing w:before="60" w:after="60" w:line="240" w:lineRule="auto"/>
            </w:pPr>
            <w:r>
              <w:rPr>
                <w:sz w:val="20"/>
              </w:rPr>
              <w:t>Central theme of the chapter</w:t>
            </w:r>
          </w:p>
        </w:tc>
        <w:tc>
          <w:tcPr>
            <w:tcW w:w="1800" w:type="dxa"/>
          </w:tcPr>
          <w:p w14:paraId="35386550" w14:textId="77777777" w:rsidR="00DB3F84" w:rsidRDefault="00000000" w:rsidP="00514BCB">
            <w:pPr>
              <w:spacing w:before="60" w:after="60" w:line="240" w:lineRule="auto"/>
            </w:pPr>
            <w:r>
              <w:rPr>
                <w:sz w:val="20"/>
              </w:rPr>
              <w:t>Not addressed</w:t>
            </w:r>
          </w:p>
        </w:tc>
        <w:tc>
          <w:tcPr>
            <w:tcW w:w="1872" w:type="dxa"/>
          </w:tcPr>
          <w:p w14:paraId="4F937026" w14:textId="77777777" w:rsidR="00DB3F84" w:rsidRDefault="00000000" w:rsidP="00514BCB">
            <w:pPr>
              <w:spacing w:before="60" w:after="60" w:line="240" w:lineRule="auto"/>
            </w:pPr>
            <w:r>
              <w:rPr>
                <w:sz w:val="20"/>
              </w:rPr>
              <w:t>Not addressed</w:t>
            </w:r>
          </w:p>
        </w:tc>
        <w:tc>
          <w:tcPr>
            <w:tcW w:w="1800" w:type="dxa"/>
          </w:tcPr>
          <w:p w14:paraId="66424396" w14:textId="77777777" w:rsidR="00DB3F84" w:rsidRDefault="00000000" w:rsidP="00514BCB">
            <w:pPr>
              <w:spacing w:before="60" w:after="60" w:line="240" w:lineRule="auto"/>
            </w:pPr>
            <w:r>
              <w:rPr>
                <w:sz w:val="20"/>
              </w:rPr>
              <w:t>Yes, now includes AI artifacts</w:t>
            </w:r>
          </w:p>
        </w:tc>
      </w:tr>
      <w:tr w:rsidR="00DB3F84" w14:paraId="01C496CB" w14:textId="77777777">
        <w:trPr>
          <w:jc w:val="center"/>
        </w:trPr>
        <w:tc>
          <w:tcPr>
            <w:tcW w:w="1944" w:type="dxa"/>
          </w:tcPr>
          <w:p w14:paraId="68210AD5" w14:textId="77777777" w:rsidR="00DB3F84" w:rsidRDefault="00000000" w:rsidP="00514BCB">
            <w:pPr>
              <w:spacing w:before="60" w:after="60" w:line="240" w:lineRule="auto"/>
            </w:pPr>
            <w:r>
              <w:rPr>
                <w:sz w:val="20"/>
              </w:rPr>
              <w:t>Small, frequent commits</w:t>
            </w:r>
          </w:p>
        </w:tc>
        <w:tc>
          <w:tcPr>
            <w:tcW w:w="1944" w:type="dxa"/>
          </w:tcPr>
          <w:p w14:paraId="56A98351" w14:textId="77777777" w:rsidR="00DB3F84" w:rsidRDefault="00000000" w:rsidP="00514BCB">
            <w:pPr>
              <w:spacing w:before="60" w:after="60" w:line="240" w:lineRule="auto"/>
            </w:pPr>
            <w:r>
              <w:rPr>
                <w:sz w:val="20"/>
              </w:rPr>
              <w:t>Not the focus of Ch. 9</w:t>
            </w:r>
          </w:p>
        </w:tc>
        <w:tc>
          <w:tcPr>
            <w:tcW w:w="1800" w:type="dxa"/>
          </w:tcPr>
          <w:p w14:paraId="401F9085" w14:textId="77777777" w:rsidR="00DB3F84" w:rsidRDefault="00000000" w:rsidP="00514BCB">
            <w:pPr>
              <w:spacing w:before="60" w:after="60" w:line="240" w:lineRule="auto"/>
            </w:pPr>
            <w:r>
              <w:rPr>
                <w:sz w:val="20"/>
              </w:rPr>
              <w:t>Yes (small, atomic)</w:t>
            </w:r>
          </w:p>
        </w:tc>
        <w:tc>
          <w:tcPr>
            <w:tcW w:w="1872" w:type="dxa"/>
          </w:tcPr>
          <w:p w14:paraId="15F80CD8" w14:textId="77777777" w:rsidR="00DB3F84" w:rsidRDefault="00000000" w:rsidP="00514BCB">
            <w:pPr>
              <w:spacing w:before="60" w:after="60" w:line="240" w:lineRule="auto"/>
            </w:pPr>
            <w:r>
              <w:rPr>
                <w:sz w:val="20"/>
              </w:rPr>
              <w:t>Yes (commit often)</w:t>
            </w:r>
          </w:p>
        </w:tc>
        <w:tc>
          <w:tcPr>
            <w:tcW w:w="1800" w:type="dxa"/>
          </w:tcPr>
          <w:p w14:paraId="68117BBB" w14:textId="77777777" w:rsidR="00DB3F84" w:rsidRDefault="00000000" w:rsidP="00514BCB">
            <w:pPr>
              <w:spacing w:before="60" w:after="60" w:line="240" w:lineRule="auto"/>
            </w:pPr>
            <w:r>
              <w:rPr>
                <w:sz w:val="20"/>
              </w:rPr>
              <w:t>Yes (warns against delaying commits)</w:t>
            </w:r>
          </w:p>
        </w:tc>
      </w:tr>
      <w:tr w:rsidR="00DB3F84" w14:paraId="6A60A88F" w14:textId="77777777">
        <w:trPr>
          <w:jc w:val="center"/>
        </w:trPr>
        <w:tc>
          <w:tcPr>
            <w:tcW w:w="1944" w:type="dxa"/>
          </w:tcPr>
          <w:p w14:paraId="6DD9A5C3" w14:textId="77777777" w:rsidR="00DB3F84" w:rsidRDefault="00000000" w:rsidP="00514BCB">
            <w:pPr>
              <w:spacing w:before="60" w:after="60" w:line="240" w:lineRule="auto"/>
            </w:pPr>
            <w:r>
              <w:rPr>
                <w:sz w:val="20"/>
              </w:rPr>
              <w:t>Descriptive commit messages</w:t>
            </w:r>
          </w:p>
        </w:tc>
        <w:tc>
          <w:tcPr>
            <w:tcW w:w="1944" w:type="dxa"/>
          </w:tcPr>
          <w:p w14:paraId="51B916A3" w14:textId="77777777" w:rsidR="00DB3F84" w:rsidRDefault="00000000" w:rsidP="00514BCB">
            <w:pPr>
              <w:spacing w:before="60" w:after="60" w:line="240" w:lineRule="auto"/>
            </w:pPr>
            <w:r>
              <w:rPr>
                <w:sz w:val="20"/>
              </w:rPr>
              <w:t>Not addressed</w:t>
            </w:r>
          </w:p>
        </w:tc>
        <w:tc>
          <w:tcPr>
            <w:tcW w:w="1800" w:type="dxa"/>
          </w:tcPr>
          <w:p w14:paraId="44A6523E" w14:textId="77777777" w:rsidR="00DB3F84" w:rsidRDefault="00000000" w:rsidP="00514BCB">
            <w:pPr>
              <w:spacing w:before="60" w:after="60" w:line="240" w:lineRule="auto"/>
            </w:pPr>
            <w:r>
              <w:rPr>
                <w:sz w:val="20"/>
              </w:rPr>
              <w:t>Yes (imperative mood)</w:t>
            </w:r>
          </w:p>
        </w:tc>
        <w:tc>
          <w:tcPr>
            <w:tcW w:w="1872" w:type="dxa"/>
          </w:tcPr>
          <w:p w14:paraId="3BADE4FF" w14:textId="77777777" w:rsidR="00DB3F84" w:rsidRDefault="00000000" w:rsidP="00514BCB">
            <w:pPr>
              <w:spacing w:before="60" w:after="60" w:line="240" w:lineRule="auto"/>
            </w:pPr>
            <w:r>
              <w:rPr>
                <w:sz w:val="20"/>
              </w:rPr>
              <w:t>Yes (explain why and what)</w:t>
            </w:r>
          </w:p>
        </w:tc>
        <w:tc>
          <w:tcPr>
            <w:tcW w:w="1800" w:type="dxa"/>
          </w:tcPr>
          <w:p w14:paraId="1936E7A0" w14:textId="77777777" w:rsidR="00DB3F84" w:rsidRDefault="00000000" w:rsidP="00514BCB">
            <w:pPr>
              <w:spacing w:before="60" w:after="60" w:line="240" w:lineRule="auto"/>
            </w:pPr>
            <w:r>
              <w:rPr>
                <w:sz w:val="20"/>
              </w:rPr>
              <w:t>Not addressed</w:t>
            </w:r>
          </w:p>
        </w:tc>
      </w:tr>
      <w:tr w:rsidR="00DB3F84" w14:paraId="7384F02E" w14:textId="77777777">
        <w:trPr>
          <w:jc w:val="center"/>
        </w:trPr>
        <w:tc>
          <w:tcPr>
            <w:tcW w:w="1944" w:type="dxa"/>
          </w:tcPr>
          <w:p w14:paraId="192F6213" w14:textId="77777777" w:rsidR="00DB3F84" w:rsidRDefault="00000000" w:rsidP="00514BCB">
            <w:pPr>
              <w:spacing w:before="60" w:after="60" w:line="240" w:lineRule="auto"/>
            </w:pPr>
            <w:r>
              <w:rPr>
                <w:sz w:val="20"/>
              </w:rPr>
              <w:t>Code review</w:t>
            </w:r>
          </w:p>
        </w:tc>
        <w:tc>
          <w:tcPr>
            <w:tcW w:w="1944" w:type="dxa"/>
          </w:tcPr>
          <w:p w14:paraId="49D22A80" w14:textId="77777777" w:rsidR="00DB3F84" w:rsidRDefault="00000000" w:rsidP="00514BCB">
            <w:pPr>
              <w:spacing w:before="60" w:after="60" w:line="240" w:lineRule="auto"/>
            </w:pPr>
            <w:r>
              <w:rPr>
                <w:sz w:val="20"/>
              </w:rPr>
              <w:t>Not addressed</w:t>
            </w:r>
          </w:p>
        </w:tc>
        <w:tc>
          <w:tcPr>
            <w:tcW w:w="1800" w:type="dxa"/>
          </w:tcPr>
          <w:p w14:paraId="1EB541CD" w14:textId="77777777" w:rsidR="00DB3F84" w:rsidRDefault="00000000" w:rsidP="00514BCB">
            <w:pPr>
              <w:spacing w:before="60" w:after="60" w:line="240" w:lineRule="auto"/>
            </w:pPr>
            <w:r>
              <w:rPr>
                <w:sz w:val="20"/>
              </w:rPr>
              <w:t>Yes</w:t>
            </w:r>
          </w:p>
        </w:tc>
        <w:tc>
          <w:tcPr>
            <w:tcW w:w="1872" w:type="dxa"/>
          </w:tcPr>
          <w:p w14:paraId="2AAA0C06" w14:textId="77777777" w:rsidR="00DB3F84" w:rsidRDefault="00000000" w:rsidP="00514BCB">
            <w:pPr>
              <w:spacing w:before="60" w:after="60" w:line="240" w:lineRule="auto"/>
            </w:pPr>
            <w:r>
              <w:rPr>
                <w:sz w:val="20"/>
              </w:rPr>
              <w:t>Partly (review in staging area)</w:t>
            </w:r>
          </w:p>
        </w:tc>
        <w:tc>
          <w:tcPr>
            <w:tcW w:w="1800" w:type="dxa"/>
          </w:tcPr>
          <w:p w14:paraId="589BFEA5" w14:textId="77777777" w:rsidR="00DB3F84" w:rsidRDefault="00000000" w:rsidP="00514BCB">
            <w:pPr>
              <w:spacing w:before="60" w:after="60" w:line="240" w:lineRule="auto"/>
            </w:pPr>
            <w:r>
              <w:rPr>
                <w:sz w:val="20"/>
              </w:rPr>
              <w:t>Not addressed</w:t>
            </w:r>
          </w:p>
        </w:tc>
      </w:tr>
      <w:tr w:rsidR="00DB3F84" w14:paraId="3184127B" w14:textId="77777777">
        <w:trPr>
          <w:jc w:val="center"/>
        </w:trPr>
        <w:tc>
          <w:tcPr>
            <w:tcW w:w="1944" w:type="dxa"/>
          </w:tcPr>
          <w:p w14:paraId="4DFF18A9" w14:textId="77777777" w:rsidR="00DB3F84" w:rsidRDefault="00000000" w:rsidP="00514BCB">
            <w:pPr>
              <w:spacing w:before="60" w:after="60" w:line="240" w:lineRule="auto"/>
            </w:pPr>
            <w:r>
              <w:rPr>
                <w:sz w:val="20"/>
              </w:rPr>
              <w:t>Branching strategy</w:t>
            </w:r>
          </w:p>
        </w:tc>
        <w:tc>
          <w:tcPr>
            <w:tcW w:w="1944" w:type="dxa"/>
          </w:tcPr>
          <w:p w14:paraId="4E61E04A" w14:textId="77777777" w:rsidR="00DB3F84" w:rsidRDefault="00000000" w:rsidP="00514BCB">
            <w:pPr>
              <w:spacing w:before="60" w:after="60" w:line="240" w:lineRule="auto"/>
            </w:pPr>
            <w:r>
              <w:rPr>
                <w:sz w:val="20"/>
              </w:rPr>
              <w:t>Not addressed in Ch. 9</w:t>
            </w:r>
          </w:p>
        </w:tc>
        <w:tc>
          <w:tcPr>
            <w:tcW w:w="1800" w:type="dxa"/>
          </w:tcPr>
          <w:p w14:paraId="1BE64902" w14:textId="77777777" w:rsidR="00DB3F84" w:rsidRDefault="00000000" w:rsidP="00514BCB">
            <w:pPr>
              <w:spacing w:before="60" w:after="60" w:line="240" w:lineRule="auto"/>
            </w:pPr>
            <w:r>
              <w:rPr>
                <w:sz w:val="20"/>
              </w:rPr>
              <w:t>Pick one; Gitflow listed as an option</w:t>
            </w:r>
          </w:p>
        </w:tc>
        <w:tc>
          <w:tcPr>
            <w:tcW w:w="1872" w:type="dxa"/>
          </w:tcPr>
          <w:p w14:paraId="6C8B8832" w14:textId="77777777" w:rsidR="00DB3F84" w:rsidRDefault="00000000" w:rsidP="00514BCB">
            <w:pPr>
              <w:spacing w:before="60" w:after="60" w:line="240" w:lineRule="auto"/>
            </w:pPr>
            <w:r>
              <w:rPr>
                <w:sz w:val="20"/>
              </w:rPr>
              <w:t>Agree on one; calls Gitflow legacy</w:t>
            </w:r>
          </w:p>
        </w:tc>
        <w:tc>
          <w:tcPr>
            <w:tcW w:w="1800" w:type="dxa"/>
          </w:tcPr>
          <w:p w14:paraId="3FF4E864" w14:textId="77777777" w:rsidR="00DB3F84" w:rsidRDefault="00000000" w:rsidP="00514BCB">
            <w:pPr>
              <w:spacing w:before="60" w:after="60" w:line="240" w:lineRule="auto"/>
            </w:pPr>
            <w:r>
              <w:rPr>
                <w:sz w:val="20"/>
              </w:rPr>
              <w:t>Links merge conflicts to long-lived branches</w:t>
            </w:r>
          </w:p>
        </w:tc>
      </w:tr>
      <w:tr w:rsidR="00DB3F84" w14:paraId="49EED259" w14:textId="77777777">
        <w:trPr>
          <w:jc w:val="center"/>
        </w:trPr>
        <w:tc>
          <w:tcPr>
            <w:tcW w:w="1944" w:type="dxa"/>
          </w:tcPr>
          <w:p w14:paraId="32C5BD78" w14:textId="3B18DDF4" w:rsidR="00DB3F84" w:rsidRDefault="00000000" w:rsidP="00514BCB">
            <w:pPr>
              <w:spacing w:before="60" w:after="60" w:line="240" w:lineRule="auto"/>
            </w:pPr>
            <w:r>
              <w:rPr>
                <w:sz w:val="20"/>
              </w:rPr>
              <w:t>Rebuild instead of repair</w:t>
            </w:r>
          </w:p>
        </w:tc>
        <w:tc>
          <w:tcPr>
            <w:tcW w:w="1944" w:type="dxa"/>
          </w:tcPr>
          <w:p w14:paraId="670274B1" w14:textId="77777777" w:rsidR="00DB3F84" w:rsidRDefault="00000000" w:rsidP="00514BCB">
            <w:pPr>
              <w:spacing w:before="60" w:after="60" w:line="240" w:lineRule="auto"/>
            </w:pPr>
            <w:r>
              <w:rPr>
                <w:sz w:val="20"/>
              </w:rPr>
              <w:t>Yes (immutable infrastructure)</w:t>
            </w:r>
          </w:p>
        </w:tc>
        <w:tc>
          <w:tcPr>
            <w:tcW w:w="1800" w:type="dxa"/>
          </w:tcPr>
          <w:p w14:paraId="64438ACE" w14:textId="77777777" w:rsidR="00DB3F84" w:rsidRDefault="00000000" w:rsidP="00514BCB">
            <w:pPr>
              <w:spacing w:before="60" w:after="60" w:line="240" w:lineRule="auto"/>
            </w:pPr>
            <w:r>
              <w:rPr>
                <w:sz w:val="20"/>
              </w:rPr>
              <w:t>Not addressed</w:t>
            </w:r>
          </w:p>
        </w:tc>
        <w:tc>
          <w:tcPr>
            <w:tcW w:w="1872" w:type="dxa"/>
          </w:tcPr>
          <w:p w14:paraId="0E30FF3E" w14:textId="77777777" w:rsidR="00DB3F84" w:rsidRDefault="00000000" w:rsidP="00514BCB">
            <w:pPr>
              <w:spacing w:before="60" w:after="60" w:line="240" w:lineRule="auto"/>
            </w:pPr>
            <w:r>
              <w:rPr>
                <w:sz w:val="20"/>
              </w:rPr>
              <w:t>Not addressed</w:t>
            </w:r>
          </w:p>
        </w:tc>
        <w:tc>
          <w:tcPr>
            <w:tcW w:w="1800" w:type="dxa"/>
          </w:tcPr>
          <w:p w14:paraId="08BCB16A" w14:textId="77777777" w:rsidR="00DB3F84" w:rsidRDefault="00000000" w:rsidP="00514BCB">
            <w:pPr>
              <w:spacing w:before="60" w:after="60" w:line="240" w:lineRule="auto"/>
            </w:pPr>
            <w:r>
              <w:rPr>
                <w:sz w:val="20"/>
              </w:rPr>
              <w:t>Yes (reproducibility)</w:t>
            </w:r>
          </w:p>
        </w:tc>
      </w:tr>
      <w:tr w:rsidR="00DB3F84" w14:paraId="7D84306F" w14:textId="77777777">
        <w:trPr>
          <w:jc w:val="center"/>
        </w:trPr>
        <w:tc>
          <w:tcPr>
            <w:tcW w:w="1944" w:type="dxa"/>
            <w:tcBorders>
              <w:bottom w:val="single" w:sz="8" w:space="0" w:color="000000"/>
            </w:tcBorders>
          </w:tcPr>
          <w:p w14:paraId="6A088BED" w14:textId="77777777" w:rsidR="00DB3F84" w:rsidRDefault="00000000" w:rsidP="00514BCB">
            <w:pPr>
              <w:spacing w:before="60" w:after="60" w:line="240" w:lineRule="auto"/>
            </w:pPr>
            <w:r>
              <w:rPr>
                <w:sz w:val="20"/>
              </w:rPr>
              <w:t>Measuring the practice</w:t>
            </w:r>
          </w:p>
        </w:tc>
        <w:tc>
          <w:tcPr>
            <w:tcW w:w="1944" w:type="dxa"/>
            <w:tcBorders>
              <w:bottom w:val="single" w:sz="8" w:space="0" w:color="000000"/>
            </w:tcBorders>
          </w:tcPr>
          <w:p w14:paraId="64ECFD01" w14:textId="77777777" w:rsidR="00DB3F84" w:rsidRDefault="00000000" w:rsidP="00514BCB">
            <w:pPr>
              <w:spacing w:before="60" w:after="60" w:line="240" w:lineRule="auto"/>
            </w:pPr>
            <w:r>
              <w:rPr>
                <w:sz w:val="20"/>
              </w:rPr>
              <w:t>Cites State of DevOps research</w:t>
            </w:r>
          </w:p>
        </w:tc>
        <w:tc>
          <w:tcPr>
            <w:tcW w:w="1800" w:type="dxa"/>
            <w:tcBorders>
              <w:bottom w:val="single" w:sz="8" w:space="0" w:color="000000"/>
            </w:tcBorders>
          </w:tcPr>
          <w:p w14:paraId="72B2FD81" w14:textId="77777777" w:rsidR="00DB3F84" w:rsidRDefault="00000000" w:rsidP="00514BCB">
            <w:pPr>
              <w:spacing w:before="60" w:after="60" w:line="240" w:lineRule="auto"/>
            </w:pPr>
            <w:r>
              <w:rPr>
                <w:sz w:val="20"/>
              </w:rPr>
              <w:t>Not addressed</w:t>
            </w:r>
          </w:p>
        </w:tc>
        <w:tc>
          <w:tcPr>
            <w:tcW w:w="1872" w:type="dxa"/>
            <w:tcBorders>
              <w:bottom w:val="single" w:sz="8" w:space="0" w:color="000000"/>
            </w:tcBorders>
          </w:tcPr>
          <w:p w14:paraId="57B43E84" w14:textId="77777777" w:rsidR="00DB3F84" w:rsidRDefault="00000000" w:rsidP="00514BCB">
            <w:pPr>
              <w:spacing w:before="60" w:after="60" w:line="240" w:lineRule="auto"/>
            </w:pPr>
            <w:r>
              <w:rPr>
                <w:sz w:val="20"/>
              </w:rPr>
              <w:t>Not addressed</w:t>
            </w:r>
          </w:p>
        </w:tc>
        <w:tc>
          <w:tcPr>
            <w:tcW w:w="1800" w:type="dxa"/>
            <w:tcBorders>
              <w:bottom w:val="single" w:sz="8" w:space="0" w:color="000000"/>
            </w:tcBorders>
          </w:tcPr>
          <w:p w14:paraId="38CF2326" w14:textId="77777777" w:rsidR="00DB3F84" w:rsidRDefault="00000000" w:rsidP="00514BCB">
            <w:pPr>
              <w:spacing w:before="60" w:after="60" w:line="240" w:lineRule="auto"/>
            </w:pPr>
            <w:r>
              <w:rPr>
                <w:sz w:val="20"/>
              </w:rPr>
              <w:t>Yes (specific metrics)</w:t>
            </w:r>
          </w:p>
        </w:tc>
      </w:tr>
    </w:tbl>
    <w:p w14:paraId="5343050A" w14:textId="77777777" w:rsidR="00DB3F84" w:rsidRDefault="00DB3F84" w:rsidP="00514BCB"/>
    <w:p w14:paraId="4D252E11" w14:textId="77777777" w:rsidR="00DB3F84" w:rsidRDefault="00000000" w:rsidP="00511FCE">
      <w:pPr>
        <w:ind w:firstLine="720"/>
        <w:jc w:val="both"/>
      </w:pPr>
      <w:r>
        <w:t>The sources differ most in their approach to branching. GitLab (n.d.) still includes Gitflow as a valid option as long as the team follows it consistently. Atlassian (n.d.-a), by contrast, describes Gitflow as a legacy approach and points developers toward trunk-based development. DORA (2026) does not recommend a specific branching model, but it does warn about merge conflicts caused by long-lived branches and waiting too long to commit changes. Those points are more consistent with the trunk-based approach. GitLab takes a more neutral position than the other sources.</w:t>
      </w:r>
    </w:p>
    <w:p w14:paraId="26652F6C" w14:textId="16A71C01" w:rsidR="00DB3F84" w:rsidRDefault="00000000" w:rsidP="00511FCE">
      <w:pPr>
        <w:ind w:firstLine="720"/>
        <w:jc w:val="both"/>
      </w:pPr>
      <w:r>
        <w:t xml:space="preserve">Security is another area where the sources differ. The textbook is the only one that discusses protecting stored data through cryptographic hashes of build artifacts (Kim et al., 2021). None of the pages I reviewed cover keeping passwords, API keys, and tokens out of the repository, which is one of the most common version control mistakes. Platforms now handle this at the tool level; for example, GitHub push protection </w:t>
      </w:r>
      <w:r w:rsidR="008A7A19">
        <w:t xml:space="preserve">can </w:t>
      </w:r>
      <w:r>
        <w:t>block</w:t>
      </w:r>
      <w:r w:rsidR="008A7A19">
        <w:t xml:space="preserve"> </w:t>
      </w:r>
      <w:r>
        <w:t>push</w:t>
      </w:r>
      <w:r w:rsidR="008A7A19">
        <w:t>es</w:t>
      </w:r>
      <w:r>
        <w:t xml:space="preserve"> that contain detected secrets (GitHub, n.d.). I included this practice in my list because a version control process should protect the repository while preserving its history.</w:t>
      </w:r>
    </w:p>
    <w:p w14:paraId="12D915A2" w14:textId="77777777" w:rsidR="00DB3F84" w:rsidRDefault="00000000" w:rsidP="00514BCB">
      <w:pPr>
        <w:keepNext/>
        <w:jc w:val="center"/>
      </w:pPr>
      <w:r>
        <w:rPr>
          <w:b/>
        </w:rPr>
        <w:t>Guidelines That Are Less Relevant Today</w:t>
      </w:r>
    </w:p>
    <w:p w14:paraId="2D1FA1B3" w14:textId="77777777" w:rsidR="00DB3F84" w:rsidRDefault="00000000" w:rsidP="00511FCE">
      <w:pPr>
        <w:ind w:firstLine="720"/>
        <w:jc w:val="both"/>
      </w:pPr>
      <w:r>
        <w:t>I did not find any guideline in the textbook that is wrong today. The principles in Chapter 9 have aged well, and DORA’s 2026 guidance repeats most of them. What has aged is how some of them are illustrated and applied.</w:t>
      </w:r>
    </w:p>
    <w:p w14:paraId="318B0C32" w14:textId="6004F776" w:rsidR="00DB3F84" w:rsidRDefault="00000000" w:rsidP="00511FCE">
      <w:pPr>
        <w:ind w:firstLine="720"/>
        <w:jc w:val="both"/>
      </w:pPr>
      <w:r>
        <w:t>The clearest example is the tool list. When the chapter explains which container files belong in version control, it names “Docker, Rocket, or Kubernetes definitions” (Kim et al., 2021, Chapter 9). Rocket (rkt) had already been archived by the Cloud Native Computing Foundation in August 2019 (CNCF, 2019), so it was close to obsolete even when the second edition came out. Other examples, such as Vagrant scripts and OpenStack HEAT templates, are also far less common in new projects than Terraform and Kubernetes manifests. The guideline itself, keep</w:t>
      </w:r>
      <w:r w:rsidR="00654D94">
        <w:t>ing</w:t>
      </w:r>
      <w:r>
        <w:t xml:space="preserve"> every environment definition in version control, is still correct. Only the examples need updating.</w:t>
      </w:r>
    </w:p>
    <w:p w14:paraId="3E5FAE89" w14:textId="1D39C8DB" w:rsidR="00DB3F84" w:rsidRDefault="00000000" w:rsidP="00511FCE">
      <w:pPr>
        <w:ind w:firstLine="720"/>
        <w:jc w:val="both"/>
      </w:pPr>
      <w:r>
        <w:t xml:space="preserve">Another example is the recommendation to keep </w:t>
      </w:r>
      <w:r w:rsidR="00654D94">
        <w:t>build</w:t>
      </w:r>
      <w:r>
        <w:t xml:space="preserve"> tools, including compilers, under version control (Kim et al., 2021). Being able to reproduce the same build is still important, but most teams no longer put compiler binaries directly in Git. Instead, they can use a </w:t>
      </w:r>
      <w:proofErr w:type="spellStart"/>
      <w:r w:rsidR="00654D94">
        <w:t>Dockerfile</w:t>
      </w:r>
      <w:proofErr w:type="spellEnd"/>
      <w:r>
        <w:t xml:space="preserve"> or build </w:t>
      </w:r>
      <w:r w:rsidR="00654D94">
        <w:t>image</w:t>
      </w:r>
      <w:r>
        <w:t xml:space="preserve"> with specific tool versions, along with dependency lock files. </w:t>
      </w:r>
      <w:r w:rsidR="00654D94">
        <w:t>So,</w:t>
      </w:r>
      <w:r>
        <w:t xml:space="preserve"> the goal has not really changed, but how teams handle it has.</w:t>
      </w:r>
    </w:p>
    <w:p w14:paraId="77B78579" w14:textId="77777777" w:rsidR="00DB3F84" w:rsidRDefault="00000000" w:rsidP="00511FCE">
      <w:pPr>
        <w:ind w:firstLine="720"/>
        <w:jc w:val="both"/>
      </w:pPr>
      <w:r>
        <w:t>From the non-textbook sources, the most dated guideline is Gitflow as a default branching strategy. Its long-lived develop and release branches work against continuous integration, which is why Atlassian (n.d.-a) now calls it legacy. It can still fit software that supports several numbered releases at once, but for a typical web application with continuous delivery, it adds more overhead than it removes.</w:t>
      </w:r>
    </w:p>
    <w:p w14:paraId="4ABCA8D1" w14:textId="77777777" w:rsidR="00DB3F84" w:rsidRDefault="00000000" w:rsidP="00514BCB">
      <w:pPr>
        <w:keepNext/>
        <w:jc w:val="center"/>
      </w:pPr>
      <w:r>
        <w:rPr>
          <w:b/>
        </w:rPr>
        <w:t>My Own List of the Most Important Guidelines</w:t>
      </w:r>
    </w:p>
    <w:p w14:paraId="42A54094" w14:textId="77777777" w:rsidR="00DB3F84" w:rsidRDefault="00000000" w:rsidP="00511FCE">
      <w:pPr>
        <w:ind w:firstLine="720"/>
        <w:jc w:val="both"/>
      </w:pPr>
      <w:r>
        <w:t>After comparing the sources, I narrowed my list down to six guidelines. I chose them because together they protect the three things version control should give a team: the ability to recover from mistakes, the ability to understand a system’s history, and the ability to work together without breaking each other’s code.</w:t>
      </w:r>
    </w:p>
    <w:p w14:paraId="58AB41C2" w14:textId="08DF53BE" w:rsidR="00DB3F84" w:rsidRDefault="00000000" w:rsidP="00511FCE">
      <w:pPr>
        <w:ind w:left="720" w:hanging="360"/>
        <w:jc w:val="both"/>
      </w:pPr>
      <w:r>
        <w:t xml:space="preserve">1. </w:t>
      </w:r>
      <w:r>
        <w:rPr>
          <w:b/>
        </w:rPr>
        <w:t>Put everything needed to rebuild the system in version control.</w:t>
      </w:r>
      <w:r>
        <w:t xml:space="preserve"> This includes code, database scripts, infrastructure definitions, pipeline files, and, where appropriate, AI prompts and agent configuration. I picked this first because the Enterprise Data Warehouse story shows how much damage it can cause when </w:t>
      </w:r>
      <w:r w:rsidR="00DF5AD8">
        <w:t>it is</w:t>
      </w:r>
      <w:r w:rsidR="00654D94">
        <w:t xml:space="preserve"> ignore</w:t>
      </w:r>
      <w:r w:rsidR="00DF5AD8">
        <w:t>d</w:t>
      </w:r>
      <w:r>
        <w:t>. Coming from a C#, ASP.NET, and SQL Server background, this point makes sense to me, since much of an application’s real behavior lives in configuration files and database scripts rather than in the C# code.</w:t>
      </w:r>
    </w:p>
    <w:p w14:paraId="3D06A111" w14:textId="77777777" w:rsidR="00DB3F84" w:rsidRDefault="00000000" w:rsidP="00511FCE">
      <w:pPr>
        <w:ind w:left="720" w:hanging="360"/>
        <w:jc w:val="both"/>
      </w:pPr>
      <w:r>
        <w:t xml:space="preserve">2. </w:t>
      </w:r>
      <w:r>
        <w:rPr>
          <w:b/>
        </w:rPr>
        <w:t>Keep secrets out of the repository.</w:t>
      </w:r>
      <w:r>
        <w:t xml:space="preserve"> Passwords, API keys, and other credentials should be kept in environment files or a secrets manager instead of being committed to Git. The files containing them should be included in .gitignore, and tools such as push protection can provide another layer of security. Even if the file is deleted later, a committed secret can remain in the repository’s history. For my database course, I put my MySQL credentials in a .env file and made sure it was not uploaded to GitHub. I plan to keep doing the same in future projects.</w:t>
      </w:r>
    </w:p>
    <w:p w14:paraId="425DF11A" w14:textId="77777777" w:rsidR="00DB3F84" w:rsidRDefault="00000000" w:rsidP="00511FCE">
      <w:pPr>
        <w:ind w:left="720" w:hanging="360"/>
        <w:jc w:val="both"/>
      </w:pPr>
      <w:r>
        <w:t xml:space="preserve">3. </w:t>
      </w:r>
      <w:r>
        <w:rPr>
          <w:b/>
        </w:rPr>
        <w:t>Make small commits and pull the latest changes before starting something new.</w:t>
      </w:r>
      <w:r>
        <w:t xml:space="preserve"> GitLab and Atlassian both recommend this as part of a normal Git workflow, and DORA also stresses making changes in smaller pieces and committing them more often. Smaller commits are easier to review, easier to undo when something goes wrong, and can help prevent merge conflicts.</w:t>
      </w:r>
    </w:p>
    <w:p w14:paraId="28F749D0" w14:textId="77777777" w:rsidR="00DB3F84" w:rsidRDefault="00000000" w:rsidP="00511FCE">
      <w:pPr>
        <w:ind w:left="720" w:hanging="360"/>
        <w:jc w:val="both"/>
      </w:pPr>
      <w:r>
        <w:t xml:space="preserve">4. </w:t>
      </w:r>
      <w:r>
        <w:rPr>
          <w:b/>
        </w:rPr>
        <w:t>Write commit messages that explain why a change was made.</w:t>
      </w:r>
      <w:r>
        <w:t xml:space="preserve"> The code already shows what changed. The commit message is one of the main places to record the reason, and that reason is exactly what someone needs when they are tracking down a bug months later.</w:t>
      </w:r>
    </w:p>
    <w:p w14:paraId="31D78276" w14:textId="77777777" w:rsidR="00DB3F84" w:rsidRDefault="00000000" w:rsidP="00511FCE">
      <w:pPr>
        <w:ind w:left="720" w:hanging="360"/>
        <w:jc w:val="both"/>
      </w:pPr>
      <w:r>
        <w:t xml:space="preserve">5. </w:t>
      </w:r>
      <w:r>
        <w:rPr>
          <w:b/>
        </w:rPr>
        <w:t>Use short-lived branches, review changes through pull requests, and keep the main branch ready to deploy.</w:t>
      </w:r>
      <w:r>
        <w:t xml:space="preserve"> This follows the branching and review practices discussed by GitLab and Atlassian and fits with the move toward trunk-based development. When branches stay open for weeks, merging changes can become harder. Pull requests also give the team a chance to catch problems before adding changes to the main branch.</w:t>
      </w:r>
    </w:p>
    <w:p w14:paraId="33B4B0CD" w14:textId="59928ECD" w:rsidR="00DB3F84" w:rsidRDefault="00000000" w:rsidP="00511FCE">
      <w:pPr>
        <w:ind w:left="720" w:hanging="360"/>
        <w:jc w:val="both"/>
      </w:pPr>
      <w:r>
        <w:t xml:space="preserve">6. </w:t>
      </w:r>
      <w:r>
        <w:rPr>
          <w:b/>
        </w:rPr>
        <w:t>Never change production outside of version control.</w:t>
      </w:r>
      <w:r>
        <w:t xml:space="preserve"> Fixes should go through version control and </w:t>
      </w:r>
      <w:r w:rsidR="00DF5AD8">
        <w:t xml:space="preserve">a </w:t>
      </w:r>
      <w:r w:rsidR="00654D94">
        <w:t>rebuild</w:t>
      </w:r>
      <w:r>
        <w:t>, not through a manual login to a server. This is the rebuild-instead-of-repair idea from the textbook. It keeps environments from drifting apart and makes it possible to reproduce what is actually running.</w:t>
      </w:r>
    </w:p>
    <w:p w14:paraId="35EF6A56" w14:textId="646101AE" w:rsidR="00DB3F84" w:rsidRDefault="00000000" w:rsidP="00511FCE">
      <w:pPr>
        <w:ind w:firstLine="720"/>
        <w:jc w:val="both"/>
      </w:pPr>
      <w:r>
        <w:t xml:space="preserve">I left out a specific branching model on </w:t>
      </w:r>
      <w:r w:rsidR="00654D94">
        <w:t>purpose since</w:t>
      </w:r>
      <w:r>
        <w:t xml:space="preserve"> the sources do not fully agree. What matters more is that the team agrees on one workflow, documents it, and keeps branches short so integration happens often.</w:t>
      </w:r>
    </w:p>
    <w:p w14:paraId="3CCF321E" w14:textId="77777777" w:rsidR="00DB3F84" w:rsidRDefault="00000000" w:rsidP="00514BCB">
      <w:pPr>
        <w:keepNext/>
        <w:jc w:val="center"/>
      </w:pPr>
      <w:r>
        <w:rPr>
          <w:b/>
        </w:rPr>
        <w:t>Conclusion</w:t>
      </w:r>
    </w:p>
    <w:p w14:paraId="02A31FA2" w14:textId="77777777" w:rsidR="00511FCE" w:rsidRDefault="00000000" w:rsidP="00511FCE">
      <w:pPr>
        <w:ind w:firstLine="720"/>
        <w:jc w:val="both"/>
      </w:pPr>
      <w:r>
        <w:t>After comparing the four sources, I found more similarities than differences. The textbook and DORA focus more on what to keep in version control and why that matters to the organization. GitLab and Atlassian are more focused on how developers use Git in their everyday work. The main ideas from the textbook, such as having one reliable source of truth and making systems easier to rebuild instead of repair, are still relevant in 2026. Some of the tools and practices have changed, including the move away from Gitflow, the use of secret scanning, and the addition of AI-related files. I used these ideas to put together a list of guidelines that I think would work well for a development team.</w:t>
      </w:r>
    </w:p>
    <w:p w14:paraId="1372AA06" w14:textId="77777777" w:rsidR="00511FCE" w:rsidRDefault="00511FCE" w:rsidP="00511FCE">
      <w:pPr>
        <w:jc w:val="center"/>
        <w:rPr>
          <w:b/>
        </w:rPr>
      </w:pPr>
    </w:p>
    <w:p w14:paraId="0A350648" w14:textId="47012EF1" w:rsidR="00DB3F84" w:rsidRDefault="00000000" w:rsidP="00511FCE">
      <w:pPr>
        <w:pageBreakBefore/>
        <w:jc w:val="center"/>
      </w:pPr>
      <w:r>
        <w:rPr>
          <w:b/>
        </w:rPr>
        <w:t>References</w:t>
      </w:r>
    </w:p>
    <w:p w14:paraId="2F3EABEF" w14:textId="77777777" w:rsidR="00DB3F84" w:rsidRDefault="00000000">
      <w:pPr>
        <w:ind w:left="720" w:hanging="720"/>
      </w:pPr>
      <w:r>
        <w:t xml:space="preserve">Atlassian. (n.d.-a). </w:t>
      </w:r>
      <w:r>
        <w:rPr>
          <w:i/>
        </w:rPr>
        <w:t>Gitflow workflow</w:t>
      </w:r>
      <w:r>
        <w:t>. https://www.atlassian.com/git/tutorials/comparing-workflows/gitflow-workflow</w:t>
      </w:r>
    </w:p>
    <w:p w14:paraId="1256B702" w14:textId="77777777" w:rsidR="00DB3F84" w:rsidRDefault="00000000">
      <w:pPr>
        <w:ind w:left="720" w:hanging="720"/>
      </w:pPr>
      <w:r>
        <w:t xml:space="preserve">Atlassian. (n.d.-b). </w:t>
      </w:r>
      <w:r>
        <w:rPr>
          <w:i/>
        </w:rPr>
        <w:t>Source code management</w:t>
      </w:r>
      <w:r>
        <w:t>. https://www.atlassian.com/git/tutorials/source-code-management</w:t>
      </w:r>
    </w:p>
    <w:p w14:paraId="23B790A2" w14:textId="77777777" w:rsidR="00DB3F84" w:rsidRDefault="00000000">
      <w:pPr>
        <w:ind w:left="720" w:hanging="720"/>
      </w:pPr>
      <w:r>
        <w:t xml:space="preserve">CNCF. (2019, August 16). </w:t>
      </w:r>
      <w:r>
        <w:rPr>
          <w:i/>
        </w:rPr>
        <w:t>CNCF archives the rkt project</w:t>
      </w:r>
      <w:r>
        <w:t>. Cloud Native Computing Foundation. https://www.cncf.io/blog/2019/08/16/cncf-archives-the-rkt-project/</w:t>
      </w:r>
    </w:p>
    <w:p w14:paraId="54346693" w14:textId="77777777" w:rsidR="00DB3F84" w:rsidRDefault="00000000">
      <w:pPr>
        <w:ind w:left="720" w:hanging="720"/>
      </w:pPr>
      <w:r>
        <w:t xml:space="preserve">DORA. (2026, January 12). </w:t>
      </w:r>
      <w:r>
        <w:rPr>
          <w:i/>
        </w:rPr>
        <w:t>Capabilities: Version control</w:t>
      </w:r>
      <w:r>
        <w:t>. https://dora.dev/capabilities/version-control/</w:t>
      </w:r>
    </w:p>
    <w:p w14:paraId="794FF96E" w14:textId="77777777" w:rsidR="00DB3F84" w:rsidRDefault="00000000">
      <w:pPr>
        <w:ind w:left="720" w:hanging="720"/>
      </w:pPr>
      <w:r>
        <w:t xml:space="preserve">GitHub. (n.d.). </w:t>
      </w:r>
      <w:r>
        <w:rPr>
          <w:i/>
        </w:rPr>
        <w:t>Push protection</w:t>
      </w:r>
      <w:r>
        <w:t>. GitHub Docs. https://docs.github.com/en/code-security/secret-scanning/introduction/about-push-protection</w:t>
      </w:r>
    </w:p>
    <w:p w14:paraId="0C20DD9C" w14:textId="77777777" w:rsidR="00DB3F84" w:rsidRDefault="00000000">
      <w:pPr>
        <w:ind w:left="720" w:hanging="720"/>
      </w:pPr>
      <w:r>
        <w:t xml:space="preserve">GitLab. (n.d.). </w:t>
      </w:r>
      <w:r>
        <w:rPr>
          <w:i/>
        </w:rPr>
        <w:t>What are Git version control best practices?</w:t>
      </w:r>
      <w:r>
        <w:t xml:space="preserve"> https://about.gitlab.com/topics/version-control/version-control-best-practices/</w:t>
      </w:r>
    </w:p>
    <w:p w14:paraId="63E26BD5" w14:textId="77777777" w:rsidR="00DB3F84" w:rsidRDefault="00000000">
      <w:pPr>
        <w:ind w:left="720" w:hanging="720"/>
      </w:pPr>
      <w:r>
        <w:t xml:space="preserve">Kim, G., Humble, J., Debois, P., Willis, J., &amp; Forsgren, N. (2021). </w:t>
      </w:r>
      <w:r>
        <w:rPr>
          <w:i/>
        </w:rPr>
        <w:t>The DevOps handbook: How to create world-class agility, reliability, and security in technology organizations</w:t>
      </w:r>
      <w:r>
        <w:t xml:space="preserve"> (2nd ed.). IT Revolution Press.</w:t>
      </w:r>
    </w:p>
    <w:sectPr w:rsidR="00DB3F84"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EE0B1" w14:textId="77777777" w:rsidR="005444A3" w:rsidRDefault="005444A3">
      <w:pPr>
        <w:spacing w:line="240" w:lineRule="auto"/>
      </w:pPr>
      <w:r>
        <w:separator/>
      </w:r>
    </w:p>
  </w:endnote>
  <w:endnote w:type="continuationSeparator" w:id="0">
    <w:p w14:paraId="45689E95" w14:textId="77777777" w:rsidR="005444A3" w:rsidRDefault="005444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58537" w14:textId="77777777" w:rsidR="005444A3" w:rsidRDefault="005444A3">
      <w:pPr>
        <w:spacing w:line="240" w:lineRule="auto"/>
      </w:pPr>
      <w:r>
        <w:separator/>
      </w:r>
    </w:p>
  </w:footnote>
  <w:footnote w:type="continuationSeparator" w:id="0">
    <w:p w14:paraId="5BC0BE1E" w14:textId="77777777" w:rsidR="005444A3" w:rsidRDefault="005444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A3360" w14:textId="77777777" w:rsidR="00DB3F84" w:rsidRDefault="00000000">
    <w:pPr>
      <w:pStyle w:val="Header"/>
      <w:jc w:val="right"/>
    </w:pPr>
    <w:r>
      <w:fldChar w:fldCharType="begin"/>
    </w:r>
    <w:r>
      <w:instrText>PAGE</w:instrText>
    </w:r>
    <w:r>
      <w:fldChar w:fldCharType="separate"/>
    </w:r>
    <w:r w:rsidR="00EA32E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2262079">
    <w:abstractNumId w:val="8"/>
  </w:num>
  <w:num w:numId="2" w16cid:durableId="695814967">
    <w:abstractNumId w:val="6"/>
  </w:num>
  <w:num w:numId="3" w16cid:durableId="1161965322">
    <w:abstractNumId w:val="5"/>
  </w:num>
  <w:num w:numId="4" w16cid:durableId="22050787">
    <w:abstractNumId w:val="4"/>
  </w:num>
  <w:num w:numId="5" w16cid:durableId="1498575119">
    <w:abstractNumId w:val="7"/>
  </w:num>
  <w:num w:numId="6" w16cid:durableId="187913577">
    <w:abstractNumId w:val="3"/>
  </w:num>
  <w:num w:numId="7" w16cid:durableId="988441246">
    <w:abstractNumId w:val="2"/>
  </w:num>
  <w:num w:numId="8" w16cid:durableId="2068064132">
    <w:abstractNumId w:val="1"/>
  </w:num>
  <w:num w:numId="9" w16cid:durableId="1515680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A45"/>
    <w:rsid w:val="0015074B"/>
    <w:rsid w:val="0029639D"/>
    <w:rsid w:val="00326F90"/>
    <w:rsid w:val="003C4EED"/>
    <w:rsid w:val="003E3B5A"/>
    <w:rsid w:val="0046667A"/>
    <w:rsid w:val="00511FCE"/>
    <w:rsid w:val="00514BCB"/>
    <w:rsid w:val="00540802"/>
    <w:rsid w:val="005444A3"/>
    <w:rsid w:val="005608DD"/>
    <w:rsid w:val="00620D14"/>
    <w:rsid w:val="006412E6"/>
    <w:rsid w:val="00654D94"/>
    <w:rsid w:val="00663845"/>
    <w:rsid w:val="006B7751"/>
    <w:rsid w:val="008039F0"/>
    <w:rsid w:val="00810FB7"/>
    <w:rsid w:val="00813D9C"/>
    <w:rsid w:val="00877CE2"/>
    <w:rsid w:val="008A2F8F"/>
    <w:rsid w:val="008A7A19"/>
    <w:rsid w:val="00986A32"/>
    <w:rsid w:val="009E5D04"/>
    <w:rsid w:val="00A22A60"/>
    <w:rsid w:val="00A93026"/>
    <w:rsid w:val="00AA1D8D"/>
    <w:rsid w:val="00B47730"/>
    <w:rsid w:val="00B71D7D"/>
    <w:rsid w:val="00B96DBC"/>
    <w:rsid w:val="00CB0664"/>
    <w:rsid w:val="00D36D77"/>
    <w:rsid w:val="00DB3F84"/>
    <w:rsid w:val="00DF5AD8"/>
    <w:rsid w:val="00EA32E0"/>
    <w:rsid w:val="00F64D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F1D14E"/>
  <w14:defaultImageDpi w14:val="300"/>
  <w15:docId w15:val="{D328DE0A-304A-4D05-8548-5E6CAF76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10</Pages>
  <Words>2157</Words>
  <Characters>12300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rakesh shrestha</cp:lastModifiedBy>
  <cp:revision>22</cp:revision>
  <dcterms:created xsi:type="dcterms:W3CDTF">2013-12-23T23:15:00Z</dcterms:created>
  <dcterms:modified xsi:type="dcterms:W3CDTF">2026-09-27T04:08:00Z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22c4569b-6668-405b-9e01-7ac62f94aa8e</vt:lpwstr>
  </property>
</Properties>
</file>