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B10" w:rsidRDefault="00923B10">
      <w:pPr>
        <w:spacing w:after="240"/>
      </w:pPr>
    </w:p>
    <w:p w:rsidR="00923B10" w:rsidRDefault="00000000">
      <w:pPr>
        <w:spacing w:after="80"/>
      </w:pPr>
      <w:r>
        <w:rPr>
          <w:b/>
          <w:bCs/>
          <w:color w:val="0A7E8C"/>
          <w:sz w:val="56"/>
          <w:szCs w:val="56"/>
        </w:rPr>
        <w:t>EV Hospital on Wheels</w:t>
      </w:r>
    </w:p>
    <w:p w:rsidR="00923B10" w:rsidRDefault="00000000">
      <w:pPr>
        <w:spacing w:after="100"/>
      </w:pPr>
      <w:r>
        <w:rPr>
          <w:color w:val="1B3A6B"/>
          <w:sz w:val="30"/>
          <w:szCs w:val="30"/>
        </w:rPr>
        <w:t xml:space="preserve">Full EV Cost Estimates + </w:t>
      </w:r>
      <w:proofErr w:type="spellStart"/>
      <w:r>
        <w:rPr>
          <w:color w:val="1B3A6B"/>
          <w:sz w:val="30"/>
          <w:szCs w:val="30"/>
        </w:rPr>
        <w:t>Superhealth</w:t>
      </w:r>
      <w:proofErr w:type="spellEnd"/>
      <w:r>
        <w:rPr>
          <w:color w:val="1B3A6B"/>
          <w:sz w:val="30"/>
          <w:szCs w:val="30"/>
        </w:rPr>
        <w:t xml:space="preserve"> Strategic Comparison</w:t>
      </w:r>
    </w:p>
    <w:p w:rsidR="00923B10" w:rsidRDefault="00000000">
      <w:pPr>
        <w:pBdr>
          <w:bottom w:val="single" w:sz="8" w:space="6" w:color="E67E22"/>
        </w:pBdr>
        <w:spacing w:after="240"/>
      </w:pPr>
      <w:r>
        <w:rPr>
          <w:color w:val="666666"/>
          <w:sz w:val="22"/>
          <w:szCs w:val="22"/>
        </w:rPr>
        <w:t>India Market Entry — March 2026</w:t>
      </w:r>
    </w:p>
    <w:p w:rsidR="00923B10" w:rsidRDefault="00923B10">
      <w:pPr>
        <w:spacing w:after="120"/>
      </w:pPr>
    </w:p>
    <w:p w:rsidR="00923B10" w:rsidRDefault="00000000">
      <w:pPr>
        <w:spacing w:before="60" w:after="60"/>
      </w:pPr>
      <w:r>
        <w:t xml:space="preserve">This document addresses two questions: (1) What does each niche cost if the base vehicle is fully electric? (2) How does the EV Hospital on Wheels model compare strategically to </w:t>
      </w:r>
      <w:proofErr w:type="spellStart"/>
      <w:r>
        <w:t>Superhealth</w:t>
      </w:r>
      <w:proofErr w:type="spellEnd"/>
      <w:r>
        <w:t xml:space="preserve"> — India's MS Dhoni-backed, AI-powered zero wait-time hospital network?</w:t>
      </w:r>
    </w:p>
    <w:p w:rsidR="00923B10" w:rsidRDefault="00000000">
      <w:pPr>
        <w:spacing w:before="60" w:after="60"/>
      </w:pPr>
      <w:r>
        <w:t>Short answer: they are not competitors. They solve different halves of India's healthcare access problem.</w:t>
      </w:r>
    </w:p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>1.  EV Platform — What's Actually Available in India (2026)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000000">
      <w:pPr>
        <w:spacing w:before="60" w:after="60"/>
      </w:pPr>
      <w:r>
        <w:t>Before costing the EV Hospital on Wheels, it is important to be honest about what electric commercial platforms are production-ready in India right now versus what is still prototype or import-only. The EV commercial vehicle market has matured significantly in 2025-26 but is not uniform across vehicle classes.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1298"/>
        <w:gridCol w:w="931"/>
        <w:gridCol w:w="899"/>
        <w:gridCol w:w="1199"/>
        <w:gridCol w:w="3143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Base Price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Fit for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Tata Ultra T.7 Electric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Light commercial truck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3.5 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200–250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₹22–28L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BEST — ideal for Diabetes/Metabolic and Occupational units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Tata Ace EV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Mini truck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750 kg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150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₹4–6L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Too small — payload insufficient for full equipment bay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Euler </w:t>
            </w:r>
            <w:proofErr w:type="spellStart"/>
            <w:r>
              <w:rPr>
                <w:sz w:val="18"/>
                <w:szCs w:val="18"/>
              </w:rPr>
              <w:t>HiLoad</w:t>
            </w:r>
            <w:proofErr w:type="spellEnd"/>
            <w:r>
              <w:rPr>
                <w:sz w:val="18"/>
                <w:szCs w:val="18"/>
              </w:rPr>
              <w:t xml:space="preserve"> EV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Light commercial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 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150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₹8–12L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Good for compact Occupational Health unit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Mahindra Treo Zor EV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3-wheeler cargo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550 kg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150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₹3–5L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Too small — diagnostic-only units at best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Tata </w:t>
            </w:r>
            <w:proofErr w:type="spellStart"/>
            <w:r>
              <w:rPr>
                <w:sz w:val="18"/>
                <w:szCs w:val="18"/>
              </w:rPr>
              <w:t>Starbus</w:t>
            </w:r>
            <w:proofErr w:type="spellEnd"/>
            <w:r>
              <w:rPr>
                <w:sz w:val="18"/>
                <w:szCs w:val="18"/>
              </w:rPr>
              <w:t xml:space="preserve"> Electric (converted)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Bus/large van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8+ 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250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₹55–80L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For larger multi-bay TB/Respiratory unit; higher </w:t>
            </w:r>
            <w:proofErr w:type="spellStart"/>
            <w:r>
              <w:rPr>
                <w:sz w:val="18"/>
                <w:szCs w:val="18"/>
              </w:rPr>
              <w:t>CapEx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BYD T5 Electric (China, India import)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Light truck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3 ton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200 km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₹20–30L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Available via import; good specs; after-sales support patchy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Custom diesel-to-EV conversion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Any chassis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Varies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₹15–25L conversion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Highest flexibility; 6–</w:t>
            </w:r>
            <w:proofErr w:type="gramStart"/>
            <w:r>
              <w:rPr>
                <w:sz w:val="18"/>
                <w:szCs w:val="18"/>
              </w:rPr>
              <w:t>9 month</w:t>
            </w:r>
            <w:proofErr w:type="gramEnd"/>
            <w:r>
              <w:rPr>
                <w:sz w:val="18"/>
                <w:szCs w:val="18"/>
              </w:rPr>
              <w:t xml:space="preserve"> lead time; specialist required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FEF3E2"/>
        <w:spacing w:before="100" w:after="100"/>
        <w:ind w:left="120" w:right="120"/>
      </w:pPr>
      <w:r>
        <w:rPr>
          <w:b/>
          <w:bCs/>
          <w:color w:val="E67E22"/>
        </w:rPr>
        <w:t xml:space="preserve">Critical EV Challenge:  </w:t>
      </w:r>
      <w:r>
        <w:t>X-ray equipment (TB/Respiratory niche) requires a 30–40 kW peak power draw during exposure. EV batteries can handle this but require a dedicated power management controller and buffer capacitor bank (₹1.5–3L additional). This is solvable but adds complexity and cost to the TB niche specifically.</w:t>
      </w:r>
    </w:p>
    <w:p w:rsidR="00923B10" w:rsidRDefault="00923B10">
      <w:pPr>
        <w:spacing w:after="120"/>
      </w:pPr>
    </w:p>
    <w:p w:rsidR="00923B10" w:rsidRDefault="00000000">
      <w:pPr>
        <w:shd w:val="clear" w:color="auto" w:fill="E8F5EE"/>
        <w:spacing w:before="100" w:after="100"/>
        <w:ind w:left="120" w:right="120"/>
      </w:pPr>
      <w:r>
        <w:rPr>
          <w:b/>
          <w:bCs/>
          <w:color w:val="1A7A4A"/>
        </w:rPr>
        <w:t xml:space="preserve">EV Advantage:  </w:t>
      </w:r>
      <w:r>
        <w:t>In stationary operation, the vehicle battery effectively becomes a UPS. The traction battery (60–100 kWh on Tata Ultra T.7) provides 10–20 hours of medical equipment operation before needing a recharge — eliminating the generator entirely and substantially reducing the solar requirement.</w:t>
      </w:r>
    </w:p>
    <w:p w:rsidR="00923B10" w:rsidRDefault="00923B10">
      <w:pPr>
        <w:spacing w:after="240"/>
      </w:pPr>
    </w:p>
    <w:p w:rsidR="00923B10" w:rsidRDefault="00000000">
      <w:pPr>
        <w:pStyle w:val="Heading2"/>
      </w:pPr>
      <w:r>
        <w:t>1A.  EV Power Architecture — What Changes vs Diesel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76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Diesel 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Unit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Base vehicle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Tata 407 </w:t>
            </w:r>
            <w:proofErr w:type="gramStart"/>
            <w:r>
              <w:rPr>
                <w:sz w:val="18"/>
                <w:szCs w:val="18"/>
              </w:rPr>
              <w:t>diesel  ₹</w:t>
            </w:r>
            <w:proofErr w:type="gramEnd"/>
            <w:r>
              <w:rPr>
                <w:sz w:val="18"/>
                <w:szCs w:val="18"/>
              </w:rPr>
              <w:t>13–16L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Tata Ultra T.7 </w:t>
            </w:r>
            <w:proofErr w:type="gramStart"/>
            <w:r>
              <w:rPr>
                <w:b/>
                <w:bCs/>
                <w:sz w:val="18"/>
                <w:szCs w:val="18"/>
              </w:rPr>
              <w:t>EV  ₹</w:t>
            </w:r>
            <w:proofErr w:type="gramEnd"/>
            <w:r>
              <w:rPr>
                <w:b/>
                <w:bCs/>
                <w:sz w:val="18"/>
                <w:szCs w:val="18"/>
              </w:rPr>
              <w:t>22–28L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C0392B"/>
                <w:sz w:val="18"/>
                <w:szCs w:val="18"/>
              </w:rPr>
              <w:t>+₹9–12L (vehicle premium)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Generator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Honda/</w:t>
            </w:r>
            <w:proofErr w:type="spellStart"/>
            <w:proofErr w:type="gramStart"/>
            <w:r>
              <w:rPr>
                <w:sz w:val="18"/>
                <w:szCs w:val="18"/>
              </w:rPr>
              <w:t>Kipor</w:t>
            </w:r>
            <w:proofErr w:type="spellEnd"/>
            <w:r>
              <w:rPr>
                <w:sz w:val="18"/>
                <w:szCs w:val="18"/>
              </w:rPr>
              <w:t xml:space="preserve">  ₹</w:t>
            </w:r>
            <w:proofErr w:type="gramEnd"/>
            <w:r>
              <w:rPr>
                <w:sz w:val="18"/>
                <w:szCs w:val="18"/>
              </w:rPr>
              <w:t>40–80K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Not required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-₹60K (eliminated)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Solar + battery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 kW solar + 150</w:t>
            </w:r>
            <w:proofErr w:type="gramStart"/>
            <w:r>
              <w:rPr>
                <w:sz w:val="18"/>
                <w:szCs w:val="18"/>
              </w:rPr>
              <w:t>Ah  ₹</w:t>
            </w:r>
            <w:proofErr w:type="gramEnd"/>
            <w:r>
              <w:rPr>
                <w:sz w:val="18"/>
                <w:szCs w:val="18"/>
              </w:rPr>
              <w:t>1.5L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800W solar + 50</w:t>
            </w:r>
            <w:proofErr w:type="gramStart"/>
            <w:r>
              <w:rPr>
                <w:color w:val="1A7A4A"/>
                <w:sz w:val="18"/>
                <w:szCs w:val="18"/>
              </w:rPr>
              <w:t>Ah  ₹</w:t>
            </w:r>
            <w:proofErr w:type="gramEnd"/>
            <w:r>
              <w:rPr>
                <w:color w:val="1A7A4A"/>
                <w:sz w:val="18"/>
                <w:szCs w:val="18"/>
              </w:rPr>
              <w:t>80K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-₹70K (reduced)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V2L power inverter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Not applicable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Aftermarket V2L </w:t>
            </w:r>
            <w:proofErr w:type="gramStart"/>
            <w:r>
              <w:rPr>
                <w:sz w:val="18"/>
                <w:szCs w:val="18"/>
              </w:rPr>
              <w:t>inverter  ₹</w:t>
            </w:r>
            <w:proofErr w:type="gramEnd"/>
            <w:r>
              <w:rPr>
                <w:sz w:val="18"/>
                <w:szCs w:val="18"/>
              </w:rPr>
              <w:t>50–80K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C0392B"/>
                <w:sz w:val="18"/>
                <w:szCs w:val="18"/>
              </w:rPr>
              <w:t>+₹65K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Smart power distribution unit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Basic breaker </w:t>
            </w:r>
            <w:proofErr w:type="gramStart"/>
            <w:r>
              <w:rPr>
                <w:sz w:val="18"/>
                <w:szCs w:val="18"/>
              </w:rPr>
              <w:t>panel  ₹</w:t>
            </w:r>
            <w:proofErr w:type="gramEnd"/>
            <w:r>
              <w:rPr>
                <w:sz w:val="18"/>
                <w:szCs w:val="18"/>
              </w:rPr>
              <w:t>20K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Medical-grade PDU with EV battery </w:t>
            </w:r>
            <w:proofErr w:type="gramStart"/>
            <w:r>
              <w:rPr>
                <w:sz w:val="18"/>
                <w:szCs w:val="18"/>
              </w:rPr>
              <w:t>interface  ₹</w:t>
            </w:r>
            <w:proofErr w:type="gramEnd"/>
            <w:r>
              <w:rPr>
                <w:sz w:val="18"/>
                <w:szCs w:val="18"/>
              </w:rPr>
              <w:t>80K–1.2L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C0392B"/>
                <w:sz w:val="18"/>
                <w:szCs w:val="18"/>
              </w:rPr>
              <w:t>+₹70K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lastRenderedPageBreak/>
              <w:t>EV charging 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Not applicable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AC charger (for </w:t>
            </w:r>
            <w:proofErr w:type="gramStart"/>
            <w:r>
              <w:rPr>
                <w:sz w:val="18"/>
                <w:szCs w:val="18"/>
              </w:rPr>
              <w:t>depot)  ₹</w:t>
            </w:r>
            <w:proofErr w:type="gramEnd"/>
            <w:r>
              <w:rPr>
                <w:sz w:val="18"/>
                <w:szCs w:val="18"/>
              </w:rPr>
              <w:t>80K–1.5L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C0392B"/>
                <w:sz w:val="18"/>
                <w:szCs w:val="18"/>
              </w:rPr>
              <w:t>+₹1.1L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Annual fuel cost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₹1.8–2.8L/year (75 km/day avg)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₹25–40K/year (charging)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-₹1.5–2.4L/year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Annual maintenance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₹80K–1.2L/year (engine, exhaust, fuel system)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₹30–50K/year (fewer moving parts)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-₹40–70K/year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0A7E8C"/>
        <w:spacing w:before="120" w:after="120"/>
        <w:ind w:left="180" w:right="180"/>
      </w:pPr>
      <w:r>
        <w:rPr>
          <w:b/>
          <w:bCs/>
          <w:color w:val="FFFFFF"/>
          <w:sz w:val="22"/>
          <w:szCs w:val="22"/>
        </w:rPr>
        <w:t>NET EV CAPEX PREMIUM: +₹10–14L per unit     |     ANNUAL OPEX SAVING: ₹2–3.1L/year     |     BREAK-EVEN: 4–5 years</w:t>
      </w:r>
    </w:p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>2.  EV Unit Build Costs — All Three Niches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000000">
      <w:pPr>
        <w:pStyle w:val="Heading2"/>
      </w:pPr>
      <w:r>
        <w:t xml:space="preserve">Niche </w:t>
      </w:r>
      <w:proofErr w:type="gramStart"/>
      <w:r>
        <w:t>1  |</w:t>
      </w:r>
      <w:proofErr w:type="gramEnd"/>
      <w:r>
        <w:t xml:space="preserve">  Mobile Diabetes + Metabolic Health — EV Version</w:t>
      </w:r>
    </w:p>
    <w:p w:rsidR="00923B10" w:rsidRDefault="00000000">
      <w:pPr>
        <w:spacing w:before="60" w:after="60"/>
      </w:pPr>
      <w:r>
        <w:rPr>
          <w:color w:val="555555"/>
        </w:rPr>
        <w:t>Base EV platform: Tata Ultra T.7 Electric. Three consultation bays. Full metabolic diagnostics.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1411"/>
        <w:gridCol w:w="1199"/>
        <w:gridCol w:w="3954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Cost (₹)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Butterfly </w:t>
            </w:r>
            <w:proofErr w:type="spellStart"/>
            <w:r>
              <w:rPr>
                <w:b/>
                <w:bCs/>
                <w:sz w:val="18"/>
                <w:szCs w:val="18"/>
              </w:rPr>
              <w:t>iQ</w:t>
            </w:r>
            <w:proofErr w:type="spellEnd"/>
            <w:r>
              <w:rPr>
                <w:b/>
                <w:bCs/>
                <w:sz w:val="18"/>
                <w:szCs w:val="18"/>
              </w:rPr>
              <w:t>+ ultrasound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Cardiac, abdominal, vascular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Remidio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NM-FOP 10 retinal camera +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~3.3L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Built-in DR AI, India-made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Abbott </w:t>
            </w:r>
            <w:proofErr w:type="spellStart"/>
            <w:r>
              <w:rPr>
                <w:b/>
                <w:bCs/>
                <w:sz w:val="18"/>
                <w:szCs w:val="18"/>
              </w:rPr>
              <w:t>Afinion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 POCT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~3.5L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HbA1c, lipids, creatinine, CRP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HemoCue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201+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~42K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Haemoglobin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anaemia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BPL ECG 10i + </w:t>
            </w:r>
            <w:proofErr w:type="spellStart"/>
            <w:r>
              <w:rPr>
                <w:b/>
                <w:bCs/>
                <w:sz w:val="18"/>
                <w:szCs w:val="18"/>
              </w:rPr>
              <w:t>Tricog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~80K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Device + Year 1 subscription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Omron BP x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~42K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Clinical grade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Accu-Chek + strips (starter)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Diagnostics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~5K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Point-of-care glucose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Bahmni</w:t>
            </w:r>
            <w:proofErr w:type="spellEnd"/>
            <w:r>
              <w:rPr>
                <w:sz w:val="18"/>
                <w:szCs w:val="18"/>
              </w:rPr>
              <w:t xml:space="preserve"> EMR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Software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FREE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Open source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Laptop + tablet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~1.1L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Tata Ultra T.7 EV (base vehicle)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₹22–28L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Key change vs diesel — 200km range, 3.5t payload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V2L inverter + smart PDU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0A7E8C"/>
                <w:sz w:val="18"/>
                <w:szCs w:val="18"/>
              </w:rPr>
              <w:t>~1.5L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Powers medical equipment from traction battery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Solar (reduced — 800W)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~80K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Reduced from 1.5L — EV battery covers overnight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AC charger (depot install)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Infrastructure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0A7E8C"/>
                <w:sz w:val="18"/>
                <w:szCs w:val="18"/>
              </w:rPr>
              <w:t>~80K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For nightly charging at base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Generator — ELIMINATED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Saved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₹0 (saves 60K)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EV battery replaces generator entirely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Medical interior conversion (3-bay)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~14L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Aluminium</w:t>
            </w:r>
            <w:proofErr w:type="spellEnd"/>
            <w:r>
              <w:rPr>
                <w:sz w:val="18"/>
                <w:szCs w:val="18"/>
              </w:rPr>
              <w:t xml:space="preserve"> lining, flooring, AC, storage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AC unit + medical furniture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~1.1L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gramStart"/>
            <w:r>
              <w:rPr>
                <w:sz w:val="18"/>
                <w:szCs w:val="18"/>
              </w:rPr>
              <w:t>1.5 ton</w:t>
            </w:r>
            <w:proofErr w:type="gramEnd"/>
            <w:r>
              <w:rPr>
                <w:sz w:val="18"/>
                <w:szCs w:val="18"/>
              </w:rPr>
              <w:t xml:space="preserve"> inverter + phlebotomy chair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Initial consumables (3 months)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Consumables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Afinion</w:t>
            </w:r>
            <w:proofErr w:type="spellEnd"/>
            <w:r>
              <w:rPr>
                <w:sz w:val="18"/>
                <w:szCs w:val="18"/>
              </w:rPr>
              <w:t xml:space="preserve"> cartridges, PPE, lancets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0A7E8C"/>
        <w:spacing w:before="120" w:after="120"/>
        <w:ind w:left="180" w:right="180"/>
      </w:pPr>
      <w:r>
        <w:rPr>
          <w:b/>
          <w:bCs/>
          <w:color w:val="FFFFFF"/>
          <w:sz w:val="22"/>
          <w:szCs w:val="22"/>
        </w:rPr>
        <w:t>TOTAL EV CAPEX: ₹56–71 Lakhs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 xml:space="preserve">vs ₹45–55L diesel = +₹11–16L </w:t>
      </w:r>
      <w:proofErr w:type="gramStart"/>
      <w:r>
        <w:rPr>
          <w:b/>
          <w:bCs/>
          <w:color w:val="FFFFFF"/>
          <w:sz w:val="22"/>
          <w:szCs w:val="22"/>
        </w:rPr>
        <w:t xml:space="preserve">premium)   </w:t>
      </w:r>
      <w:proofErr w:type="gramEnd"/>
      <w:r>
        <w:rPr>
          <w:b/>
          <w:bCs/>
          <w:color w:val="FFFFFF"/>
          <w:sz w:val="22"/>
          <w:szCs w:val="22"/>
        </w:rPr>
        <w:t xml:space="preserve">|   Annual </w:t>
      </w:r>
      <w:proofErr w:type="spellStart"/>
      <w:r>
        <w:rPr>
          <w:b/>
          <w:bCs/>
          <w:color w:val="FFFFFF"/>
          <w:sz w:val="22"/>
          <w:szCs w:val="22"/>
        </w:rPr>
        <w:t>OpEx</w:t>
      </w:r>
      <w:proofErr w:type="spellEnd"/>
      <w:r>
        <w:rPr>
          <w:b/>
          <w:bCs/>
          <w:color w:val="FFFFFF"/>
          <w:sz w:val="22"/>
          <w:szCs w:val="22"/>
        </w:rPr>
        <w:t xml:space="preserve"> Saving: ₹2.2–3.1L   |   Break-even: 4–5 years</w:t>
      </w:r>
    </w:p>
    <w:p w:rsidR="00923B10" w:rsidRDefault="00923B10">
      <w:pPr>
        <w:spacing w:after="240"/>
      </w:pPr>
    </w:p>
    <w:p w:rsidR="00923B10" w:rsidRDefault="00000000">
      <w:pPr>
        <w:pStyle w:val="Heading2"/>
      </w:pPr>
      <w:r>
        <w:t xml:space="preserve">Niche </w:t>
      </w:r>
      <w:proofErr w:type="gramStart"/>
      <w:r>
        <w:t>2  |</w:t>
      </w:r>
      <w:proofErr w:type="gramEnd"/>
      <w:r>
        <w:t xml:space="preserve">  Mobile TB + Respiratory Screening — EV Version</w:t>
      </w:r>
    </w:p>
    <w:p w:rsidR="00923B10" w:rsidRDefault="00000000">
      <w:pPr>
        <w:spacing w:before="60" w:after="60"/>
      </w:pPr>
      <w:r>
        <w:rPr>
          <w:color w:val="555555"/>
        </w:rPr>
        <w:t>Most technically complex EV conversion due to X-ray power peak requirements. Two viable configurations below.</w:t>
      </w:r>
    </w:p>
    <w:p w:rsidR="00923B10" w:rsidRDefault="00923B10">
      <w:pPr>
        <w:spacing w:after="120"/>
      </w:pPr>
    </w:p>
    <w:p w:rsidR="00923B10" w:rsidRDefault="00000000">
      <w:pPr>
        <w:shd w:val="clear" w:color="auto" w:fill="EBF5F8"/>
        <w:spacing w:before="100" w:after="100"/>
        <w:ind w:left="120" w:right="120"/>
      </w:pPr>
      <w:r>
        <w:rPr>
          <w:b/>
          <w:bCs/>
          <w:color w:val="0A7E8C"/>
        </w:rPr>
        <w:t xml:space="preserve">Configuration A — Full EV (Tata </w:t>
      </w:r>
      <w:proofErr w:type="spellStart"/>
      <w:r>
        <w:rPr>
          <w:b/>
          <w:bCs/>
          <w:color w:val="0A7E8C"/>
        </w:rPr>
        <w:t>Starbus</w:t>
      </w:r>
      <w:proofErr w:type="spellEnd"/>
      <w:r>
        <w:rPr>
          <w:b/>
          <w:bCs/>
          <w:color w:val="0A7E8C"/>
        </w:rPr>
        <w:t xml:space="preserve"> Electric chassis):  </w:t>
      </w:r>
      <w:r>
        <w:t xml:space="preserve">Handles X-ray peak draw via onboard supercapacitor buffer. Higher </w:t>
      </w:r>
      <w:proofErr w:type="spellStart"/>
      <w:r>
        <w:t>CapEx</w:t>
      </w:r>
      <w:proofErr w:type="spellEnd"/>
      <w:r>
        <w:t xml:space="preserve"> but zero emissions. Suitable for state government contracts where green mandate matters.</w:t>
      </w:r>
    </w:p>
    <w:p w:rsidR="00923B10" w:rsidRDefault="00000000">
      <w:pPr>
        <w:shd w:val="clear" w:color="auto" w:fill="FEF3E2"/>
        <w:spacing w:before="100" w:after="100"/>
        <w:ind w:left="120" w:right="120"/>
      </w:pPr>
      <w:r>
        <w:rPr>
          <w:b/>
          <w:bCs/>
          <w:color w:val="E67E22"/>
        </w:rPr>
        <w:lastRenderedPageBreak/>
        <w:t xml:space="preserve">Configuration B — Diesel + All-Electric Medical Bay:  </w:t>
      </w:r>
      <w:r>
        <w:t>Diesel base vehicle, but medical equipment bay runs on a dedicated 30kWh lithium battery bank. Solar-charged. Generator backup only for X-ray peak. Pragmatic near-term solution.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80"/>
        <w:gridCol w:w="2380"/>
        <w:gridCol w:w="200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Config A (Full EV)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Config B (Hybrid)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Fujifilm FDR Nano X-ray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~25L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~25L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Same hardware both configs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Qure.ai subscription (Year 1)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~18L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~18L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NTEP validated chest AI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Cepheid GeneXpert (if not NTEP-supplied)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~16L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~16L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Check NTEP supply first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ndd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EasyOne</w:t>
            </w:r>
            <w:proofErr w:type="spellEnd"/>
            <w:r>
              <w:rPr>
                <w:sz w:val="18"/>
                <w:szCs w:val="18"/>
              </w:rPr>
              <w:t xml:space="preserve"> Air spirometer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HemoCue</w:t>
            </w:r>
            <w:proofErr w:type="spellEnd"/>
            <w:r>
              <w:rPr>
                <w:sz w:val="18"/>
                <w:szCs w:val="18"/>
              </w:rPr>
              <w:t xml:space="preserve"> + POCT rapid panel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~1.4L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~1.4L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Bahmni</w:t>
            </w:r>
            <w:proofErr w:type="spellEnd"/>
            <w:r>
              <w:rPr>
                <w:sz w:val="18"/>
                <w:szCs w:val="18"/>
              </w:rPr>
              <w:t xml:space="preserve"> EMR + laptop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~1.1L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~1.1L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Base vehicle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 xml:space="preserve">Tata </w:t>
            </w:r>
            <w:proofErr w:type="spellStart"/>
            <w:r>
              <w:rPr>
                <w:b/>
                <w:bCs/>
                <w:color w:val="0A7E8C"/>
                <w:sz w:val="18"/>
                <w:szCs w:val="18"/>
              </w:rPr>
              <w:t>Starbus</w:t>
            </w:r>
            <w:proofErr w:type="spellEnd"/>
            <w:r>
              <w:rPr>
                <w:b/>
                <w:bCs/>
                <w:color w:val="0A7E8C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0A7E8C"/>
                <w:sz w:val="18"/>
                <w:szCs w:val="18"/>
              </w:rPr>
              <w:t>Electric  ₹</w:t>
            </w:r>
            <w:proofErr w:type="gramEnd"/>
            <w:r>
              <w:rPr>
                <w:b/>
                <w:bCs/>
                <w:color w:val="0A7E8C"/>
                <w:sz w:val="18"/>
                <w:szCs w:val="18"/>
              </w:rPr>
              <w:t>55–75L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E67E22"/>
                <w:sz w:val="18"/>
                <w:szCs w:val="18"/>
              </w:rPr>
              <w:t xml:space="preserve">Tata 407 </w:t>
            </w:r>
            <w:proofErr w:type="gramStart"/>
            <w:r>
              <w:rPr>
                <w:color w:val="E67E22"/>
                <w:sz w:val="18"/>
                <w:szCs w:val="18"/>
              </w:rPr>
              <w:t>diesel  ₹</w:t>
            </w:r>
            <w:proofErr w:type="gramEnd"/>
            <w:r>
              <w:rPr>
                <w:color w:val="E67E22"/>
                <w:sz w:val="18"/>
                <w:szCs w:val="18"/>
              </w:rPr>
              <w:t>13–16L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Config A much higher </w:t>
            </w:r>
            <w:proofErr w:type="spellStart"/>
            <w:r>
              <w:rPr>
                <w:sz w:val="18"/>
                <w:szCs w:val="18"/>
              </w:rPr>
              <w:t>CapEx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X-ray power management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0A7E8C"/>
                <w:sz w:val="18"/>
                <w:szCs w:val="18"/>
              </w:rPr>
              <w:t xml:space="preserve">Supercapacitor buffer + </w:t>
            </w:r>
            <w:proofErr w:type="gramStart"/>
            <w:r>
              <w:rPr>
                <w:color w:val="0A7E8C"/>
                <w:sz w:val="18"/>
                <w:szCs w:val="18"/>
              </w:rPr>
              <w:t>PDU  ₹</w:t>
            </w:r>
            <w:proofErr w:type="gramEnd"/>
            <w:r>
              <w:rPr>
                <w:color w:val="0A7E8C"/>
                <w:sz w:val="18"/>
                <w:szCs w:val="18"/>
              </w:rPr>
              <w:t>3–4L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E67E22"/>
                <w:sz w:val="18"/>
                <w:szCs w:val="18"/>
              </w:rPr>
              <w:t xml:space="preserve">30kWh Li battery bank + </w:t>
            </w:r>
            <w:proofErr w:type="gramStart"/>
            <w:r>
              <w:rPr>
                <w:color w:val="E67E22"/>
                <w:sz w:val="18"/>
                <w:szCs w:val="18"/>
              </w:rPr>
              <w:t>inverter  ₹</w:t>
            </w:r>
            <w:proofErr w:type="gramEnd"/>
            <w:r>
              <w:rPr>
                <w:color w:val="E67E22"/>
                <w:sz w:val="18"/>
                <w:szCs w:val="18"/>
              </w:rPr>
              <w:t>4–6L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Both solve peak X-ray draw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Solar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~80K (reduced)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~2L (primary source)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Config B relies more on solar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Generator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Eliminated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Small backup ₹50K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charger (depot)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~80K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Not required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Radiation-shielded conversion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~38L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~38L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Same conversion both configs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Initial consumables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~2L</w:t>
            </w:r>
          </w:p>
        </w:tc>
        <w:tc>
          <w:tcPr>
            <w:tcW w:w="2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E67E22"/>
        <w:spacing w:before="120" w:after="120"/>
        <w:ind w:left="180" w:right="180"/>
      </w:pPr>
      <w:r>
        <w:rPr>
          <w:b/>
          <w:bCs/>
          <w:color w:val="FFFFFF"/>
          <w:sz w:val="22"/>
          <w:szCs w:val="22"/>
        </w:rPr>
        <w:t xml:space="preserve">Config A (Full EV) </w:t>
      </w:r>
      <w:proofErr w:type="spellStart"/>
      <w:r>
        <w:rPr>
          <w:b/>
          <w:bCs/>
          <w:color w:val="FFFFFF"/>
          <w:sz w:val="22"/>
          <w:szCs w:val="22"/>
        </w:rPr>
        <w:t>CapEx</w:t>
      </w:r>
      <w:proofErr w:type="spellEnd"/>
      <w:r>
        <w:rPr>
          <w:b/>
          <w:bCs/>
          <w:color w:val="FFFFFF"/>
          <w:sz w:val="22"/>
          <w:szCs w:val="22"/>
        </w:rPr>
        <w:t xml:space="preserve">: ₹165–185L   |   Config B (Hybrid) </w:t>
      </w:r>
      <w:proofErr w:type="spellStart"/>
      <w:r>
        <w:rPr>
          <w:b/>
          <w:bCs/>
          <w:color w:val="FFFFFF"/>
          <w:sz w:val="22"/>
          <w:szCs w:val="22"/>
        </w:rPr>
        <w:t>CapEx</w:t>
      </w:r>
      <w:proofErr w:type="spellEnd"/>
      <w:r>
        <w:rPr>
          <w:b/>
          <w:bCs/>
          <w:color w:val="FFFFFF"/>
          <w:sz w:val="22"/>
          <w:szCs w:val="22"/>
        </w:rPr>
        <w:t xml:space="preserve">: ₹88–105L   |   Recommendation: Config B near-term, Config A when EV bus platforms </w:t>
      </w:r>
      <w:proofErr w:type="spellStart"/>
      <w:r>
        <w:rPr>
          <w:b/>
          <w:bCs/>
          <w:color w:val="FFFFFF"/>
          <w:sz w:val="22"/>
          <w:szCs w:val="22"/>
        </w:rPr>
        <w:t>normalise</w:t>
      </w:r>
      <w:proofErr w:type="spellEnd"/>
      <w:r>
        <w:rPr>
          <w:b/>
          <w:bCs/>
          <w:color w:val="FFFFFF"/>
          <w:sz w:val="22"/>
          <w:szCs w:val="22"/>
        </w:rPr>
        <w:t xml:space="preserve"> in price</w:t>
      </w:r>
    </w:p>
    <w:p w:rsidR="00923B10" w:rsidRDefault="00923B10">
      <w:pPr>
        <w:spacing w:after="240"/>
      </w:pPr>
    </w:p>
    <w:p w:rsidR="00923B10" w:rsidRDefault="00000000">
      <w:pPr>
        <w:pStyle w:val="Heading2"/>
      </w:pPr>
      <w:r>
        <w:t xml:space="preserve">Niche </w:t>
      </w:r>
      <w:proofErr w:type="gramStart"/>
      <w:r>
        <w:t>3  |</w:t>
      </w:r>
      <w:proofErr w:type="gramEnd"/>
      <w:r>
        <w:t xml:space="preserve">  Occupational Health — EV </w:t>
      </w:r>
      <w:proofErr w:type="gramStart"/>
      <w:r>
        <w:t>Version  (</w:t>
      </w:r>
      <w:proofErr w:type="gramEnd"/>
      <w:r>
        <w:t>Best EV Business Case)</w:t>
      </w:r>
    </w:p>
    <w:p w:rsidR="00923B10" w:rsidRDefault="00000000">
      <w:pPr>
        <w:spacing w:before="60" w:after="60"/>
      </w:pPr>
      <w:r>
        <w:rPr>
          <w:color w:val="555555"/>
        </w:rPr>
        <w:t xml:space="preserve">Lowest peak power requirements. Euler </w:t>
      </w:r>
      <w:proofErr w:type="spellStart"/>
      <w:r>
        <w:rPr>
          <w:color w:val="555555"/>
        </w:rPr>
        <w:t>HiLoad</w:t>
      </w:r>
      <w:proofErr w:type="spellEnd"/>
      <w:r>
        <w:rPr>
          <w:color w:val="555555"/>
        </w:rPr>
        <w:t xml:space="preserve"> EV is an ideal compact platform. Fastest EV break-even of all three niches.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2"/>
        <w:gridCol w:w="1451"/>
        <w:gridCol w:w="1195"/>
        <w:gridCol w:w="3932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Cost (₹)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ndd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EasyOne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Air spirometer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Respiratory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Gold standard portable spirometry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Maico MA 25 audiometer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Audiology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NIHL; mandatory for mining/heavy industry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Butterfly </w:t>
            </w:r>
            <w:proofErr w:type="spellStart"/>
            <w:r>
              <w:rPr>
                <w:b/>
                <w:bCs/>
                <w:sz w:val="18"/>
                <w:szCs w:val="18"/>
              </w:rPr>
              <w:t>iQ</w:t>
            </w:r>
            <w:proofErr w:type="spellEnd"/>
            <w:r>
              <w:rPr>
                <w:b/>
                <w:bCs/>
                <w:sz w:val="18"/>
                <w:szCs w:val="18"/>
              </w:rPr>
              <w:t>+ ultrasound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Imaging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~2.5L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MSK injury + pleural assessment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 xml:space="preserve">Abbott </w:t>
            </w:r>
            <w:proofErr w:type="spellStart"/>
            <w:r>
              <w:rPr>
                <w:b/>
                <w:bCs/>
                <w:sz w:val="18"/>
                <w:szCs w:val="18"/>
              </w:rPr>
              <w:t>Afinion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 POCT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Biochemistry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~2.9L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Fitness-to-work biochemistry panel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HemoCue</w:t>
            </w:r>
            <w:proofErr w:type="spellEnd"/>
            <w:r>
              <w:rPr>
                <w:sz w:val="18"/>
                <w:szCs w:val="18"/>
              </w:rPr>
              <w:t xml:space="preserve"> 201+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Haematology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~42K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BPL ECG 10i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Cardiac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~30K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Annual fitness-to-work ECG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lastRenderedPageBreak/>
              <w:t>Titmus II Vision Tester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Ophthalmology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~84K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DGMS requirement for operators/drivers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Omron BP x 3 + glucometer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Vitals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~47K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Bahmni</w:t>
            </w:r>
            <w:proofErr w:type="spellEnd"/>
            <w:r>
              <w:rPr>
                <w:sz w:val="18"/>
                <w:szCs w:val="18"/>
              </w:rPr>
              <w:t xml:space="preserve"> EMR + laptop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Software/IT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~1.1L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Factories Act reporting built-in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 xml:space="preserve">Euler </w:t>
            </w:r>
            <w:proofErr w:type="spellStart"/>
            <w:r>
              <w:rPr>
                <w:b/>
                <w:bCs/>
                <w:color w:val="0A7E8C"/>
                <w:sz w:val="18"/>
                <w:szCs w:val="18"/>
              </w:rPr>
              <w:t>HiLoad</w:t>
            </w:r>
            <w:proofErr w:type="spellEnd"/>
            <w:r>
              <w:rPr>
                <w:b/>
                <w:bCs/>
                <w:color w:val="0A7E8C"/>
                <w:sz w:val="18"/>
                <w:szCs w:val="18"/>
              </w:rPr>
              <w:t xml:space="preserve"> EV (base vehicle)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Platform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₹8–12L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Compact, nimble — ideal for factory gate deployment; 150km range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V2L inverter + smart PDU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0A7E8C"/>
                <w:sz w:val="18"/>
                <w:szCs w:val="18"/>
              </w:rPr>
              <w:t>~1.2L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All diagnostics run off traction battery; no generator needed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Solar (minimal — 600W)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Power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~60K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Supplementary; field recharge at industrial sites with grid connection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Generator — ELIMINATED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Saved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₹0 (saves ₹50–80K)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EV charger (depot)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EV Infrastructure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~60K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AC home charger sufficient for nightly top-up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Medical interior conversion (2-bay)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~12L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Compact 2-bay; fits factory entry gates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AC + furniture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Vehicle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Initial consumables (3 months)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Consumables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~1L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1A7A4A"/>
        <w:spacing w:before="120" w:after="120"/>
        <w:ind w:left="180" w:right="180"/>
      </w:pPr>
      <w:r>
        <w:rPr>
          <w:b/>
          <w:bCs/>
          <w:color w:val="FFFFFF"/>
          <w:sz w:val="22"/>
          <w:szCs w:val="22"/>
        </w:rPr>
        <w:t>TOTAL EV CAPEX: ₹38–48 Lakhs</w:t>
      </w:r>
      <w:proofErr w:type="gramStart"/>
      <w:r>
        <w:rPr>
          <w:b/>
          <w:bCs/>
          <w:color w:val="FFFFFF"/>
          <w:sz w:val="22"/>
          <w:szCs w:val="22"/>
        </w:rPr>
        <w:t xml:space="preserve">   (</w:t>
      </w:r>
      <w:proofErr w:type="gramEnd"/>
      <w:r>
        <w:rPr>
          <w:b/>
          <w:bCs/>
          <w:color w:val="FFFFFF"/>
          <w:sz w:val="22"/>
          <w:szCs w:val="22"/>
        </w:rPr>
        <w:t xml:space="preserve">vs ₹38–46L diesel — almost </w:t>
      </w:r>
      <w:proofErr w:type="gramStart"/>
      <w:r>
        <w:rPr>
          <w:b/>
          <w:bCs/>
          <w:color w:val="FFFFFF"/>
          <w:sz w:val="22"/>
          <w:szCs w:val="22"/>
        </w:rPr>
        <w:t xml:space="preserve">IDENTICAL)   </w:t>
      </w:r>
      <w:proofErr w:type="gramEnd"/>
      <w:r>
        <w:rPr>
          <w:b/>
          <w:bCs/>
          <w:color w:val="FFFFFF"/>
          <w:sz w:val="22"/>
          <w:szCs w:val="22"/>
        </w:rPr>
        <w:t xml:space="preserve">|   Annual </w:t>
      </w:r>
      <w:proofErr w:type="spellStart"/>
      <w:r>
        <w:rPr>
          <w:b/>
          <w:bCs/>
          <w:color w:val="FFFFFF"/>
          <w:sz w:val="22"/>
          <w:szCs w:val="22"/>
        </w:rPr>
        <w:t>OpEx</w:t>
      </w:r>
      <w:proofErr w:type="spellEnd"/>
      <w:r>
        <w:rPr>
          <w:b/>
          <w:bCs/>
          <w:color w:val="FFFFFF"/>
          <w:sz w:val="22"/>
          <w:szCs w:val="22"/>
        </w:rPr>
        <w:t xml:space="preserve"> Saving: ₹1.5–2.5L   |   Break-even: 2–3 years</w:t>
      </w:r>
    </w:p>
    <w:p w:rsidR="00923B10" w:rsidRDefault="00000000">
      <w:pPr>
        <w:shd w:val="clear" w:color="auto" w:fill="E8F5EE"/>
        <w:spacing w:before="100" w:after="100"/>
        <w:ind w:left="120" w:right="120"/>
      </w:pPr>
      <w:r>
        <w:rPr>
          <w:b/>
          <w:bCs/>
          <w:color w:val="1A7A4A"/>
        </w:rPr>
        <w:t xml:space="preserve">Why this works:  </w:t>
      </w:r>
      <w:r>
        <w:t xml:space="preserve">Occupational Health uses the smallest EV platform (Euler </w:t>
      </w:r>
      <w:proofErr w:type="spellStart"/>
      <w:r>
        <w:t>HiLoad</w:t>
      </w:r>
      <w:proofErr w:type="spellEnd"/>
      <w:r>
        <w:t>), which carries the lowest vehicle premium — only ₹2–5L above a diesel equivalent. Combined with low diagnostic power requirements and high corporate contract revenue, this is the most compelling EV business case of all three niches.</w:t>
      </w:r>
    </w:p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2"/>
      </w:pPr>
      <w:r>
        <w:lastRenderedPageBreak/>
        <w:t>Consolidated EV vs Diesel — All Three Niches</w:t>
      </w:r>
    </w:p>
    <w:p w:rsidR="00923B10" w:rsidRDefault="00923B10">
      <w:pPr>
        <w:spacing w:after="12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500"/>
        <w:gridCol w:w="1500"/>
        <w:gridCol w:w="1900"/>
        <w:gridCol w:w="206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Niche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Diesel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EV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CapEx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Premium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EV Saving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Break-even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Diabetes + Metabolic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₹45–55L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₹56–71L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C0392B"/>
                <w:sz w:val="18"/>
                <w:szCs w:val="18"/>
              </w:rPr>
              <w:t>+₹11–16L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₹2.2–3.1L/yr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4–5 years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TB + Respiratory (Config 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₹88–105L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E67E22"/>
                <w:sz w:val="18"/>
                <w:szCs w:val="18"/>
              </w:rPr>
              <w:t>₹88–105L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E67E22"/>
                <w:sz w:val="18"/>
                <w:szCs w:val="18"/>
              </w:rPr>
              <w:t>Neutral (hybrid)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₹1.5–2L/yr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5–7 years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Occupational Health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₹38–46L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₹38–48L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+₹0–5L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1A7A4A"/>
                <w:sz w:val="18"/>
                <w:szCs w:val="18"/>
              </w:rPr>
              <w:t>₹1.5–2.5L/yr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2–3 years ← BEST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EBF5F8"/>
        <w:spacing w:before="100" w:after="100"/>
        <w:ind w:left="120" w:right="120"/>
      </w:pPr>
      <w:r>
        <w:rPr>
          <w:b/>
          <w:bCs/>
          <w:color w:val="0A7E8C"/>
        </w:rPr>
        <w:t xml:space="preserve">Strategic Note on EV Premium:  </w:t>
      </w:r>
      <w:r>
        <w:t xml:space="preserve">At 3–5 year break-even, the EV premium is financially marginal on its own — but it unlocks three non-financial benefits that matter enormously for market positioning: CSR funding eligibility (Gates Foundation, USAID, </w:t>
      </w:r>
      <w:proofErr w:type="spellStart"/>
      <w:r>
        <w:t>Wellcome</w:t>
      </w:r>
      <w:proofErr w:type="spellEnd"/>
      <w:r>
        <w:t xml:space="preserve"> Trust all have green health mandates), government green healthcare tenders (NHM is actively </w:t>
      </w:r>
      <w:proofErr w:type="spellStart"/>
      <w:r>
        <w:t>favouring</w:t>
      </w:r>
      <w:proofErr w:type="spellEnd"/>
      <w:r>
        <w:t xml:space="preserve"> EV mobile units), and the narrative value of 'India's first EV Diabetes Hospital on Wheels' as a brand differentiator in a crowded space.</w:t>
      </w:r>
    </w:p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 xml:space="preserve">3.  </w:t>
      </w:r>
      <w:proofErr w:type="spellStart"/>
      <w:r>
        <w:t>Superhealth</w:t>
      </w:r>
      <w:proofErr w:type="spellEnd"/>
      <w:r>
        <w:t xml:space="preserve"> — What It Actually Is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923B10">
      <w:pPr>
        <w:spacing w:after="120"/>
      </w:pPr>
    </w:p>
    <w:p w:rsidR="00923B10" w:rsidRDefault="00000000">
      <w:pPr>
        <w:spacing w:before="60" w:after="60"/>
      </w:pPr>
      <w:r>
        <w:t xml:space="preserve">Before comparing, the model needs to be clearly understood. </w:t>
      </w:r>
      <w:proofErr w:type="spellStart"/>
      <w:r>
        <w:t>Superhealth</w:t>
      </w:r>
      <w:proofErr w:type="spellEnd"/>
      <w:r>
        <w:t xml:space="preserve"> is not a mobile health company. It is a fixed premium AI-powered hospital network targeting India's urban middle class.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Superhealth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— The Reality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Founded by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Varun Dubey (ex-Apollo CRO, ex-Ola Electric CMO, ex-</w:t>
            </w:r>
            <w:proofErr w:type="spellStart"/>
            <w:r>
              <w:rPr>
                <w:sz w:val="18"/>
                <w:szCs w:val="18"/>
              </w:rPr>
              <w:t>Practo</w:t>
            </w:r>
            <w:proofErr w:type="spellEnd"/>
            <w:r>
              <w:rPr>
                <w:sz w:val="18"/>
                <w:szCs w:val="18"/>
              </w:rPr>
              <w:t>) + Dr. Alexander Kuruvilla (ex-Apollo CEO, ex-Narayana Health CEO)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Backed by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Family office of MS Dhoni + Panthera Peak Capital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Fixed hospital buildings — OPD + IPD + Surgery. Zero wait-time. Zero doctor commissions. Fixed transparent pricing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Flagship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Salapuria</w:t>
            </w:r>
            <w:proofErr w:type="spellEnd"/>
            <w:r>
              <w:rPr>
                <w:sz w:val="18"/>
                <w:szCs w:val="18"/>
              </w:rPr>
              <w:t xml:space="preserve"> Towers, Koramangala, Bengaluru — launched December 2025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Expansion plan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100 hospitals, 5,000 beds by 2030. 10 hospitals in Bengaluru first. ₹1,200–1,500 crore capex for 1M sq ft in Bengaluru alone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Technology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— proprietary agentic AI OS: ambient AI in consultations, voice-to-prescription in 15 languages (95% accuracy), diagnostic scan AI, OR flow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>, automatic discharge summaries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Pricing model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VIP Pass: ₹3,999/year covers 4 family members — unlimited consultations + all prescribed tests including MRI. </w:t>
            </w:r>
            <w:proofErr w:type="gramStart"/>
            <w:r>
              <w:rPr>
                <w:sz w:val="18"/>
                <w:szCs w:val="18"/>
              </w:rPr>
              <w:t>Plus</w:t>
            </w:r>
            <w:proofErr w:type="gramEnd"/>
            <w:r>
              <w:rPr>
                <w:sz w:val="18"/>
                <w:szCs w:val="18"/>
              </w:rPr>
              <w:t xml:space="preserve"> standard OPD and IPD tariffs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Target patient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Urban Tier-1 middle-to-upper class with private insurance or self-pay capacity. Primarily Bengaluru, likely Delhi/Mumbai/Hyderabad next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Specialties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Cardiology, </w:t>
            </w:r>
            <w:proofErr w:type="spellStart"/>
            <w:r>
              <w:rPr>
                <w:sz w:val="18"/>
                <w:szCs w:val="18"/>
              </w:rPr>
              <w:t>Orthopaedics</w:t>
            </w:r>
            <w:proofErr w:type="spellEnd"/>
            <w:r>
              <w:rPr>
                <w:sz w:val="18"/>
                <w:szCs w:val="18"/>
              </w:rPr>
              <w:t xml:space="preserve">, General Surgery, </w:t>
            </w:r>
            <w:proofErr w:type="spellStart"/>
            <w:r>
              <w:rPr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 &amp; Gynae, Gastroenterology, Urology, Dermatology, Ophthalmology, Pulmonology — full multi-specialty OPD + IPD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SuperOS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edge</w:t>
            </w:r>
          </w:p>
        </w:tc>
        <w:tc>
          <w:tcPr>
            <w:tcW w:w="7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Brain CT slice-by-slice 3D volumetric analysis — reports 30% faster. Surgical care AI support. Patient history surfaced from prior visits automatically</w:t>
            </w:r>
          </w:p>
        </w:tc>
      </w:tr>
    </w:tbl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 xml:space="preserve">4.  EV Hospital on Wheels vs </w:t>
      </w:r>
      <w:proofErr w:type="spellStart"/>
      <w:r>
        <w:t>Superhealth</w:t>
      </w:r>
      <w:proofErr w:type="spellEnd"/>
      <w:r>
        <w:t xml:space="preserve"> — </w:t>
      </w:r>
      <w:proofErr w:type="gramStart"/>
      <w:r>
        <w:t>Head to Head</w:t>
      </w:r>
      <w:proofErr w:type="gramEnd"/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Hospital on Wheels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Superhealth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Core model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Mobile — goes to where patients are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Fixed — patients come to the hospital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Target geography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Tier-2 / Tier-3 / industrial clusters / </w:t>
            </w:r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>rural  (</w:t>
            </w:r>
            <w:proofErr w:type="gramEnd"/>
            <w:r>
              <w:rPr>
                <w:b/>
                <w:bCs/>
                <w:color w:val="1A7A4A"/>
                <w:sz w:val="18"/>
                <w:szCs w:val="18"/>
              </w:rPr>
              <w:t>600M+ underserved)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5B2C8D"/>
                <w:sz w:val="18"/>
                <w:szCs w:val="18"/>
              </w:rPr>
              <w:t>Tier-1 cities only — Bengaluru, then Delhi/</w:t>
            </w:r>
            <w:proofErr w:type="gramStart"/>
            <w:r>
              <w:rPr>
                <w:color w:val="5B2C8D"/>
                <w:sz w:val="18"/>
                <w:szCs w:val="18"/>
              </w:rPr>
              <w:t>Mumbai  (</w:t>
            </w:r>
            <w:proofErr w:type="gramEnd"/>
            <w:r>
              <w:rPr>
                <w:color w:val="5B2C8D"/>
                <w:sz w:val="18"/>
                <w:szCs w:val="18"/>
              </w:rPr>
              <w:t>50M urban middle class)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Target patient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Unscreened, undiagnosed, government-insured (AB-PMJAY/NTEP) + corporate workers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Self-pay / private-insured urban middle class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CapEx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per unit/hospital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 xml:space="preserve">₹38–71L per </w:t>
            </w:r>
            <w:proofErr w:type="gramStart"/>
            <w:r>
              <w:rPr>
                <w:b/>
                <w:bCs/>
                <w:color w:val="1A7A4A"/>
                <w:sz w:val="18"/>
                <w:szCs w:val="18"/>
              </w:rPr>
              <w:t>unit  (</w:t>
            </w:r>
            <w:proofErr w:type="gramEnd"/>
            <w:r>
              <w:rPr>
                <w:b/>
                <w:bCs/>
                <w:color w:val="1A7A4A"/>
                <w:sz w:val="18"/>
                <w:szCs w:val="18"/>
              </w:rPr>
              <w:t>11–40x lower)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₹120–150 crore per hospital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Revenue model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Per-visit + annual corporate contracts + government NTEP/AB-HWC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VIP Pass ₹3,999/yr + OPD tariffs + IPD + surgery fees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AI technology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Qure.ai (TB AI) + </w:t>
            </w:r>
            <w:proofErr w:type="spellStart"/>
            <w:r>
              <w:rPr>
                <w:sz w:val="18"/>
                <w:szCs w:val="18"/>
              </w:rPr>
              <w:t>Tricog</w:t>
            </w:r>
            <w:proofErr w:type="spellEnd"/>
            <w:r>
              <w:rPr>
                <w:sz w:val="18"/>
                <w:szCs w:val="18"/>
              </w:rPr>
              <w:t xml:space="preserve"> (cardiac AI) + </w:t>
            </w:r>
            <w:proofErr w:type="spellStart"/>
            <w:r>
              <w:rPr>
                <w:sz w:val="18"/>
                <w:szCs w:val="18"/>
              </w:rPr>
              <w:t>Remidio</w:t>
            </w:r>
            <w:proofErr w:type="spellEnd"/>
            <w:r>
              <w:rPr>
                <w:sz w:val="18"/>
                <w:szCs w:val="18"/>
              </w:rPr>
              <w:t xml:space="preserve"> (retinal AI) — best-of-breed open stack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(proprietary end-to-end) — deeper but closed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Wait time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Zero by design (comes to the patient; appointment-based camp model)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Zero by design (</w:t>
            </w:r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intelligent scheduling)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Regulatory pathway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AB-PMJAY, NTEP, Factories Act, AB-HWC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NABH accreditation, private insurance panel empanelment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Speed to first patient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30–90 days (first corporate contract or NTEP camp)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Already operational — Bengaluru flagship live Dec 2025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Scale mechanism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Add units (low </w:t>
            </w:r>
            <w:proofErr w:type="spellStart"/>
            <w:r>
              <w:rPr>
                <w:sz w:val="18"/>
                <w:szCs w:val="18"/>
              </w:rPr>
              <w:t>CapEx</w:t>
            </w:r>
            <w:proofErr w:type="spellEnd"/>
            <w:r>
              <w:rPr>
                <w:sz w:val="18"/>
                <w:szCs w:val="18"/>
              </w:rPr>
              <w:t>, geographic spread)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Build / acquire hospital buildings (capital intensive, slow)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Emission profile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Zero-emission (EV version) — first in India for mobile health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Building-based — grid electricity, no specific EV advantage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Disease focus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TB, Diabetes, Occupational Health — prevention and early detection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Multi-specialty treatment — post-diagnosis, surgical and acute care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Competitive moat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Geographic reach into Tier-2/3 + AI diagnostic stack + government partnerships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Brand + zero-wait experience + </w:t>
            </w:r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+ Dhoni backing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Investor story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Impact + scalable unit economics + Ind-Korea tech corridor narrative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Disrupting premium urban hospital; high valuation trajectory</w:t>
            </w:r>
          </w:p>
        </w:tc>
      </w:tr>
    </w:tbl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>5.  The Real Insight: They Are Not Competitors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923B10">
      <w:pPr>
        <w:spacing w:after="120"/>
      </w:pPr>
    </w:p>
    <w:p w:rsidR="00923B10" w:rsidRDefault="00000000">
      <w:pPr>
        <w:shd w:val="clear" w:color="auto" w:fill="EBF5F8"/>
        <w:spacing w:before="120" w:after="120"/>
      </w:pPr>
      <w:proofErr w:type="spellStart"/>
      <w:r>
        <w:rPr>
          <w:i/>
          <w:iCs/>
          <w:color w:val="1B3A6B"/>
          <w:sz w:val="22"/>
          <w:szCs w:val="22"/>
        </w:rPr>
        <w:t>Superhealth</w:t>
      </w:r>
      <w:proofErr w:type="spellEnd"/>
      <w:r>
        <w:rPr>
          <w:i/>
          <w:iCs/>
          <w:color w:val="1B3A6B"/>
          <w:sz w:val="22"/>
          <w:szCs w:val="22"/>
        </w:rPr>
        <w:t xml:space="preserve"> is building the urban treatment infrastructure. EV Hospital on Wheels is building the rural diagnostic infrastructure. They serve non-overlapping populations with non-overlapping business models. The question is not which one wins — the question is whether a partnership makes both stronger.</w:t>
      </w:r>
    </w:p>
    <w:p w:rsidR="00923B10" w:rsidRDefault="00923B10">
      <w:pPr>
        <w:spacing w:after="120"/>
      </w:pPr>
    </w:p>
    <w:p w:rsidR="00923B10" w:rsidRDefault="00000000">
      <w:pPr>
        <w:spacing w:before="60" w:after="60"/>
      </w:pPr>
      <w:r>
        <w:t>Consider the patient journey that currently doesn't exist in India but should: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991"/>
        <w:gridCol w:w="6098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Who Delivers It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1. First-mile screening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EV Hospital on Wheels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Diabetes unit arrives at Tier-2 town. 120 patients screened. 18 flagged as high-risk (HbA1c &gt;9, abnormal retinal scan, elevated creatinine).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2. Referral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Positive findings automatically shared (via </w:t>
            </w:r>
            <w:proofErr w:type="spellStart"/>
            <w:r>
              <w:rPr>
                <w:sz w:val="18"/>
                <w:szCs w:val="18"/>
              </w:rPr>
              <w:t>Bahmni</w:t>
            </w:r>
            <w:proofErr w:type="spellEnd"/>
            <w:r>
              <w:rPr>
                <w:sz w:val="18"/>
                <w:szCs w:val="18"/>
              </w:rPr>
              <w:t xml:space="preserve"> FHIR export) to nearest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hub. Patient booked with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OPD cardiologist or nephrologist.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3. Confirmatory diagnosis + treatment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Superhealth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Patient travels 80–120 km to nearest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hospital. </w:t>
            </w:r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already has their 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diagnostic history. Zero repeat tests. Same-day consultation.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4. Ongoing monitoring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EV Hospital on Wheels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EV unit returns quarterly. HbA1c, retinal scan, creatinine tracked. Treatment adherence monitored. Deteriorations flagged early.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5. Surgical intervention (if required)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color w:val="5B2C8D"/>
                <w:sz w:val="18"/>
                <w:szCs w:val="18"/>
              </w:rPr>
              <w:t>Superhealth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Supersurgery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programme</w:t>
            </w:r>
            <w:proofErr w:type="spellEnd"/>
            <w:r>
              <w:rPr>
                <w:sz w:val="18"/>
                <w:szCs w:val="18"/>
              </w:rPr>
              <w:t xml:space="preserve"> — fixed pricing, zero commissions, same-day discharge via Magic Discharge.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pacing w:before="60" w:after="60"/>
      </w:pPr>
      <w:r>
        <w:t xml:space="preserve">This is the continuum-of-care model that no single player can build alone. The EV </w:t>
      </w:r>
      <w:proofErr w:type="spellStart"/>
      <w:r>
        <w:t>HoW</w:t>
      </w:r>
      <w:proofErr w:type="spellEnd"/>
      <w:r>
        <w:t xml:space="preserve"> generates patient volume for </w:t>
      </w:r>
      <w:proofErr w:type="spellStart"/>
      <w:r>
        <w:t>Superhealth</w:t>
      </w:r>
      <w:proofErr w:type="spellEnd"/>
      <w:r>
        <w:t xml:space="preserve">. </w:t>
      </w:r>
      <w:proofErr w:type="spellStart"/>
      <w:r>
        <w:t>Superhealth</w:t>
      </w:r>
      <w:proofErr w:type="spellEnd"/>
      <w:r>
        <w:t xml:space="preserve"> provides treatment credibility for EV </w:t>
      </w:r>
      <w:proofErr w:type="spellStart"/>
      <w:r>
        <w:t>HoW</w:t>
      </w:r>
      <w:proofErr w:type="spellEnd"/>
      <w:r>
        <w:t>. The revenue split on referrals is negotiable and creates a recurring income stream for both.</w:t>
      </w:r>
    </w:p>
    <w:p w:rsidR="00923B10" w:rsidRDefault="00923B10">
      <w:pPr>
        <w:spacing w:after="240"/>
      </w:pPr>
    </w:p>
    <w:p w:rsidR="00923B10" w:rsidRDefault="00000000">
      <w:pPr>
        <w:pStyle w:val="Heading2"/>
      </w:pPr>
      <w:r>
        <w:t xml:space="preserve">5A.  Where EV </w:t>
      </w:r>
      <w:proofErr w:type="spellStart"/>
      <w:r>
        <w:t>HoW</w:t>
      </w:r>
      <w:proofErr w:type="spellEnd"/>
      <w:r>
        <w:t xml:space="preserve"> Beats </w:t>
      </w:r>
      <w:proofErr w:type="spellStart"/>
      <w:r>
        <w:t>Superhealth</w:t>
      </w:r>
      <w:proofErr w:type="spellEnd"/>
      <w:r>
        <w:t xml:space="preserve"> on Its Own Metrics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EV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Advantage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Cost per patient screened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₹150–400 (camp model)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vs ₹500–2,000 OPD consultation at any fixed hospital including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Geographic reach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Deployable anywhere a paved road exists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Superhealth's</w:t>
            </w:r>
            <w:proofErr w:type="spellEnd"/>
            <w:r>
              <w:rPr>
                <w:sz w:val="18"/>
                <w:szCs w:val="18"/>
              </w:rPr>
              <w:t xml:space="preserve"> 100-hospital plan still leaves 500M+ Indians unserved for 15+ years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Government revenue certainty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NTEP, AB-HWC contracts are legislated budget lines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relies on private insurance and self-pay — vulnerable to economic cycles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Speed to scale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New unit = ₹40–70L and 3 months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New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hospital = ₹120–150 crore and 2–3 years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Emission story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Zero-emission EV — first mover in mobile health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Fixed hospital — grid electricity, no specific green narrative for mobile care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lastRenderedPageBreak/>
              <w:t>Early detection ROI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Catching HbA1c at 7.5 costs ₹400. Treating diabetic nephropathy costs ₹15L+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excels at treatment; 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prevents patients needing it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pStyle w:val="Heading2"/>
      </w:pPr>
      <w:r>
        <w:t xml:space="preserve">5B.  Where </w:t>
      </w:r>
      <w:proofErr w:type="spellStart"/>
      <w:r>
        <w:t>Superhealth</w:t>
      </w:r>
      <w:proofErr w:type="spellEnd"/>
      <w:r>
        <w:t xml:space="preserve"> Beats EV </w:t>
      </w:r>
      <w:proofErr w:type="spellStart"/>
      <w:r>
        <w:t>HoW</w:t>
      </w:r>
      <w:proofErr w:type="spellEnd"/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Superhealth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Advantage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EV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  <w:proofErr w:type="spellEnd"/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Clinical depth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Full surgical capability, ICU, IPD — handles complexity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is screening-and-referral only; must have strong referral partnerships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Brand and trust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Dhoni backing + Apollo/Narayana leadership creates immediate institutional credibility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needs 12–24 months of case volume to build equivalent trust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Insurance panel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NABH accreditation + private insurer empanelment — higher reimbursement rates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AB-PMJAY rates are lower than private insurance tariffs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depth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End-to-end AI — OR scheduling, discharge automation, 15-language voice Rx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best-of-breed stack is strong but more fragmented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VIP Pass at ₹3,999/yr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Most disruptive pricing in Indian healthcare — unlimited everything for ₹1K/member/yr</w:t>
            </w:r>
          </w:p>
        </w:tc>
        <w:tc>
          <w:tcPr>
            <w:tcW w:w="37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per-visit pricing cannot compete for urban patients who can access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</w:p>
        </w:tc>
      </w:tr>
    </w:tbl>
    <w:p w:rsidR="00923B10" w:rsidRDefault="00923B10">
      <w:pPr>
        <w:spacing w:after="240"/>
      </w:pPr>
    </w:p>
    <w:p w:rsidR="00923B10" w:rsidRDefault="00000000">
      <w:r>
        <w:br w:type="page"/>
      </w:r>
    </w:p>
    <w:p w:rsidR="00923B10" w:rsidRDefault="00000000">
      <w:pPr>
        <w:pStyle w:val="Heading1"/>
      </w:pPr>
      <w:r>
        <w:lastRenderedPageBreak/>
        <w:t>6.  The Partnership Play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923B10">
      <w:pPr>
        <w:spacing w:after="120"/>
      </w:pPr>
    </w:p>
    <w:p w:rsidR="00923B10" w:rsidRDefault="00000000">
      <w:pPr>
        <w:spacing w:before="60" w:after="60"/>
      </w:pPr>
      <w:r>
        <w:t xml:space="preserve">There is a specific commercial structure worth modelling: EV </w:t>
      </w:r>
      <w:proofErr w:type="spellStart"/>
      <w:r>
        <w:t>HoW</w:t>
      </w:r>
      <w:proofErr w:type="spellEnd"/>
      <w:r>
        <w:t xml:space="preserve"> as </w:t>
      </w:r>
      <w:proofErr w:type="spellStart"/>
      <w:r>
        <w:t>Superhealth's</w:t>
      </w:r>
      <w:proofErr w:type="spellEnd"/>
      <w:r>
        <w:t xml:space="preserve"> rural diagnostic arm.</w:t>
      </w: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80"/>
        <w:gridCol w:w="388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Structure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Value Created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Referral fee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earns ₹500–1,500 per confirmed referral to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OPD or IPD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Recurring revenue beyond screening fees; aligns incentives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Data sharing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Bahmni</w:t>
            </w:r>
            <w:proofErr w:type="spellEnd"/>
            <w:r>
              <w:rPr>
                <w:sz w:val="18"/>
                <w:szCs w:val="18"/>
              </w:rPr>
              <w:t xml:space="preserve"> (EV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) exports FHIR-standard patient records to </w:t>
            </w:r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eliminates repeat diagnostics; </w:t>
            </w:r>
            <w:proofErr w:type="spellStart"/>
            <w:r>
              <w:rPr>
                <w:sz w:val="18"/>
                <w:szCs w:val="18"/>
              </w:rPr>
              <w:t>SuperOS</w:t>
            </w:r>
            <w:proofErr w:type="spellEnd"/>
            <w:r>
              <w:rPr>
                <w:sz w:val="18"/>
                <w:szCs w:val="18"/>
              </w:rPr>
              <w:t xml:space="preserve"> starts from full history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Co-branding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unit carries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endorsement;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app shows nearest 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camp schedule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inherits brand credibility; </w:t>
            </w:r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deepens rural funnel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VIP Pass integration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 xml:space="preserve">VIP Pass holders in Tier-2/3 can access 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camps as a benefit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sz w:val="18"/>
                <w:szCs w:val="18"/>
              </w:rPr>
              <w:t>Superhealth</w:t>
            </w:r>
            <w:proofErr w:type="spellEnd"/>
            <w:r>
              <w:rPr>
                <w:sz w:val="18"/>
                <w:szCs w:val="18"/>
              </w:rPr>
              <w:t xml:space="preserve"> VIP Pass becomes more compelling outside Bengaluru; EV </w:t>
            </w:r>
            <w:proofErr w:type="spellStart"/>
            <w:r>
              <w:rPr>
                <w:sz w:val="18"/>
                <w:szCs w:val="18"/>
              </w:rPr>
              <w:t>HoW</w:t>
            </w:r>
            <w:proofErr w:type="spellEnd"/>
            <w:r>
              <w:rPr>
                <w:sz w:val="18"/>
                <w:szCs w:val="18"/>
              </w:rPr>
              <w:t xml:space="preserve"> gets guaranteed footfall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Joint CSR funding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Combined pitch to Gates Foundation / USAID / NHM for the complete continuum-of-care model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Significantly stronger grant applications than either party alone</w:t>
            </w:r>
          </w:p>
        </w:tc>
      </w:tr>
    </w:tbl>
    <w:p w:rsidR="00923B10" w:rsidRDefault="00923B10">
      <w:pPr>
        <w:spacing w:after="240"/>
      </w:pPr>
    </w:p>
    <w:p w:rsidR="00923B10" w:rsidRDefault="00000000">
      <w:pPr>
        <w:pStyle w:val="Heading1"/>
      </w:pPr>
      <w:r>
        <w:t>7.  The Numbers Side by Side</w:t>
      </w:r>
    </w:p>
    <w:p w:rsidR="00923B10" w:rsidRDefault="00923B10">
      <w:pPr>
        <w:pBdr>
          <w:bottom w:val="single" w:sz="4" w:space="1" w:color="0A7E8C"/>
        </w:pBdr>
        <w:spacing w:before="160" w:after="160"/>
      </w:pPr>
    </w:p>
    <w:p w:rsidR="00923B10" w:rsidRDefault="00923B1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20"/>
        <w:gridCol w:w="2320"/>
        <w:gridCol w:w="2720"/>
      </w:tblGrid>
      <w:tr w:rsidR="00923B1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923B10"/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Diabetes Unit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r>
              <w:rPr>
                <w:b/>
                <w:bCs/>
                <w:color w:val="FFFFFF"/>
                <w:sz w:val="18"/>
                <w:szCs w:val="18"/>
              </w:rPr>
              <w:t>EV Occupational Unit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3B1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Superhealth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(per hospital)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proofErr w:type="spellStart"/>
            <w:r>
              <w:rPr>
                <w:b/>
                <w:bCs/>
                <w:sz w:val="18"/>
                <w:szCs w:val="18"/>
              </w:rPr>
              <w:t>CapEx</w:t>
            </w:r>
            <w:proofErr w:type="spellEnd"/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0A7E8C"/>
                <w:sz w:val="18"/>
                <w:szCs w:val="18"/>
              </w:rPr>
              <w:t>₹56–71L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₹38–48L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color w:val="5B2C8D"/>
                <w:sz w:val="18"/>
                <w:szCs w:val="18"/>
              </w:rPr>
              <w:t>₹120–150 crore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Revenue/year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₹75L–1.1Cr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₹50–1.05Cr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₹30–80Cr (est.)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Payback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18–26 months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14–20 months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5–8 years (est.)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Patients/day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60–100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80–150 (camp model)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200–500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Cost per patient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₹150–400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₹100–300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₹500–5,000+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Geography served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Tier-2/3/rural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Industrial clusters / any geography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Tier-1 cities only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Government fit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AB-HWC NCD; strong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Factories Act; statutory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Private insurance primary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EV break-even (vs diesel)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4–5 years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color w:val="1A7A4A"/>
                <w:sz w:val="18"/>
                <w:szCs w:val="18"/>
              </w:rPr>
              <w:t>2–3 years ← Best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N/A (fixed building)</w:t>
            </w:r>
          </w:p>
        </w:tc>
      </w:tr>
      <w:tr w:rsidR="00923B1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b/>
                <w:bCs/>
                <w:sz w:val="18"/>
                <w:szCs w:val="18"/>
              </w:rPr>
              <w:t>Strategic role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Prevention + early detection + referral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Statutory compliance + prevention</w:t>
            </w:r>
          </w:p>
        </w:tc>
        <w:tc>
          <w:tcPr>
            <w:tcW w:w="2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3B10" w:rsidRDefault="00000000">
            <w:r>
              <w:rPr>
                <w:sz w:val="18"/>
                <w:szCs w:val="18"/>
              </w:rPr>
              <w:t>Diagnosis + treatment + surgery</w:t>
            </w:r>
          </w:p>
        </w:tc>
      </w:tr>
    </w:tbl>
    <w:p w:rsidR="00923B10" w:rsidRDefault="00923B10">
      <w:pPr>
        <w:spacing w:after="120"/>
      </w:pPr>
    </w:p>
    <w:p w:rsidR="00923B10" w:rsidRDefault="00000000">
      <w:pPr>
        <w:shd w:val="clear" w:color="auto" w:fill="1B3A6B"/>
        <w:spacing w:before="120" w:after="120"/>
        <w:ind w:left="180" w:right="180"/>
      </w:pPr>
      <w:r>
        <w:rPr>
          <w:b/>
          <w:bCs/>
          <w:color w:val="FFFFFF"/>
          <w:sz w:val="22"/>
          <w:szCs w:val="22"/>
        </w:rPr>
        <w:t xml:space="preserve">Bottom line: EV </w:t>
      </w:r>
      <w:proofErr w:type="spellStart"/>
      <w:r>
        <w:rPr>
          <w:b/>
          <w:bCs/>
          <w:color w:val="FFFFFF"/>
          <w:sz w:val="22"/>
          <w:szCs w:val="22"/>
        </w:rPr>
        <w:t>HoW</w:t>
      </w:r>
      <w:proofErr w:type="spellEnd"/>
      <w:r>
        <w:rPr>
          <w:b/>
          <w:bCs/>
          <w:color w:val="FFFFFF"/>
          <w:sz w:val="22"/>
          <w:szCs w:val="22"/>
        </w:rPr>
        <w:t xml:space="preserve"> and </w:t>
      </w:r>
      <w:proofErr w:type="spellStart"/>
      <w:r>
        <w:rPr>
          <w:b/>
          <w:bCs/>
          <w:color w:val="FFFFFF"/>
          <w:sz w:val="22"/>
          <w:szCs w:val="22"/>
        </w:rPr>
        <w:t>Superhealth</w:t>
      </w:r>
      <w:proofErr w:type="spellEnd"/>
      <w:r>
        <w:rPr>
          <w:b/>
          <w:bCs/>
          <w:color w:val="FFFFFF"/>
          <w:sz w:val="22"/>
          <w:szCs w:val="22"/>
        </w:rPr>
        <w:t xml:space="preserve"> are the first and second link in the same chain. The smart play is to partner, not compete. The dumb play is to replicate what the other is doing.</w:t>
      </w:r>
    </w:p>
    <w:p w:rsidR="00923B10" w:rsidRDefault="00923B10">
      <w:pPr>
        <w:spacing w:after="240"/>
      </w:pPr>
    </w:p>
    <w:p w:rsidR="00923B10" w:rsidRDefault="00000000">
      <w:pPr>
        <w:spacing w:before="160" w:after="160"/>
        <w:jc w:val="center"/>
      </w:pPr>
      <w:r>
        <w:rPr>
          <w:i/>
          <w:iCs/>
          <w:color w:val="999999"/>
          <w:sz w:val="18"/>
          <w:szCs w:val="18"/>
        </w:rPr>
        <w:lastRenderedPageBreak/>
        <w:t>— End of Document —</w:t>
      </w:r>
    </w:p>
    <w:sectPr w:rsidR="00923B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677" w:rsidRDefault="001D6677">
      <w:r>
        <w:separator/>
      </w:r>
    </w:p>
  </w:endnote>
  <w:endnote w:type="continuationSeparator" w:id="0">
    <w:p w:rsidR="001D6677" w:rsidRDefault="001D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B10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E601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 |  Indo-Korean Healthcare </w:t>
    </w:r>
    <w:proofErr w:type="gramStart"/>
    <w:r>
      <w:rPr>
        <w:color w:val="888888"/>
        <w:sz w:val="16"/>
        <w:szCs w:val="16"/>
      </w:rPr>
      <w:t>Corridor  |</w:t>
    </w:r>
    <w:proofErr w:type="gramEnd"/>
    <w:r>
      <w:rPr>
        <w:color w:val="888888"/>
        <w:sz w:val="16"/>
        <w:szCs w:val="16"/>
      </w:rPr>
      <w:t xml:space="preserve">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677" w:rsidRDefault="001D6677">
      <w:r>
        <w:separator/>
      </w:r>
    </w:p>
  </w:footnote>
  <w:footnote w:type="continuationSeparator" w:id="0">
    <w:p w:rsidR="001D6677" w:rsidRDefault="001D6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3B10" w:rsidRDefault="00000000">
    <w:pPr>
      <w:pBdr>
        <w:bottom w:val="single" w:sz="4" w:space="4" w:color="0A7E8C"/>
      </w:pBdr>
      <w:jc w:val="right"/>
    </w:pPr>
    <w:r>
      <w:rPr>
        <w:color w:val="888888"/>
        <w:sz w:val="16"/>
        <w:szCs w:val="16"/>
      </w:rPr>
      <w:t xml:space="preserve">EV Hospital on Wheels vs </w:t>
    </w:r>
    <w:proofErr w:type="spellStart"/>
    <w:proofErr w:type="gramStart"/>
    <w:r>
      <w:rPr>
        <w:color w:val="888888"/>
        <w:sz w:val="16"/>
        <w:szCs w:val="16"/>
      </w:rPr>
      <w:t>Superhealth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Strategic </w:t>
    </w:r>
    <w:proofErr w:type="gramStart"/>
    <w:r>
      <w:rPr>
        <w:color w:val="888888"/>
        <w:sz w:val="16"/>
        <w:szCs w:val="16"/>
      </w:rPr>
      <w:t>Comparison  |</w:t>
    </w:r>
    <w:proofErr w:type="gramEnd"/>
    <w:r>
      <w:rPr>
        <w:color w:val="888888"/>
        <w:sz w:val="16"/>
        <w:szCs w:val="16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38C9"/>
    <w:multiLevelType w:val="hybridMultilevel"/>
    <w:tmpl w:val="4DA63F48"/>
    <w:lvl w:ilvl="0" w:tplc="059C766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 w:tplc="F350D40C">
      <w:numFmt w:val="decimal"/>
      <w:lvlText w:val=""/>
      <w:lvlJc w:val="left"/>
    </w:lvl>
    <w:lvl w:ilvl="2" w:tplc="8702026E">
      <w:numFmt w:val="decimal"/>
      <w:lvlText w:val=""/>
      <w:lvlJc w:val="left"/>
    </w:lvl>
    <w:lvl w:ilvl="3" w:tplc="B5ECCF48">
      <w:numFmt w:val="decimal"/>
      <w:lvlText w:val=""/>
      <w:lvlJc w:val="left"/>
    </w:lvl>
    <w:lvl w:ilvl="4" w:tplc="AA0E77A6">
      <w:numFmt w:val="decimal"/>
      <w:lvlText w:val=""/>
      <w:lvlJc w:val="left"/>
    </w:lvl>
    <w:lvl w:ilvl="5" w:tplc="86F60C9C">
      <w:numFmt w:val="decimal"/>
      <w:lvlText w:val=""/>
      <w:lvlJc w:val="left"/>
    </w:lvl>
    <w:lvl w:ilvl="6" w:tplc="33F462BC">
      <w:numFmt w:val="decimal"/>
      <w:lvlText w:val=""/>
      <w:lvlJc w:val="left"/>
    </w:lvl>
    <w:lvl w:ilvl="7" w:tplc="2592A9AE">
      <w:numFmt w:val="decimal"/>
      <w:lvlText w:val=""/>
      <w:lvlJc w:val="left"/>
    </w:lvl>
    <w:lvl w:ilvl="8" w:tplc="FA1A5D8C">
      <w:numFmt w:val="decimal"/>
      <w:lvlText w:val=""/>
      <w:lvlJc w:val="left"/>
    </w:lvl>
  </w:abstractNum>
  <w:abstractNum w:abstractNumId="1" w15:restartNumberingAfterBreak="0">
    <w:nsid w:val="7BB47CFA"/>
    <w:multiLevelType w:val="hybridMultilevel"/>
    <w:tmpl w:val="94AAE162"/>
    <w:lvl w:ilvl="0" w:tplc="0BDA0820">
      <w:start w:val="1"/>
      <w:numFmt w:val="bullet"/>
      <w:lvlText w:val="●"/>
      <w:lvlJc w:val="left"/>
      <w:pPr>
        <w:ind w:left="720" w:hanging="360"/>
      </w:pPr>
    </w:lvl>
    <w:lvl w:ilvl="1" w:tplc="F6D4EE3E">
      <w:start w:val="1"/>
      <w:numFmt w:val="bullet"/>
      <w:lvlText w:val="○"/>
      <w:lvlJc w:val="left"/>
      <w:pPr>
        <w:ind w:left="1440" w:hanging="360"/>
      </w:pPr>
    </w:lvl>
    <w:lvl w:ilvl="2" w:tplc="4E02F394">
      <w:start w:val="1"/>
      <w:numFmt w:val="bullet"/>
      <w:lvlText w:val="■"/>
      <w:lvlJc w:val="left"/>
      <w:pPr>
        <w:ind w:left="2160" w:hanging="360"/>
      </w:pPr>
    </w:lvl>
    <w:lvl w:ilvl="3" w:tplc="3168AE3C">
      <w:start w:val="1"/>
      <w:numFmt w:val="bullet"/>
      <w:lvlText w:val="●"/>
      <w:lvlJc w:val="left"/>
      <w:pPr>
        <w:ind w:left="2880" w:hanging="360"/>
      </w:pPr>
    </w:lvl>
    <w:lvl w:ilvl="4" w:tplc="AE56A9B8">
      <w:start w:val="1"/>
      <w:numFmt w:val="bullet"/>
      <w:lvlText w:val="○"/>
      <w:lvlJc w:val="left"/>
      <w:pPr>
        <w:ind w:left="3600" w:hanging="360"/>
      </w:pPr>
    </w:lvl>
    <w:lvl w:ilvl="5" w:tplc="66648F62">
      <w:start w:val="1"/>
      <w:numFmt w:val="bullet"/>
      <w:lvlText w:val="■"/>
      <w:lvlJc w:val="left"/>
      <w:pPr>
        <w:ind w:left="4320" w:hanging="360"/>
      </w:pPr>
    </w:lvl>
    <w:lvl w:ilvl="6" w:tplc="30964534">
      <w:start w:val="1"/>
      <w:numFmt w:val="bullet"/>
      <w:lvlText w:val="●"/>
      <w:lvlJc w:val="left"/>
      <w:pPr>
        <w:ind w:left="5040" w:hanging="360"/>
      </w:pPr>
    </w:lvl>
    <w:lvl w:ilvl="7" w:tplc="33FA4D90">
      <w:start w:val="1"/>
      <w:numFmt w:val="bullet"/>
      <w:lvlText w:val="●"/>
      <w:lvlJc w:val="left"/>
      <w:pPr>
        <w:ind w:left="5760" w:hanging="360"/>
      </w:pPr>
    </w:lvl>
    <w:lvl w:ilvl="8" w:tplc="1660AC72">
      <w:start w:val="1"/>
      <w:numFmt w:val="bullet"/>
      <w:lvlText w:val="●"/>
      <w:lvlJc w:val="left"/>
      <w:pPr>
        <w:ind w:left="6480" w:hanging="360"/>
      </w:pPr>
    </w:lvl>
  </w:abstractNum>
  <w:num w:numId="1" w16cid:durableId="8964282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B10"/>
    <w:rsid w:val="001D6677"/>
    <w:rsid w:val="005E6011"/>
    <w:rsid w:val="00923B10"/>
    <w:rsid w:val="00E2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45AE48-5631-B342-86E1-240C1FCB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A7E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2732</Words>
  <Characters>15575</Characters>
  <Application>Microsoft Office Word</Application>
  <DocSecurity>0</DocSecurity>
  <Lines>129</Lines>
  <Paragraphs>36</Paragraphs>
  <ScaleCrop>false</ScaleCrop>
  <Company/>
  <LinksUpToDate>false</LinksUpToDate>
  <CharactersWithSpaces>18271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Narayanasamy, Amarnath</cp:lastModifiedBy>
  <cp:revision>2</cp:revision>
  <dcterms:created xsi:type="dcterms:W3CDTF">2026-03-17T09:38:00Z</dcterms:created>
  <dcterms:modified xsi:type="dcterms:W3CDTF">2026-03-17T09:38:00Z</dcterms:modified>
</cp:coreProperties>
</file>