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F64003" w14:textId="77777777" w:rsidR="00FC2497" w:rsidRDefault="00FC2497"/>
    <w:p w14:paraId="44027613" w14:textId="77777777" w:rsidR="00FC2497" w:rsidRDefault="00FC2497"/>
    <w:p w14:paraId="2D789F94" w14:textId="77777777" w:rsidR="00FC2497" w:rsidRDefault="00E65DCD">
      <w:pPr>
        <w:jc w:val="center"/>
      </w:pPr>
      <w:r>
        <w:rPr>
          <w:rFonts w:ascii="Aptos Display" w:hAnsi="Aptos Display"/>
          <w:b/>
          <w:color w:val="22406C"/>
          <w:sz w:val="44"/>
        </w:rPr>
        <w:t>Documento técnico del prototipo de integración</w:t>
      </w:r>
    </w:p>
    <w:p w14:paraId="078EC118" w14:textId="77777777" w:rsidR="00FC2497" w:rsidRDefault="00E65DCD">
      <w:pPr>
        <w:jc w:val="center"/>
      </w:pPr>
      <w:r>
        <w:rPr>
          <w:color w:val="426391"/>
          <w:sz w:val="23"/>
        </w:rPr>
        <w:t>Caso A - Recarga Tullave con n8n y APIs simuladas</w:t>
      </w:r>
    </w:p>
    <w:p w14:paraId="0A925E69" w14:textId="77777777" w:rsidR="00FC2497" w:rsidRDefault="00FC2497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6123"/>
      </w:tblGrid>
      <w:tr w:rsidR="00FC2497" w14:paraId="1E813C61" w14:textId="77777777">
        <w:trPr>
          <w:tblHeader/>
          <w:jc w:val="center"/>
        </w:trPr>
        <w:tc>
          <w:tcPr>
            <w:tcW w:w="2381" w:type="dxa"/>
            <w:shd w:val="clear" w:color="auto" w:fill="7C99B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3C8776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20"/>
              </w:rPr>
              <w:t>Objeto</w:t>
            </w:r>
          </w:p>
        </w:tc>
        <w:tc>
          <w:tcPr>
            <w:tcW w:w="6123" w:type="dxa"/>
            <w:shd w:val="clear" w:color="auto" w:fill="7C99BE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257EE1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20"/>
              </w:rPr>
              <w:t>Documentar el estado actual del prototipo, la API mock y el workflow de n8n.</w:t>
            </w:r>
          </w:p>
        </w:tc>
      </w:tr>
      <w:tr w:rsidR="00FC2497" w14:paraId="6CE5D7E2" w14:textId="77777777">
        <w:trPr>
          <w:cantSplit/>
          <w:jc w:val="center"/>
        </w:trPr>
        <w:tc>
          <w:tcPr>
            <w:tcW w:w="2381" w:type="dxa"/>
            <w:shd w:val="clear" w:color="auto" w:fill="F4F7FB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F62962" w14:textId="77777777" w:rsidR="00FC2497" w:rsidRDefault="00E65DCD">
            <w:pPr>
              <w:spacing w:before="40" w:after="40" w:line="264" w:lineRule="auto"/>
            </w:pPr>
            <w:r>
              <w:rPr>
                <w:b/>
                <w:sz w:val="20"/>
              </w:rPr>
              <w:t>Componentes</w:t>
            </w:r>
          </w:p>
        </w:tc>
        <w:tc>
          <w:tcPr>
            <w:tcW w:w="61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9E6DC5" w14:textId="77777777" w:rsidR="00FC2497" w:rsidRDefault="00E65DCD">
            <w:pPr>
              <w:spacing w:before="40" w:after="40" w:line="264" w:lineRule="auto"/>
            </w:pPr>
            <w:r>
              <w:rPr>
                <w:sz w:val="20"/>
              </w:rPr>
              <w:t>n8n, FastAPI, Postman/cURL y ejecución local.</w:t>
            </w:r>
          </w:p>
        </w:tc>
      </w:tr>
      <w:tr w:rsidR="00FC2497" w14:paraId="27145DA2" w14:textId="77777777">
        <w:trPr>
          <w:cantSplit/>
          <w:jc w:val="center"/>
        </w:trPr>
        <w:tc>
          <w:tcPr>
            <w:tcW w:w="2381" w:type="dxa"/>
            <w:shd w:val="clear" w:color="auto" w:fill="F4F7FB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97F795" w14:textId="77777777" w:rsidR="00FC2497" w:rsidRDefault="00E65DCD">
            <w:pPr>
              <w:spacing w:before="40" w:after="40" w:line="264" w:lineRule="auto"/>
            </w:pPr>
            <w:r>
              <w:rPr>
                <w:b/>
                <w:sz w:val="20"/>
              </w:rPr>
              <w:t>Artefactos base</w:t>
            </w:r>
          </w:p>
        </w:tc>
        <w:tc>
          <w:tcPr>
            <w:tcW w:w="61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01D9FC" w14:textId="77777777" w:rsidR="00FC2497" w:rsidRDefault="00E65DCD">
            <w:pPr>
              <w:spacing w:before="40" w:after="40" w:line="264" w:lineRule="auto"/>
            </w:pPr>
            <w:r>
              <w:rPr>
                <w:sz w:val="20"/>
              </w:rPr>
              <w:t>main.py y workflow CASO_A_Recarga_Tullave_endpoints_simulados_corregido.json.</w:t>
            </w:r>
          </w:p>
        </w:tc>
      </w:tr>
      <w:tr w:rsidR="00FC2497" w14:paraId="6CF7075D" w14:textId="77777777">
        <w:trPr>
          <w:cantSplit/>
          <w:jc w:val="center"/>
        </w:trPr>
        <w:tc>
          <w:tcPr>
            <w:tcW w:w="2381" w:type="dxa"/>
            <w:shd w:val="clear" w:color="auto" w:fill="F4F7FB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58D576" w14:textId="77777777" w:rsidR="00FC2497" w:rsidRDefault="00E65DCD">
            <w:pPr>
              <w:spacing w:before="40" w:after="40" w:line="264" w:lineRule="auto"/>
            </w:pPr>
            <w:r>
              <w:rPr>
                <w:b/>
                <w:sz w:val="20"/>
              </w:rPr>
              <w:t>Versión del mock</w:t>
            </w:r>
          </w:p>
        </w:tc>
        <w:tc>
          <w:tcPr>
            <w:tcW w:w="61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01DFE5" w14:textId="77777777" w:rsidR="00FC2497" w:rsidRDefault="00E65DCD">
            <w:pPr>
              <w:spacing w:before="40" w:after="40" w:line="264" w:lineRule="auto"/>
            </w:pPr>
            <w:r>
              <w:rPr>
                <w:sz w:val="20"/>
              </w:rPr>
              <w:t>1.0.0</w:t>
            </w:r>
          </w:p>
        </w:tc>
      </w:tr>
      <w:tr w:rsidR="00FC2497" w14:paraId="3DC378DF" w14:textId="77777777">
        <w:trPr>
          <w:cantSplit/>
          <w:jc w:val="center"/>
        </w:trPr>
        <w:tc>
          <w:tcPr>
            <w:tcW w:w="2381" w:type="dxa"/>
            <w:shd w:val="clear" w:color="auto" w:fill="F4F7FB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E27D4F" w14:textId="77777777" w:rsidR="00FC2497" w:rsidRDefault="00E65DCD">
            <w:pPr>
              <w:spacing w:before="40" w:after="40" w:line="264" w:lineRule="auto"/>
            </w:pPr>
            <w:r>
              <w:rPr>
                <w:b/>
                <w:sz w:val="20"/>
              </w:rPr>
              <w:t>Estado</w:t>
            </w:r>
          </w:p>
        </w:tc>
        <w:tc>
          <w:tcPr>
            <w:tcW w:w="612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EE29BA" w14:textId="77777777" w:rsidR="00FC2497" w:rsidRDefault="00E65DCD">
            <w:pPr>
              <w:spacing w:before="40" w:after="40" w:line="264" w:lineRule="auto"/>
            </w:pPr>
            <w:r>
              <w:rPr>
                <w:sz w:val="20"/>
              </w:rPr>
              <w:t>Prototipo funcional para pruebas end-to-end y simulación de escenarios.</w:t>
            </w:r>
          </w:p>
        </w:tc>
      </w:tr>
    </w:tbl>
    <w:p w14:paraId="229F658E" w14:textId="77777777" w:rsidR="00FC2497" w:rsidRDefault="00FC2497"/>
    <w:p w14:paraId="5807C815" w14:textId="77777777" w:rsidR="00FC2497" w:rsidRDefault="00E65DCD">
      <w:r>
        <w:br w:type="page"/>
      </w:r>
    </w:p>
    <w:p w14:paraId="3D93C31E" w14:textId="77777777" w:rsidR="00FC2497" w:rsidRDefault="00E65DCD">
      <w:pPr>
        <w:pStyle w:val="Ttulo1"/>
      </w:pPr>
      <w:r>
        <w:rPr>
          <w:color w:val="22406C"/>
          <w:sz w:val="30"/>
        </w:rPr>
        <w:lastRenderedPageBreak/>
        <w:t>1. Visión general de la solución</w:t>
      </w:r>
    </w:p>
    <w:p w14:paraId="68B1288B" w14:textId="77777777" w:rsidR="00FC2497" w:rsidRDefault="00E65DCD">
      <w:pPr>
        <w:spacing w:after="100" w:line="288" w:lineRule="auto"/>
      </w:pPr>
      <w:r>
        <w:t>El prototipo simula un proceso de recarga Tullave orquestado desde n8n. El workflow recibe un evento de pago, normaliza la entrada, valida el pago y los fondos, y luego invoca una cadena de servicios mock para representar la confirmación bancaria, el recaudo, la activación del sistema Tullave, el reporte a DIAN y la notificación transaccional.</w:t>
      </w:r>
    </w:p>
    <w:p w14:paraId="6F6D43BF" w14:textId="77777777" w:rsidR="00FC2497" w:rsidRDefault="00E65DCD">
      <w:pPr>
        <w:spacing w:after="100" w:line="288" w:lineRule="auto"/>
      </w:pPr>
      <w:r>
        <w:t>La arquitectura combina dos piezas principales: un workflow de n8n que implementa la lógica de orquestación y una API mock desarrollada en FastAPI que emula servicios externos mediante respuestas controladas, latencia configurable y fallos inyectables.</w:t>
      </w:r>
    </w:p>
    <w:p w14:paraId="4DCCDBC4" w14:textId="77777777" w:rsidR="00FC2497" w:rsidRDefault="00E65DCD">
      <w:pPr>
        <w:jc w:val="center"/>
      </w:pPr>
      <w:r>
        <w:rPr>
          <w:noProof/>
        </w:rPr>
        <w:drawing>
          <wp:inline distT="0" distB="0" distL="0" distR="0" wp14:anchorId="1183DF74" wp14:editId="0B203039">
            <wp:extent cx="5940000" cy="3341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quitectur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7BEE7" w14:textId="77777777" w:rsidR="00FC2497" w:rsidRDefault="00E65DCD">
      <w:pPr>
        <w:jc w:val="center"/>
      </w:pPr>
      <w:r>
        <w:rPr>
          <w:i/>
          <w:color w:val="426391"/>
          <w:sz w:val="18"/>
        </w:rPr>
        <w:t>Figura 1. Arquitectura funcional del prototipo.</w:t>
      </w:r>
    </w:p>
    <w:p w14:paraId="75036F71" w14:textId="77777777" w:rsidR="00FC2497" w:rsidRDefault="00E65DCD">
      <w:pPr>
        <w:pStyle w:val="Ttulo2"/>
      </w:pPr>
      <w:r>
        <w:rPr>
          <w:color w:val="426391"/>
          <w:sz w:val="25"/>
        </w:rPr>
        <w:t>1.1 Componentes principales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701"/>
        <w:gridCol w:w="3005"/>
        <w:gridCol w:w="2891"/>
      </w:tblGrid>
      <w:tr w:rsidR="00FC2497" w14:paraId="7CCE3EAD" w14:textId="77777777">
        <w:trPr>
          <w:tblHeader/>
          <w:jc w:val="center"/>
        </w:trPr>
        <w:tc>
          <w:tcPr>
            <w:tcW w:w="1701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D745DA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w="1701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9F8328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8"/>
              </w:rPr>
              <w:t>Tecnología</w:t>
            </w:r>
          </w:p>
        </w:tc>
        <w:tc>
          <w:tcPr>
            <w:tcW w:w="3005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774989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8"/>
              </w:rPr>
              <w:t>Rol</w:t>
            </w:r>
          </w:p>
        </w:tc>
        <w:tc>
          <w:tcPr>
            <w:tcW w:w="2891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4CC27E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8"/>
              </w:rPr>
              <w:t>Observaciones</w:t>
            </w:r>
          </w:p>
        </w:tc>
      </w:tr>
      <w:tr w:rsidR="00FC2497" w14:paraId="60FAD34F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476A10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Workflow principal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BC9AFD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n8n</w:t>
            </w:r>
          </w:p>
        </w:tc>
        <w:tc>
          <w:tcPr>
            <w:tcW w:w="30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92B812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Recibir el evento, evaluar reglas, llamar servicios y construir la respuesta E2E.</w:t>
            </w:r>
          </w:p>
        </w:tc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AC746A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Actualmente tiene 19 nodos y 3 rutas funcionales de salida.</w:t>
            </w:r>
          </w:p>
        </w:tc>
      </w:tr>
      <w:tr w:rsidR="00FC2497" w14:paraId="425B89AE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895E82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Servicios simulados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FB6EC7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FastAPI + Pydantic</w:t>
            </w:r>
          </w:p>
        </w:tc>
        <w:tc>
          <w:tcPr>
            <w:tcW w:w="30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D5A20F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Exponer endpoints controlables para fondos, banco, recaudo, Tullave, DIAN y notificación.</w:t>
            </w:r>
          </w:p>
        </w:tc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B6E427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Cada endpoint devuelve campos de negocio y latencia del servicio.</w:t>
            </w:r>
          </w:p>
        </w:tc>
      </w:tr>
      <w:tr w:rsidR="00FC2497" w14:paraId="756F4B45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BDA610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Cliente de pruebas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988317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Postman / cURL</w:t>
            </w:r>
          </w:p>
        </w:tc>
        <w:tc>
          <w:tcPr>
            <w:tcW w:w="30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E9C393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Ejecutar pruebas directas o end-to-end.</w:t>
            </w:r>
          </w:p>
        </w:tc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00BD69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Se definió el uso de host.docker.internal cuando n8n está en Docker y la API corre en el host.</w:t>
            </w:r>
          </w:p>
        </w:tc>
      </w:tr>
      <w:tr w:rsidR="00FC2497" w14:paraId="7AFDD15C" w14:textId="77777777">
        <w:trPr>
          <w:cantSplit/>
          <w:jc w:val="center"/>
        </w:trPr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A78602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Entorno local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CCE2F4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Python + n8n self-hosted</w:t>
            </w:r>
          </w:p>
        </w:tc>
        <w:tc>
          <w:tcPr>
            <w:tcW w:w="300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2B7784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Levantar el mock y el orquestador de manera reproducible.</w:t>
            </w:r>
          </w:p>
        </w:tc>
        <w:tc>
          <w:tcPr>
            <w:tcW w:w="289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94EABA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El webhook puede usarse en modo test o producción.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FC2497" w14:paraId="5157695B" w14:textId="77777777">
        <w:trPr>
          <w:tblHeader/>
          <w:jc w:val="center"/>
        </w:trPr>
        <w:tc>
          <w:tcPr>
            <w:tcW w:w="9638" w:type="dxa"/>
            <w:shd w:val="clear" w:color="auto" w:fill="FFF4E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7655B6EC" w14:textId="77777777" w:rsidR="00FC2497" w:rsidRDefault="00E65DCD">
            <w:pPr>
              <w:spacing w:after="80"/>
            </w:pPr>
            <w:r>
              <w:rPr>
                <w:b/>
                <w:color w:val="22406C"/>
              </w:rPr>
              <w:lastRenderedPageBreak/>
              <w:t xml:space="preserve">Despliegue probado. </w:t>
            </w:r>
            <w:r>
              <w:t>En las pruebas realizadas, cuando n8n se ejecuta dentro de Docker y la API mock corre en la máquina anfitriona, el valor operativo correcto de mock_base_url es http://host.docker.internal:8000. El valor http://localhost:8000 solo funciona cuando el cliente que llama y el servidor FastAPI comparten el mismo espacio de red.</w:t>
            </w:r>
          </w:p>
        </w:tc>
      </w:tr>
    </w:tbl>
    <w:p w14:paraId="21719802" w14:textId="77777777" w:rsidR="00FC2497" w:rsidRDefault="00FC2497"/>
    <w:p w14:paraId="1DE1574D" w14:textId="77777777" w:rsidR="00FC2497" w:rsidRDefault="00E65DCD">
      <w:pPr>
        <w:pStyle w:val="Ttulo1"/>
      </w:pPr>
      <w:r>
        <w:rPr>
          <w:color w:val="22406C"/>
          <w:sz w:val="30"/>
        </w:rPr>
        <w:t>2. API simulada en FastAPI</w:t>
      </w:r>
    </w:p>
    <w:p w14:paraId="68DEDEE4" w14:textId="77777777" w:rsidR="00FC2497" w:rsidRDefault="00E65DCD">
      <w:pPr>
        <w:spacing w:after="100" w:line="288" w:lineRule="auto"/>
      </w:pPr>
      <w:r>
        <w:t>La API mock concentra la simulación de servicios externos. Está construida con FastAPI y Pydantic y reutiliza un modelo base para eco de contexto transaccional, control de latencia y control de fallos técnicos.</w:t>
      </w:r>
    </w:p>
    <w:p w14:paraId="4919BA54" w14:textId="77777777" w:rsidR="00FC2497" w:rsidRDefault="00E65DCD">
      <w:pPr>
        <w:pStyle w:val="Ttulo2"/>
      </w:pPr>
      <w:r>
        <w:rPr>
          <w:color w:val="426391"/>
          <w:sz w:val="25"/>
        </w:rPr>
        <w:t>2.1 Modelo base de solicitud</w:t>
      </w:r>
    </w:p>
    <w:p w14:paraId="7B0DF8C3" w14:textId="77777777" w:rsidR="00FC2497" w:rsidRDefault="00E65DCD">
      <w:pPr>
        <w:spacing w:after="100" w:line="288" w:lineRule="auto"/>
      </w:pPr>
      <w:r>
        <w:t>Todos los endpoints POST heredan un conjunto común de campos. Esto simplifica la integración con n8n porque la misma estructura básica puede propagarse a todos los servicios.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247"/>
        <w:gridCol w:w="3402"/>
        <w:gridCol w:w="2381"/>
      </w:tblGrid>
      <w:tr w:rsidR="00FC2497" w14:paraId="1B6023A2" w14:textId="77777777">
        <w:trPr>
          <w:tblHeader/>
          <w:jc w:val="center"/>
        </w:trPr>
        <w:tc>
          <w:tcPr>
            <w:tcW w:w="1814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0D3F48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w="1247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41A378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8"/>
              </w:rPr>
              <w:t>Tipo</w:t>
            </w:r>
          </w:p>
        </w:tc>
        <w:tc>
          <w:tcPr>
            <w:tcW w:w="3402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29052A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8"/>
              </w:rPr>
              <w:t>Uso</w:t>
            </w:r>
          </w:p>
        </w:tc>
        <w:tc>
          <w:tcPr>
            <w:tcW w:w="2381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B7FC8A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8"/>
              </w:rPr>
              <w:t>Validación</w:t>
            </w:r>
          </w:p>
        </w:tc>
      </w:tr>
      <w:tr w:rsidR="00FC2497" w14:paraId="2BB3EDF9" w14:textId="77777777">
        <w:trPr>
          <w:cantSplit/>
          <w:jc w:val="center"/>
        </w:trPr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43CE19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transaction_id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468388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string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30A1D7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Identificador de correlación de la operación.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BDA01A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Obligatorio.</w:t>
            </w:r>
          </w:p>
        </w:tc>
      </w:tr>
      <w:tr w:rsidR="00FC2497" w14:paraId="25C48140" w14:textId="77777777">
        <w:trPr>
          <w:cantSplit/>
          <w:jc w:val="center"/>
        </w:trPr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BD2BD8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amount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47D4C2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float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BA07C5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Monto de la recarga o transacción simulada.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C8DC9F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&gt;= 0.</w:t>
            </w:r>
          </w:p>
        </w:tc>
      </w:tr>
      <w:tr w:rsidR="00FC2497" w14:paraId="4C044FFB" w14:textId="77777777">
        <w:trPr>
          <w:cantSplit/>
          <w:jc w:val="center"/>
        </w:trPr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9F44A5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account_balance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196A53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float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10B9B5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Saldo disponible simulado para la validación inicial.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B14081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&gt;= 0.</w:t>
            </w:r>
          </w:p>
        </w:tc>
      </w:tr>
      <w:tr w:rsidR="00FC2497" w14:paraId="7D537A00" w14:textId="77777777">
        <w:trPr>
          <w:cantSplit/>
          <w:jc w:val="center"/>
        </w:trPr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7D3616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delay_ms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90C508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int opcional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E391FC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Retardo base fijo para esa llamada.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642E5C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&gt;= 0.</w:t>
            </w:r>
          </w:p>
        </w:tc>
      </w:tr>
      <w:tr w:rsidR="00FC2497" w14:paraId="617F1217" w14:textId="77777777">
        <w:trPr>
          <w:cantSplit/>
          <w:jc w:val="center"/>
        </w:trPr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C5880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jitter_ms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5BDBC6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int opcional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0B1A64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Ruido aleatorio adicional entre 0 y jitter_ms.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0031B0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&gt;= 0.</w:t>
            </w:r>
          </w:p>
        </w:tc>
      </w:tr>
      <w:tr w:rsidR="00FC2497" w14:paraId="3F82D61C" w14:textId="77777777">
        <w:trPr>
          <w:cantSplit/>
          <w:jc w:val="center"/>
        </w:trPr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E5DE6F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fail_rate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933F9D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float opcional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FC241A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Probabilidad de fallo técnico aleatorio.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01F0E2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0.0 a 1.0.</w:t>
            </w:r>
          </w:p>
        </w:tc>
      </w:tr>
      <w:tr w:rsidR="00FC2497" w14:paraId="539D7762" w14:textId="77777777">
        <w:trPr>
          <w:cantSplit/>
          <w:jc w:val="center"/>
        </w:trPr>
        <w:tc>
          <w:tcPr>
            <w:tcW w:w="181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5CB901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force_error</w:t>
            </w:r>
          </w:p>
        </w:tc>
        <w:tc>
          <w:tcPr>
            <w:tcW w:w="124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32241F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bool opcional</w:t>
            </w:r>
          </w:p>
        </w:tc>
        <w:tc>
          <w:tcPr>
            <w:tcW w:w="340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A07B0D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Fuerza un error técnico 5xx.</w:t>
            </w:r>
          </w:p>
        </w:tc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9D67A2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true/false.</w:t>
            </w:r>
          </w:p>
        </w:tc>
      </w:tr>
    </w:tbl>
    <w:p w14:paraId="5AF9DA05" w14:textId="77777777" w:rsidR="00FC2497" w:rsidRDefault="00E65DCD">
      <w:pPr>
        <w:pStyle w:val="Ttulo2"/>
      </w:pPr>
      <w:r>
        <w:rPr>
          <w:color w:val="426391"/>
          <w:sz w:val="25"/>
        </w:rPr>
        <w:t>2.2 Parámetros de negocio por endpoint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C2497" w14:paraId="37D97039" w14:textId="77777777">
        <w:trPr>
          <w:tblHeader/>
          <w:jc w:val="center"/>
        </w:trPr>
        <w:tc>
          <w:tcPr>
            <w:tcW w:w="3213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2DCF7A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w="3213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7D571B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8"/>
              </w:rPr>
              <w:t>Parámetro adicional</w:t>
            </w:r>
          </w:p>
        </w:tc>
        <w:tc>
          <w:tcPr>
            <w:tcW w:w="3213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839435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8"/>
              </w:rPr>
              <w:t>Efecto</w:t>
            </w:r>
          </w:p>
        </w:tc>
      </w:tr>
      <w:tr w:rsidR="00FC2497" w14:paraId="45AA2D44" w14:textId="77777777">
        <w:trPr>
          <w:cantSplit/>
          <w:jc w:val="center"/>
        </w:trPr>
        <w:tc>
          <w:tcPr>
            <w:tcW w:w="32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B312AD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/funds/validate</w:t>
            </w:r>
          </w:p>
        </w:tc>
        <w:tc>
          <w:tcPr>
            <w:tcW w:w="32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E033C5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force_insufficient</w:t>
            </w:r>
          </w:p>
        </w:tc>
        <w:tc>
          <w:tcPr>
            <w:tcW w:w="32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2EB388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Fuerza un rechazo de negocio por fondos insuficientes.</w:t>
            </w:r>
          </w:p>
        </w:tc>
      </w:tr>
      <w:tr w:rsidR="00FC2497" w14:paraId="10702DD1" w14:textId="77777777">
        <w:trPr>
          <w:cantSplit/>
          <w:jc w:val="center"/>
        </w:trPr>
        <w:tc>
          <w:tcPr>
            <w:tcW w:w="32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9760C5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/bank/confirm</w:t>
            </w:r>
          </w:p>
        </w:tc>
        <w:tc>
          <w:tcPr>
            <w:tcW w:w="32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6841F4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force_reject</w:t>
            </w:r>
          </w:p>
        </w:tc>
        <w:tc>
          <w:tcPr>
            <w:tcW w:w="32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B7060F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Fuerza una respuesta de negocio REJECTED.</w:t>
            </w:r>
          </w:p>
        </w:tc>
      </w:tr>
      <w:tr w:rsidR="00FC2497" w14:paraId="694F3EA7" w14:textId="77777777">
        <w:trPr>
          <w:cantSplit/>
          <w:jc w:val="center"/>
        </w:trPr>
        <w:tc>
          <w:tcPr>
            <w:tcW w:w="32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9A5F87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/recaudo/bogota</w:t>
            </w:r>
          </w:p>
        </w:tc>
        <w:tc>
          <w:tcPr>
            <w:tcW w:w="32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4F8526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force_reject</w:t>
            </w:r>
          </w:p>
        </w:tc>
        <w:tc>
          <w:tcPr>
            <w:tcW w:w="32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B3EB1B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Fuerza un recaudo rechazado.</w:t>
            </w:r>
          </w:p>
        </w:tc>
      </w:tr>
      <w:tr w:rsidR="00FC2497" w14:paraId="6426D6B3" w14:textId="77777777">
        <w:trPr>
          <w:cantSplit/>
          <w:jc w:val="center"/>
        </w:trPr>
        <w:tc>
          <w:tcPr>
            <w:tcW w:w="32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37053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/tullave/activate</w:t>
            </w:r>
          </w:p>
        </w:tc>
        <w:tc>
          <w:tcPr>
            <w:tcW w:w="32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98E9F6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force_reject</w:t>
            </w:r>
          </w:p>
        </w:tc>
        <w:tc>
          <w:tcPr>
            <w:tcW w:w="32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54329F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Hace que tullave_activated sea false.</w:t>
            </w:r>
          </w:p>
        </w:tc>
      </w:tr>
      <w:tr w:rsidR="00FC2497" w14:paraId="657F30FF" w14:textId="77777777">
        <w:trPr>
          <w:cantSplit/>
          <w:jc w:val="center"/>
        </w:trPr>
        <w:tc>
          <w:tcPr>
            <w:tcW w:w="32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07822B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/dian/report</w:t>
            </w:r>
          </w:p>
        </w:tc>
        <w:tc>
          <w:tcPr>
            <w:tcW w:w="32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199019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force_reject</w:t>
            </w:r>
          </w:p>
        </w:tc>
        <w:tc>
          <w:tcPr>
            <w:tcW w:w="32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B9FF2C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Fuerza un reporte REJECTED.</w:t>
            </w:r>
          </w:p>
        </w:tc>
      </w:tr>
      <w:tr w:rsidR="00FC2497" w14:paraId="269186B4" w14:textId="77777777">
        <w:trPr>
          <w:cantSplit/>
          <w:jc w:val="center"/>
        </w:trPr>
        <w:tc>
          <w:tcPr>
            <w:tcW w:w="32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B8783B2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/notify/email</w:t>
            </w:r>
          </w:p>
        </w:tc>
        <w:tc>
          <w:tcPr>
            <w:tcW w:w="32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D4346E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channel, force_reject</w:t>
            </w:r>
          </w:p>
        </w:tc>
        <w:tc>
          <w:tcPr>
            <w:tcW w:w="32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EC47F5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Permite cambiar el canal y forzar FAILED.</w:t>
            </w:r>
          </w:p>
        </w:tc>
      </w:tr>
    </w:tbl>
    <w:p w14:paraId="37E9753E" w14:textId="77777777" w:rsidR="00FC2497" w:rsidRDefault="00E65DCD">
      <w:pPr>
        <w:pStyle w:val="Ttulo2"/>
      </w:pPr>
      <w:r>
        <w:rPr>
          <w:color w:val="426391"/>
          <w:sz w:val="25"/>
        </w:rPr>
        <w:lastRenderedPageBreak/>
        <w:t>2.3 Catálogo de endpoints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479"/>
        <w:gridCol w:w="981"/>
        <w:gridCol w:w="1301"/>
        <w:gridCol w:w="1455"/>
        <w:gridCol w:w="2554"/>
        <w:gridCol w:w="2048"/>
      </w:tblGrid>
      <w:tr w:rsidR="00FC2497" w14:paraId="25ACE88D" w14:textId="77777777">
        <w:trPr>
          <w:tblHeader/>
          <w:jc w:val="center"/>
        </w:trPr>
        <w:tc>
          <w:tcPr>
            <w:tcW w:w="1606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439ACD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7"/>
              </w:rPr>
              <w:t>Ruta</w:t>
            </w:r>
          </w:p>
        </w:tc>
        <w:tc>
          <w:tcPr>
            <w:tcW w:w="1606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9664B1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7"/>
              </w:rPr>
              <w:t>Método</w:t>
            </w:r>
          </w:p>
        </w:tc>
        <w:tc>
          <w:tcPr>
            <w:tcW w:w="1606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A1B950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7"/>
              </w:rPr>
              <w:t>Propósito</w:t>
            </w:r>
          </w:p>
        </w:tc>
        <w:tc>
          <w:tcPr>
            <w:tcW w:w="1606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4EF1D3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7"/>
              </w:rPr>
              <w:t>Respuesta de negocio</w:t>
            </w:r>
          </w:p>
        </w:tc>
        <w:tc>
          <w:tcPr>
            <w:tcW w:w="1606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A01B99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7"/>
              </w:rPr>
              <w:t>Error técnico</w:t>
            </w:r>
          </w:p>
        </w:tc>
        <w:tc>
          <w:tcPr>
            <w:tcW w:w="1606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4F7E4C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7"/>
              </w:rPr>
              <w:t>Campo clave</w:t>
            </w:r>
          </w:p>
        </w:tc>
      </w:tr>
      <w:tr w:rsidR="00FC2497" w14:paraId="43F8222F" w14:textId="77777777">
        <w:trPr>
          <w:cantSplit/>
          <w:jc w:val="center"/>
        </w:trPr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6232E0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/health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46AA6B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GET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04AC34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Health check del mock.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4F1EDC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status=ok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5F9AD7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No aplica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C3F76E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service, version, time</w:t>
            </w:r>
          </w:p>
        </w:tc>
      </w:tr>
      <w:tr w:rsidR="00FC2497" w14:paraId="3C2D8762" w14:textId="77777777">
        <w:trPr>
          <w:cantSplit/>
          <w:jc w:val="center"/>
        </w:trPr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43C25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/funds/validate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C40D77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4566A5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Valida si hay saldo disponible.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7FAEAC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funds_ok true/false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5CB116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503 FUNDS_SERVICE_UNAVAILABLE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026018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funds_ok</w:t>
            </w:r>
          </w:p>
        </w:tc>
      </w:tr>
      <w:tr w:rsidR="00FC2497" w14:paraId="2ACD4AED" w14:textId="77777777">
        <w:trPr>
          <w:cantSplit/>
          <w:jc w:val="center"/>
        </w:trPr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AF8E72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/bank/confirm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F88F12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956F58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Simula confirmación bancaria.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DD5996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CONFIRMED o REJECTED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C2A86F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502 BANK_UPSTREAM_ERROR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C4751B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bank_confirmation_status</w:t>
            </w:r>
          </w:p>
        </w:tc>
      </w:tr>
      <w:tr w:rsidR="00FC2497" w14:paraId="2BCEE57A" w14:textId="77777777">
        <w:trPr>
          <w:cantSplit/>
          <w:jc w:val="center"/>
        </w:trPr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C02FD4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/recaudo/bogota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F7A7AB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E801D2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Simula el recaudo en Bogotá.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9A9FB1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OK o REJECTED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ED314E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503 RECAUDO_TIMEOUT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89354E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recaudo_status</w:t>
            </w:r>
          </w:p>
        </w:tc>
      </w:tr>
      <w:tr w:rsidR="00FC2497" w14:paraId="6EC1536A" w14:textId="77777777">
        <w:trPr>
          <w:cantSplit/>
          <w:jc w:val="center"/>
        </w:trPr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4641C7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/tullave/activate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563B93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38266F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Simula aplicación de saldo/recarga en Tullave.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27345B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tullave_activated true/false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108491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503 TULLAVE_UNAVAILABLE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BA6BAB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tullave_activated</w:t>
            </w:r>
          </w:p>
        </w:tc>
      </w:tr>
      <w:tr w:rsidR="00FC2497" w14:paraId="36FED12B" w14:textId="77777777">
        <w:trPr>
          <w:cantSplit/>
          <w:jc w:val="center"/>
        </w:trPr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A9F09D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/dian/report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80681D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26F966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Simula reporte transaccional a DIAN.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3AA83B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RECEIVED o REJECTED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54A1BE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503 DIAN_GATEWAY_TIMEOUT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CDECB6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dian_report_status</w:t>
            </w:r>
          </w:p>
        </w:tc>
      </w:tr>
      <w:tr w:rsidR="00FC2497" w14:paraId="6FADF89D" w14:textId="77777777">
        <w:trPr>
          <w:cantSplit/>
          <w:jc w:val="center"/>
        </w:trPr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AB2A4C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/notify/email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8290FC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POST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00D22F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Simula notificación al usuario.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8C4F95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SENT o FAILED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D5E05E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503 NOTIFICATION_SERVICE_DOWN</w:t>
            </w:r>
          </w:p>
        </w:tc>
        <w:tc>
          <w:tcPr>
            <w:tcW w:w="1606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0D5CCC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notification_status</w:t>
            </w:r>
          </w:p>
        </w:tc>
      </w:tr>
    </w:tbl>
    <w:p w14:paraId="00279E91" w14:textId="77777777" w:rsidR="00FC2497" w:rsidRDefault="00E65DCD">
      <w:pPr>
        <w:pStyle w:val="Ttulo2"/>
      </w:pPr>
      <w:r>
        <w:rPr>
          <w:color w:val="426391"/>
          <w:sz w:val="25"/>
        </w:rPr>
        <w:t>2.4 Comportamiento de latencia y fallos</w:t>
      </w:r>
    </w:p>
    <w:p w14:paraId="0AFADA26" w14:textId="77777777" w:rsidR="00FC2497" w:rsidRDefault="00E65DCD">
      <w:pPr>
        <w:spacing w:after="100" w:line="288" w:lineRule="auto"/>
      </w:pPr>
      <w:r>
        <w:t>La función compute_delay_ms calcula el retardo de cada solicitud. Si el request trae delay_ms, ese valor se usa como base. De lo contrario, el mock genera un entero aleatorio entre MIN_DELAY_MS y MAX_DELAY_MS. Luego puede agregarse un jitter adicional aleatorio entre 0 y jitter_ms.</w:t>
      </w:r>
    </w:p>
    <w:p w14:paraId="548FA37F" w14:textId="77777777" w:rsidR="00FC2497" w:rsidRDefault="00E65DCD">
      <w:pPr>
        <w:spacing w:after="100" w:line="288" w:lineRule="auto"/>
      </w:pPr>
      <w:r>
        <w:t>La función should_fail decide si la llamada falla técnicamente. Un force_error=true provoca un error de inmediato. Si force_error no está activo, la decisión puede depender de fail_rate o, si no viene en el request, del valor global FAIL_RATE definido por variable de entorno.</w:t>
      </w:r>
    </w:p>
    <w:p w14:paraId="25801020" w14:textId="77777777" w:rsidR="00FC2497" w:rsidRDefault="00E65DCD">
      <w:pPr>
        <w:spacing w:after="100" w:line="288" w:lineRule="auto"/>
      </w:pPr>
      <w:r>
        <w:t>En todos los endpoints POST exitosos se devuelve service_latency_ms, calculado a partir del tiempo de procesamiento del servicio simulado.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FC2497" w14:paraId="7C200AE0" w14:textId="77777777">
        <w:trPr>
          <w:tblHeader/>
        </w:trPr>
        <w:tc>
          <w:tcPr>
            <w:tcW w:w="9638" w:type="dxa"/>
            <w:shd w:val="clear" w:color="auto" w:fill="F6F8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CF773BE" w14:textId="77777777" w:rsidR="00FC2497" w:rsidRDefault="00E65DCD">
            <w:pPr>
              <w:spacing w:line="252" w:lineRule="auto"/>
            </w:pPr>
            <w:r>
              <w:rPr>
                <w:rFonts w:ascii="Courier New" w:eastAsia="Courier New" w:hAnsi="Courier New"/>
                <w:sz w:val="17"/>
              </w:rPr>
              <w:t>python -m uvicorn main:app --host 0.0.0.0 --port 8000 --reload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# Variables de entorno relevantes</w:t>
            </w:r>
            <w:r>
              <w:rPr>
                <w:rFonts w:ascii="Courier New" w:eastAsia="Courier New" w:hAnsi="Courier New"/>
                <w:sz w:val="17"/>
              </w:rPr>
              <w:br/>
              <w:t>MIN_DELAY_MS=0</w:t>
            </w:r>
            <w:r>
              <w:rPr>
                <w:rFonts w:ascii="Courier New" w:eastAsia="Courier New" w:hAnsi="Courier New"/>
                <w:sz w:val="17"/>
              </w:rPr>
              <w:br/>
              <w:t>MAX_DELAY_MS=0</w:t>
            </w:r>
            <w:r>
              <w:rPr>
                <w:rFonts w:ascii="Courier New" w:eastAsia="Courier New" w:hAnsi="Courier New"/>
                <w:sz w:val="17"/>
              </w:rPr>
              <w:br/>
              <w:t>FAIL_RATE=0</w:t>
            </w:r>
          </w:p>
        </w:tc>
      </w:tr>
    </w:tbl>
    <w:p w14:paraId="744E1ED2" w14:textId="77777777" w:rsidR="00FC2497" w:rsidRDefault="00FC2497"/>
    <w:p w14:paraId="74014A68" w14:textId="77777777" w:rsidR="00FC2497" w:rsidRDefault="00E65DCD">
      <w:pPr>
        <w:pStyle w:val="Ttulo2"/>
      </w:pPr>
      <w:r>
        <w:rPr>
          <w:color w:val="426391"/>
          <w:sz w:val="25"/>
        </w:rPr>
        <w:lastRenderedPageBreak/>
        <w:t>2.5 Ejemplos representativos de uso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FC2497" w14:paraId="71F8C90C" w14:textId="77777777">
        <w:trPr>
          <w:tblHeader/>
        </w:trPr>
        <w:tc>
          <w:tcPr>
            <w:tcW w:w="9638" w:type="dxa"/>
            <w:shd w:val="clear" w:color="auto" w:fill="F6F8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907C2D" w14:textId="77777777" w:rsidR="00FC2497" w:rsidRDefault="00E65DCD">
            <w:pPr>
              <w:spacing w:line="252" w:lineRule="auto"/>
            </w:pPr>
            <w:r>
              <w:rPr>
                <w:rFonts w:ascii="Courier New" w:eastAsia="Courier New" w:hAnsi="Courier New"/>
                <w:sz w:val="17"/>
              </w:rPr>
              <w:t># Health check</w:t>
            </w:r>
            <w:r>
              <w:rPr>
                <w:rFonts w:ascii="Courier New" w:eastAsia="Courier New" w:hAnsi="Courier New"/>
                <w:sz w:val="17"/>
              </w:rPr>
              <w:br/>
              <w:t>curl http://localhost:8000/health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# Validación de fondos satisfactoria</w:t>
            </w:r>
            <w:r>
              <w:rPr>
                <w:rFonts w:ascii="Courier New" w:eastAsia="Courier New" w:hAnsi="Courier New"/>
                <w:sz w:val="17"/>
              </w:rPr>
              <w:br/>
              <w:t>curl -X POST http://localhost:8000/funds/validate \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-H "Content-Type: application/json" \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-H "X-Correlation-ID: tx-demo-001" \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-d '{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  "transaction_id": "tx-demo-001",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  "amount": 12000,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  "account_balance": 50000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}'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# Error técnico forzado</w:t>
            </w:r>
            <w:r>
              <w:rPr>
                <w:rFonts w:ascii="Courier New" w:eastAsia="Courier New" w:hAnsi="Courier New"/>
                <w:sz w:val="17"/>
              </w:rPr>
              <w:br/>
              <w:t>curl -X POST http://localhost:8000/bank/confirm \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-H "Content-Type: application/json" \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-d '{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  "transaction_id": "tx-bank-error-001",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  "amount": 12000,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  "account_balance": 50000,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  "force_error": true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}'</w:t>
            </w:r>
          </w:p>
        </w:tc>
      </w:tr>
    </w:tbl>
    <w:p w14:paraId="7045D78E" w14:textId="77777777" w:rsidR="00FC2497" w:rsidRDefault="00FC2497"/>
    <w:p w14:paraId="426B48B7" w14:textId="77777777" w:rsidR="00FC2497" w:rsidRDefault="00E65DCD">
      <w:pPr>
        <w:pStyle w:val="Ttulo1"/>
      </w:pPr>
      <w:r>
        <w:rPr>
          <w:color w:val="22406C"/>
          <w:sz w:val="30"/>
        </w:rPr>
        <w:t>3. Workflow de n8n</w:t>
      </w:r>
    </w:p>
    <w:p w14:paraId="28D15E23" w14:textId="77777777" w:rsidR="00FC2497" w:rsidRDefault="00E65DCD">
      <w:pPr>
        <w:spacing w:after="100" w:line="288" w:lineRule="auto"/>
      </w:pPr>
      <w:r>
        <w:t>El workflow corregido se denomina CASO A - Recarga Tullave (con endpoints simulados) y utiliza responseMode=responseNode, por lo que la respuesta al cliente se construye explícitamente mediante nodos Respond to Webhook.</w:t>
      </w:r>
    </w:p>
    <w:p w14:paraId="03152D66" w14:textId="77777777" w:rsidR="00FC2497" w:rsidRDefault="00E65DCD">
      <w:pPr>
        <w:spacing w:after="100" w:line="288" w:lineRule="auto"/>
      </w:pPr>
      <w:r>
        <w:t>La ruta base del webhook es casoA-recarga-tullave-v2. En pruebas interactivas se utiliza /webhook-test/casoA-recarga-tullave-v2; en ejecución activa se usa /webhook/casoA-recarga-tullave-v2.</w:t>
      </w:r>
    </w:p>
    <w:p w14:paraId="5E7B5CDF" w14:textId="77777777" w:rsidR="00FC2497" w:rsidRDefault="00E65DCD">
      <w:pPr>
        <w:jc w:val="center"/>
      </w:pPr>
      <w:r>
        <w:rPr>
          <w:noProof/>
        </w:rPr>
        <w:drawing>
          <wp:inline distT="0" distB="0" distL="0" distR="0" wp14:anchorId="6CE6AE55" wp14:editId="68BAD27C">
            <wp:extent cx="5940000" cy="38981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ujo_n8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9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C768" w14:textId="77777777" w:rsidR="00FC2497" w:rsidRDefault="00E65DCD">
      <w:pPr>
        <w:jc w:val="center"/>
      </w:pPr>
      <w:r>
        <w:rPr>
          <w:i/>
          <w:color w:val="426391"/>
          <w:sz w:val="18"/>
        </w:rPr>
        <w:t>Figura 2. Ramas funcionales del workflow de n8n.</w:t>
      </w:r>
    </w:p>
    <w:p w14:paraId="423CBCF1" w14:textId="77777777" w:rsidR="00FC2497" w:rsidRDefault="00E65DCD">
      <w:pPr>
        <w:pStyle w:val="Ttulo2"/>
      </w:pPr>
      <w:r>
        <w:rPr>
          <w:color w:val="426391"/>
          <w:sz w:val="25"/>
        </w:rPr>
        <w:lastRenderedPageBreak/>
        <w:t>3.1 Entrada esperada del webhook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580"/>
      </w:tblGrid>
      <w:tr w:rsidR="00FC2497" w14:paraId="4415984E" w14:textId="77777777">
        <w:trPr>
          <w:tblHeader/>
          <w:jc w:val="center"/>
        </w:trPr>
        <w:tc>
          <w:tcPr>
            <w:tcW w:w="2409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29536D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7"/>
              </w:rPr>
              <w:t>Campo</w:t>
            </w:r>
          </w:p>
        </w:tc>
        <w:tc>
          <w:tcPr>
            <w:tcW w:w="2409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724953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7"/>
              </w:rPr>
              <w:t>Origen en el flujo</w:t>
            </w:r>
          </w:p>
        </w:tc>
        <w:tc>
          <w:tcPr>
            <w:tcW w:w="2409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73CEFE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7"/>
              </w:rPr>
              <w:t>Uso</w:t>
            </w:r>
          </w:p>
        </w:tc>
        <w:tc>
          <w:tcPr>
            <w:tcW w:w="2409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D8B7F1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7"/>
              </w:rPr>
              <w:t>Ejemplo</w:t>
            </w:r>
          </w:p>
        </w:tc>
      </w:tr>
      <w:tr w:rsidR="00FC2497" w14:paraId="69F1619C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80B6A4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mock_base_url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EB5DEF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body o root JSON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7F880B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Base de la API mock.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92EF41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http://host.docker.internal:8000</w:t>
            </w:r>
          </w:p>
        </w:tc>
      </w:tr>
      <w:tr w:rsidR="00FC2497" w14:paraId="1A044554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3A8512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transaction_id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0FF6DB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body o root JSON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7DF804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Identificador de correlación.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A07DBC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tx-e2e-ok-001</w:t>
            </w:r>
          </w:p>
        </w:tc>
      </w:tr>
      <w:tr w:rsidR="00FC2497" w14:paraId="52F8B69D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E46B8D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payment_status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FED75D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body o root JSON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98EE23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Estado del pago inicial.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F4AF5F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APPROVED / REJECTED</w:t>
            </w:r>
          </w:p>
        </w:tc>
      </w:tr>
      <w:tr w:rsidR="00FC2497" w14:paraId="4DD1F7A3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827C7A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amount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EE2D2F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body o root JSON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484E3F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Monto de la recarga.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EEAF90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12000</w:t>
            </w:r>
          </w:p>
        </w:tc>
      </w:tr>
      <w:tr w:rsidR="00FC2497" w14:paraId="666678FD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15F745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account_balance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BBB761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body o root JSON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76EF9D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Saldo disponible simulado.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D318AD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50000</w:t>
            </w:r>
          </w:p>
        </w:tc>
      </w:tr>
      <w:tr w:rsidR="00FC2497" w14:paraId="3C8CA10E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3C8171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delay_ms / jitter_ms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3E8560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body o root JSON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8F65A1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Controlan latencia de los mocks.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3A9C58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300 / 700</w:t>
            </w:r>
          </w:p>
        </w:tc>
      </w:tr>
      <w:tr w:rsidR="00FC2497" w14:paraId="0C2FE4B6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0B5BB1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fail_rate / force_error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C98BB1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body o root JSON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00B879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Controlan fallos técnicos.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B1FC7C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0.3 / true</w:t>
            </w:r>
          </w:p>
        </w:tc>
      </w:tr>
      <w:tr w:rsidR="00FC2497" w14:paraId="551290D9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65CE6B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force_insufficient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ACB077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body o root JSON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FABE04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Rechazo de fondos.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871CD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true</w:t>
            </w:r>
          </w:p>
        </w:tc>
      </w:tr>
      <w:tr w:rsidR="00FC2497" w14:paraId="4FDFC120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4BCAB2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force_bank_reject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ABDDCA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body o root JSON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686108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Rechazo de banco.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5F30CC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true</w:t>
            </w:r>
          </w:p>
        </w:tc>
      </w:tr>
      <w:tr w:rsidR="00FC2497" w14:paraId="284F3835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00B93F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force_recaudo_reject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4CF90CE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body o root JSON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F336C1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Rechazo de recaudo.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887722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true</w:t>
            </w:r>
          </w:p>
        </w:tc>
      </w:tr>
      <w:tr w:rsidR="00FC2497" w14:paraId="1251AAFD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2C0F77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force_tullave_reject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5A0345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body o root JSON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3C735D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Fallo de activación Tullave.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22ACF3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true</w:t>
            </w:r>
          </w:p>
        </w:tc>
      </w:tr>
      <w:tr w:rsidR="00FC2497" w14:paraId="4DDF2529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19750A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force_dian_reject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ABE544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body o root JSON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871302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Rechazo de reporte DIAN.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F0FB23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true</w:t>
            </w:r>
          </w:p>
        </w:tc>
      </w:tr>
      <w:tr w:rsidR="00FC2497" w14:paraId="4EC78569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4A17F9F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force_notify_reject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A9B58D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body o root JSON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A6C44F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Notificación fallida.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C5B543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true</w:t>
            </w:r>
          </w:p>
        </w:tc>
      </w:tr>
      <w:tr w:rsidR="00FC2497" w14:paraId="7362D842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55DE37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channel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3AD25A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body o root JSON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A48F87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Canal de notificación.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22F6CC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EMAIL / SMS</w:t>
            </w:r>
          </w:p>
        </w:tc>
      </w:tr>
    </w:tbl>
    <w:p w14:paraId="320F4840" w14:textId="77777777" w:rsidR="00FC2497" w:rsidRDefault="00E65DCD">
      <w:pPr>
        <w:pStyle w:val="Ttulo2"/>
      </w:pPr>
      <w:r>
        <w:rPr>
          <w:color w:val="426391"/>
          <w:sz w:val="25"/>
        </w:rPr>
        <w:t>3.2 Etapas lógicas del flujo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FC2497" w14:paraId="1EE96600" w14:textId="77777777">
        <w:trPr>
          <w:tblHeader/>
          <w:jc w:val="center"/>
        </w:trPr>
        <w:tc>
          <w:tcPr>
            <w:tcW w:w="2409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5384DD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w="2409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1CBBF3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8"/>
              </w:rPr>
              <w:t>Nodos</w:t>
            </w:r>
          </w:p>
        </w:tc>
        <w:tc>
          <w:tcPr>
            <w:tcW w:w="2409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3630C73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8"/>
              </w:rPr>
              <w:t>Responsabilidad</w:t>
            </w:r>
          </w:p>
        </w:tc>
        <w:tc>
          <w:tcPr>
            <w:tcW w:w="2409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E19A4E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8"/>
              </w:rPr>
              <w:t>Salida</w:t>
            </w:r>
          </w:p>
        </w:tc>
      </w:tr>
      <w:tr w:rsidR="00FC2497" w14:paraId="7E540FC9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FAC24C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Ingreso y normalización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FCD593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Webhook - Evento de pago; Init + t0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9A1488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Recibe el request, normaliza campos y registra start_time.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12A515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JSON interno homogéneo.</w:t>
            </w:r>
          </w:p>
        </w:tc>
      </w:tr>
      <w:tr w:rsidR="00FC2497" w14:paraId="0E668475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EE8747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Regla de negocio 1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C8B956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IF - Pago aprobado?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7AEC8A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Evita llamadas a mocks cuando el pago llega rechazado.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D12ADF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Rama de pago rechazado o continuación.</w:t>
            </w:r>
          </w:p>
        </w:tc>
      </w:tr>
      <w:tr w:rsidR="00FC2497" w14:paraId="72B287D1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F42F02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Validación de fondos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BC2389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HTTP - Validación de fondos; IF - Fondos suficientes?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AC275F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Consulta el mock de fondos y decide continuidad.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6F30DF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Rama de fondos insuficientes o continuación.</w:t>
            </w:r>
          </w:p>
        </w:tc>
      </w:tr>
      <w:tr w:rsidR="00FC2497" w14:paraId="1B02B842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114E98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Orquestación principal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00E5D4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HTTP - Confirmación bancaria; HTTP - Recaudo Bogotá; HTTP - Sistema Tullave; HTTP - Reporte DIAN; HTTP - Notificación transaccional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7DA9DE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Ejecuta la cadena principal de servicios simulados.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EA77CE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Datos consolidados de negocio.</w:t>
            </w:r>
          </w:p>
        </w:tc>
      </w:tr>
      <w:tr w:rsidR="00FC2497" w14:paraId="465F85AE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638C14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Cierre y respuesta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001AC6A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t1 + latencia; Build Response; Respond to Webhook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402D7B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Calcula latency_ms y devuelve el contrato final al cliente.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1DB2C2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Respuesta final ok o rejected.</w:t>
            </w:r>
          </w:p>
        </w:tc>
      </w:tr>
    </w:tbl>
    <w:p w14:paraId="59984FCF" w14:textId="77777777" w:rsidR="00FC2497" w:rsidRDefault="00E65DCD">
      <w:pPr>
        <w:pStyle w:val="Ttulo2"/>
      </w:pPr>
      <w:r>
        <w:rPr>
          <w:color w:val="426391"/>
          <w:sz w:val="25"/>
        </w:rPr>
        <w:t>3.3 Inventario de nodos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4"/>
        <w:gridCol w:w="2835"/>
        <w:gridCol w:w="1668"/>
        <w:gridCol w:w="4535"/>
      </w:tblGrid>
      <w:tr w:rsidR="00FC2497" w14:paraId="1D60E3DE" w14:textId="77777777">
        <w:trPr>
          <w:tblHeader/>
          <w:jc w:val="center"/>
        </w:trPr>
        <w:tc>
          <w:tcPr>
            <w:tcW w:w="454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3A8BBF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w="2835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0FE62B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7"/>
              </w:rPr>
              <w:t>Nodo</w:t>
            </w:r>
          </w:p>
        </w:tc>
        <w:tc>
          <w:tcPr>
            <w:tcW w:w="1417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FDD9E9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7"/>
              </w:rPr>
              <w:t>Tipo</w:t>
            </w:r>
          </w:p>
        </w:tc>
        <w:tc>
          <w:tcPr>
            <w:tcW w:w="4535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9D94C4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7"/>
              </w:rPr>
              <w:t>Función técnica</w:t>
            </w:r>
          </w:p>
        </w:tc>
      </w:tr>
      <w:tr w:rsidR="00FC2497" w14:paraId="0C3C7BB4" w14:textId="77777777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128C20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lastRenderedPageBreak/>
              <w:t>1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965E3F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Webhook - Evento de pago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AA80AF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webhook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17A5B3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Punto de entrada HTTP del flujo.</w:t>
            </w:r>
          </w:p>
        </w:tc>
      </w:tr>
      <w:tr w:rsidR="00FC2497" w14:paraId="6A25F630" w14:textId="77777777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625A4C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2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2EC809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Init + t0 (normalización)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BCE47A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set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95E2AE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Normaliza body/root, define defaults y marca start_time.</w:t>
            </w:r>
          </w:p>
        </w:tc>
      </w:tr>
      <w:tr w:rsidR="00FC2497" w14:paraId="05B33A18" w14:textId="77777777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628C7E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3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B49DAE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IF - Pago aprobado?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12093C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if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F90149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Valida si payment_status es APPROVED.</w:t>
            </w:r>
          </w:p>
        </w:tc>
      </w:tr>
      <w:tr w:rsidR="00FC2497" w14:paraId="058A0B88" w14:textId="77777777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C865C3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4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F4C8C6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HTTP - Validación de fondos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C73316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httpRequest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FFC736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Llama /funds/validate con transaction_id y controles de prueba.</w:t>
            </w:r>
          </w:p>
        </w:tc>
      </w:tr>
      <w:tr w:rsidR="00FC2497" w14:paraId="22692F6B" w14:textId="77777777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E91AA1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5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AF4B22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IF - Fondos suficientes?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E23D7A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if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5D6144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Evalúa funds_ok retornado por el servicio.</w:t>
            </w:r>
          </w:p>
        </w:tc>
      </w:tr>
      <w:tr w:rsidR="00FC2497" w14:paraId="643CDC8E" w14:textId="77777777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4CDAD0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6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732737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HTTP - Confirmación bancaria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B45807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httpRequest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A1BF82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Llama /bank/confirm.</w:t>
            </w:r>
          </w:p>
        </w:tc>
      </w:tr>
      <w:tr w:rsidR="00FC2497" w14:paraId="7517CEEA" w14:textId="77777777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E61705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7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0DCFB7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HTTP - Recaudo Bogotá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E68276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httpRequest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27C0AF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Llama /recaudo/bogota.</w:t>
            </w:r>
          </w:p>
        </w:tc>
      </w:tr>
      <w:tr w:rsidR="00FC2497" w14:paraId="6E597827" w14:textId="77777777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69E2F1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8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233FBCF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HTTP - Sistema Tullave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50203F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httpRequest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FF1E7E1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Llama /tullave/activate.</w:t>
            </w:r>
          </w:p>
        </w:tc>
      </w:tr>
      <w:tr w:rsidR="00FC2497" w14:paraId="404D2881" w14:textId="77777777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637311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9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42399A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HTTP - Reporte DIAN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A8AE79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httpRequest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3A3697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Llama /dian/report.</w:t>
            </w:r>
          </w:p>
        </w:tc>
      </w:tr>
      <w:tr w:rsidR="00FC2497" w14:paraId="2A23AF0E" w14:textId="77777777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17BB0C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10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6FA191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HTTP - Notificación transaccional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95E1DC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httpRequest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0698E0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Llama /notify/email.</w:t>
            </w:r>
          </w:p>
        </w:tc>
      </w:tr>
      <w:tr w:rsidR="00FC2497" w14:paraId="21B5BE24" w14:textId="77777777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FF7238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11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CDA8C9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t1 + latencia (éxito)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D0E3B7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set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BC9BE7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Calcula end_time y latency_ms del camino exitoso.</w:t>
            </w:r>
          </w:p>
        </w:tc>
      </w:tr>
      <w:tr w:rsidR="00FC2497" w14:paraId="6487605D" w14:textId="77777777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4C4105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12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6743C5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Build Response (éxito)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9FA612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set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B2E1A6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Consolida estados de negocio y métricas por servicio.</w:t>
            </w:r>
          </w:p>
        </w:tc>
      </w:tr>
      <w:tr w:rsidR="00FC2497" w14:paraId="50FAFAB3" w14:textId="77777777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888BF6E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13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24AB29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Respond to Webhook (éxito)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C739AF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respondToWebhook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FCB6BB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Envía la respuesta final del caso exitoso.</w:t>
            </w:r>
          </w:p>
        </w:tc>
      </w:tr>
      <w:tr w:rsidR="00FC2497" w14:paraId="5249964B" w14:textId="77777777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708BE7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14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B405D1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t1 + latencia (fondos insuficientes)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500827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set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55A937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Calcula el cierre temporal cuando funds_ok=false.</w:t>
            </w:r>
          </w:p>
        </w:tc>
      </w:tr>
      <w:tr w:rsidR="00FC2497" w14:paraId="41E20180" w14:textId="77777777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17A9FD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15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E13A95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Build Response (fondos insuficientes)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9140B7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set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6C9D78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Devuelve status=rejected y fail_reason=INSUFFICIENT_FUNDS.</w:t>
            </w:r>
          </w:p>
        </w:tc>
      </w:tr>
      <w:tr w:rsidR="00FC2497" w14:paraId="7434B5FA" w14:textId="77777777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605D79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16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EEB9DC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Respond to Webhook (fondos insuficientes)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5CEAAA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respondToWebhook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A34902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Entrega la respuesta de rechazo por fondos.</w:t>
            </w:r>
          </w:p>
        </w:tc>
      </w:tr>
      <w:tr w:rsidR="00FC2497" w14:paraId="607DEA70" w14:textId="77777777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363960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17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43CD9A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t1 + latencia (pago rechazado)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33497D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set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971143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Calcula el cierre temporal cuando el pago inicial no fue aprobado.</w:t>
            </w:r>
          </w:p>
        </w:tc>
      </w:tr>
      <w:tr w:rsidR="00FC2497" w14:paraId="6B6E85F5" w14:textId="77777777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97C63E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18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9D2685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Build Response (pago rechazado)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DB88AB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set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16E57B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Devuelve status=rejected y fail_reason=PAYMENT_NOT_APPROVED.</w:t>
            </w:r>
          </w:p>
        </w:tc>
      </w:tr>
      <w:tr w:rsidR="00FC2497" w14:paraId="05444088" w14:textId="77777777">
        <w:trPr>
          <w:cantSplit/>
          <w:jc w:val="center"/>
        </w:trPr>
        <w:tc>
          <w:tcPr>
            <w:tcW w:w="45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1605E3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19</w:t>
            </w:r>
          </w:p>
        </w:tc>
        <w:tc>
          <w:tcPr>
            <w:tcW w:w="28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EC8EF0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Respond to Webhook (pago rechazado)</w:t>
            </w:r>
          </w:p>
        </w:tc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344CE0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respondToWebhook</w:t>
            </w:r>
          </w:p>
        </w:tc>
        <w:tc>
          <w:tcPr>
            <w:tcW w:w="45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76165A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Entrega la respuesta de rechazo de entrada.</w:t>
            </w:r>
          </w:p>
        </w:tc>
      </w:tr>
    </w:tbl>
    <w:p w14:paraId="266C5FF9" w14:textId="77777777" w:rsidR="00FC2497" w:rsidRDefault="00E65DCD">
      <w:pPr>
        <w:pStyle w:val="Ttulo2"/>
      </w:pPr>
      <w:r>
        <w:rPr>
          <w:color w:val="426391"/>
          <w:sz w:val="25"/>
        </w:rPr>
        <w:t>3.4 Reglas de decisión y rutas de salida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01"/>
        <w:gridCol w:w="2158"/>
        <w:gridCol w:w="3303"/>
        <w:gridCol w:w="2256"/>
      </w:tblGrid>
      <w:tr w:rsidR="00FC2497" w14:paraId="6CB73062" w14:textId="77777777">
        <w:trPr>
          <w:tblHeader/>
          <w:jc w:val="center"/>
        </w:trPr>
        <w:tc>
          <w:tcPr>
            <w:tcW w:w="2409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AAA0A3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8"/>
              </w:rPr>
              <w:t>Ruta</w:t>
            </w:r>
          </w:p>
        </w:tc>
        <w:tc>
          <w:tcPr>
            <w:tcW w:w="2409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E14422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8"/>
              </w:rPr>
              <w:t>Condición de activación</w:t>
            </w:r>
          </w:p>
        </w:tc>
        <w:tc>
          <w:tcPr>
            <w:tcW w:w="2409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EFFD206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8"/>
              </w:rPr>
              <w:t>Respuesta</w:t>
            </w:r>
          </w:p>
        </w:tc>
        <w:tc>
          <w:tcPr>
            <w:tcW w:w="2409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290BD2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8"/>
              </w:rPr>
              <w:t>Observaciones</w:t>
            </w:r>
          </w:p>
        </w:tc>
      </w:tr>
      <w:tr w:rsidR="00FC2497" w14:paraId="14D066B9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C8092D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Éxito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14DAA3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payment_status = APPROVED y funds_ok = true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149081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status=ok con latencia E2E y estados por servicio.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DF89748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Incluye service_latency_ms_* para cada servicio invocado.</w:t>
            </w:r>
          </w:p>
        </w:tc>
      </w:tr>
      <w:tr w:rsidR="00FC2497" w14:paraId="2E8A1D65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017836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Pago rechazado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6D8184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payment_status distinto de APPROVED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0E6CE3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status=rejected; fail_reason=PAYMENT_NOT_APPROVED.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740253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No invoca ningún mock externo.</w:t>
            </w:r>
          </w:p>
        </w:tc>
      </w:tr>
      <w:tr w:rsidR="00FC2497" w14:paraId="621EC86F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3966D1C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Fondos insuficientes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E46E3D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funds_ok = false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265F44D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status=rejected; fail_reason=INSUFFICIENT_FUNDS.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59F528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Solo invoca el servicio de fondos.</w:t>
            </w:r>
          </w:p>
        </w:tc>
      </w:tr>
      <w:tr w:rsidR="00FC2497" w14:paraId="4ED7E519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1FC4069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lastRenderedPageBreak/>
              <w:t>Error técnico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3FE02C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Cualquier HTTP Request devuelve 5xx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87E4A2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Error de ejecución del nodo HTTP.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5ADCDE" w14:textId="77777777" w:rsidR="00FC2497" w:rsidRDefault="00E65DCD">
            <w:pPr>
              <w:spacing w:before="40" w:after="40" w:line="264" w:lineRule="auto"/>
            </w:pPr>
            <w:r>
              <w:rPr>
                <w:sz w:val="18"/>
              </w:rPr>
              <w:t>El flujo actual no tiene una rama específica de recuperación ni respuesta uniforme para 5xx.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38"/>
      </w:tblGrid>
      <w:tr w:rsidR="00FC2497" w14:paraId="0E35AA95" w14:textId="77777777">
        <w:trPr>
          <w:tblHeader/>
          <w:jc w:val="center"/>
        </w:trPr>
        <w:tc>
          <w:tcPr>
            <w:tcW w:w="9638" w:type="dxa"/>
            <w:shd w:val="clear" w:color="auto" w:fill="FFF4E8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4B7CCF9D" w14:textId="77777777" w:rsidR="00FC2497" w:rsidRDefault="00E65DCD">
            <w:pPr>
              <w:spacing w:after="80"/>
            </w:pPr>
            <w:r>
              <w:rPr>
                <w:b/>
                <w:color w:val="22406C"/>
              </w:rPr>
              <w:t xml:space="preserve">Comportamiento importante. </w:t>
            </w:r>
            <w:r>
              <w:t>El prototipo ya permite forzar rechazos de negocio mediante banderas como force_bank_reject o force_dian_reject. Sin embargo, esas respuestas no cortan la cadena en el estado actual; el workflow sigue avanzando y la respuesta global permanece en status=ok, dejando el detalle del rechazo en los campos específicos del servicio.</w:t>
            </w:r>
          </w:p>
        </w:tc>
      </w:tr>
    </w:tbl>
    <w:p w14:paraId="3BDDC2DD" w14:textId="77777777" w:rsidR="00FC2497" w:rsidRDefault="00FC2497"/>
    <w:p w14:paraId="45895C9F" w14:textId="77777777" w:rsidR="00FC2497" w:rsidRDefault="00E65DCD">
      <w:pPr>
        <w:pStyle w:val="Ttulo2"/>
      </w:pPr>
      <w:r>
        <w:rPr>
          <w:color w:val="426391"/>
          <w:sz w:val="25"/>
        </w:rPr>
        <w:t>3.5 Contrato de salida del workflow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C2497" w14:paraId="1823E7EC" w14:textId="77777777">
        <w:trPr>
          <w:tblHeader/>
          <w:jc w:val="center"/>
        </w:trPr>
        <w:tc>
          <w:tcPr>
            <w:tcW w:w="3213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B30C6A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7"/>
              </w:rPr>
              <w:t>Escenario</w:t>
            </w:r>
          </w:p>
        </w:tc>
        <w:tc>
          <w:tcPr>
            <w:tcW w:w="3213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F01162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7"/>
              </w:rPr>
              <w:t>Campos principales</w:t>
            </w:r>
          </w:p>
        </w:tc>
        <w:tc>
          <w:tcPr>
            <w:tcW w:w="3213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D78C07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7"/>
              </w:rPr>
              <w:t>Observaciones</w:t>
            </w:r>
          </w:p>
        </w:tc>
      </w:tr>
      <w:tr w:rsidR="00FC2497" w14:paraId="5EC0EAA5" w14:textId="77777777">
        <w:trPr>
          <w:cantSplit/>
          <w:jc w:val="center"/>
        </w:trPr>
        <w:tc>
          <w:tcPr>
            <w:tcW w:w="32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851A7B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Éxito</w:t>
            </w:r>
          </w:p>
        </w:tc>
        <w:tc>
          <w:tcPr>
            <w:tcW w:w="32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55C10A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status, transaction_id, payment_status, funds_ok, bank_confirmation_status, recaudo_status, tullave_activated, tullave_message, dian_report_status, notification_status, start_time, end_time, latency_ms, service_latency_ms_*</w:t>
            </w:r>
          </w:p>
        </w:tc>
        <w:tc>
          <w:tcPr>
            <w:tcW w:w="32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1DB8D1B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Es la respuesta más completa del flujo.</w:t>
            </w:r>
          </w:p>
        </w:tc>
      </w:tr>
      <w:tr w:rsidR="00FC2497" w14:paraId="2D7C40A6" w14:textId="77777777">
        <w:trPr>
          <w:cantSplit/>
          <w:jc w:val="center"/>
        </w:trPr>
        <w:tc>
          <w:tcPr>
            <w:tcW w:w="32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9F6B1BC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Fondos insuficientes</w:t>
            </w:r>
          </w:p>
        </w:tc>
        <w:tc>
          <w:tcPr>
            <w:tcW w:w="32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0D3217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status, transaction_id, payment_status, fail_reason, amount, account_balance, funds_ok, start_time, end_time, latency_ms, service_latency_ms_funds</w:t>
            </w:r>
          </w:p>
        </w:tc>
        <w:tc>
          <w:tcPr>
            <w:tcW w:w="32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D47906C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El flujo se detiene justo después de la validación de fondos.</w:t>
            </w:r>
          </w:p>
        </w:tc>
      </w:tr>
      <w:tr w:rsidR="00FC2497" w14:paraId="4DBD69EB" w14:textId="77777777">
        <w:trPr>
          <w:cantSplit/>
          <w:jc w:val="center"/>
        </w:trPr>
        <w:tc>
          <w:tcPr>
            <w:tcW w:w="32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C8E9BD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Pago rechazado</w:t>
            </w:r>
          </w:p>
        </w:tc>
        <w:tc>
          <w:tcPr>
            <w:tcW w:w="32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BBAB70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status, transaction_id, payment_status, fail_reason, amount, account_balance, start_time, end_time, latency_ms</w:t>
            </w:r>
          </w:p>
        </w:tc>
        <w:tc>
          <w:tcPr>
            <w:tcW w:w="321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AACAEDE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No hay campos de servicios porque no se realizaron llamadas.</w:t>
            </w:r>
          </w:p>
        </w:tc>
      </w:tr>
    </w:tbl>
    <w:p w14:paraId="76952C2B" w14:textId="77777777" w:rsidR="00FC2497" w:rsidRDefault="00E65DCD">
      <w:pPr>
        <w:pStyle w:val="Ttulo1"/>
      </w:pPr>
      <w:r>
        <w:rPr>
          <w:color w:val="22406C"/>
          <w:sz w:val="30"/>
        </w:rPr>
        <w:t>4. Integración, operación y pruebas</w:t>
      </w:r>
    </w:p>
    <w:p w14:paraId="53CC589E" w14:textId="77777777" w:rsidR="00FC2497" w:rsidRDefault="00E65DCD">
      <w:pPr>
        <w:pStyle w:val="Ttulo2"/>
      </w:pPr>
      <w:r>
        <w:rPr>
          <w:color w:val="426391"/>
          <w:sz w:val="25"/>
        </w:rPr>
        <w:t>4.1 Arranque del entorno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FC2497" w14:paraId="36017F7C" w14:textId="77777777">
        <w:trPr>
          <w:tblHeader/>
        </w:trPr>
        <w:tc>
          <w:tcPr>
            <w:tcW w:w="9638" w:type="dxa"/>
            <w:shd w:val="clear" w:color="auto" w:fill="F6F8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1708DEC" w14:textId="77777777" w:rsidR="00FC2497" w:rsidRDefault="00E65DCD">
            <w:pPr>
              <w:spacing w:line="252" w:lineRule="auto"/>
            </w:pPr>
            <w:r>
              <w:rPr>
                <w:rFonts w:ascii="Courier New" w:eastAsia="Courier New" w:hAnsi="Courier New"/>
                <w:sz w:val="17"/>
              </w:rPr>
              <w:t># 1) Levantar la API mock</w:t>
            </w:r>
            <w:r>
              <w:rPr>
                <w:rFonts w:ascii="Courier New" w:eastAsia="Courier New" w:hAnsi="Courier New"/>
                <w:sz w:val="17"/>
              </w:rPr>
              <w:br/>
              <w:t>python -m uvicorn main:app --host 0.0.0.0 --port 8000 --reload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# 2) Ejecutar n8n</w:t>
            </w:r>
            <w:r>
              <w:rPr>
                <w:rFonts w:ascii="Courier New" w:eastAsia="Courier New" w:hAnsi="Courier New"/>
                <w:sz w:val="17"/>
              </w:rPr>
              <w:br/>
              <w:t># (según el método de despliegue elegido)</w:t>
            </w:r>
            <w:r>
              <w:rPr>
                <w:rFonts w:ascii="Courier New" w:eastAsia="Courier New" w:hAnsi="Courier New"/>
                <w:sz w:val="17"/>
              </w:rPr>
              <w:br/>
            </w:r>
            <w:r>
              <w:rPr>
                <w:rFonts w:ascii="Courier New" w:eastAsia="Courier New" w:hAnsi="Courier New"/>
                <w:sz w:val="17"/>
              </w:rPr>
              <w:br/>
              <w:t># 3) Probar el health check</w:t>
            </w:r>
            <w:r>
              <w:rPr>
                <w:rFonts w:ascii="Courier New" w:eastAsia="Courier New" w:hAnsi="Courier New"/>
                <w:sz w:val="17"/>
              </w:rPr>
              <w:br/>
              <w:t>curl http://localhost:8000/health</w:t>
            </w:r>
          </w:p>
        </w:tc>
      </w:tr>
    </w:tbl>
    <w:p w14:paraId="72848F56" w14:textId="77777777" w:rsidR="00FC2497" w:rsidRDefault="00FC2497"/>
    <w:p w14:paraId="627BC788" w14:textId="77777777" w:rsidR="00FC2497" w:rsidRDefault="00E65DCD">
      <w:pPr>
        <w:pStyle w:val="Ttulo2"/>
      </w:pPr>
      <w:r>
        <w:rPr>
          <w:color w:val="426391"/>
          <w:sz w:val="25"/>
        </w:rPr>
        <w:t>4.2 Invocación end-to-end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38"/>
      </w:tblGrid>
      <w:tr w:rsidR="00FC2497" w14:paraId="16B3C624" w14:textId="77777777">
        <w:trPr>
          <w:tblHeader/>
        </w:trPr>
        <w:tc>
          <w:tcPr>
            <w:tcW w:w="9638" w:type="dxa"/>
            <w:shd w:val="clear" w:color="auto" w:fill="F6F8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A29ED2" w14:textId="77777777" w:rsidR="00FC2497" w:rsidRDefault="00E65DCD">
            <w:pPr>
              <w:spacing w:line="252" w:lineRule="auto"/>
            </w:pPr>
            <w:r>
              <w:rPr>
                <w:rFonts w:ascii="Courier New" w:eastAsia="Courier New" w:hAnsi="Courier New"/>
                <w:sz w:val="17"/>
              </w:rPr>
              <w:t>curl -X POST "http://localhost:5678/webhook-test/casoA-recarga-tullave-v2" \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-H "Content-Type: application/json" \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-d '{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  "mock_base_url": "http://host.docker.internal:8000",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  "transaction_id": "tx-e2e-ok-001",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  "payment_status": "APPROVED",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  "amount": 12000,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  "account_balance": 50000</w:t>
            </w:r>
            <w:r>
              <w:rPr>
                <w:rFonts w:ascii="Courier New" w:eastAsia="Courier New" w:hAnsi="Courier New"/>
                <w:sz w:val="17"/>
              </w:rPr>
              <w:br/>
              <w:t xml:space="preserve">  }'</w:t>
            </w:r>
          </w:p>
        </w:tc>
      </w:tr>
    </w:tbl>
    <w:p w14:paraId="09C5237B" w14:textId="77777777" w:rsidR="00FC2497" w:rsidRDefault="00FC2497"/>
    <w:p w14:paraId="6AEED556" w14:textId="77777777" w:rsidR="00FC2497" w:rsidRDefault="00E65DCD">
      <w:pPr>
        <w:spacing w:after="100" w:line="288" w:lineRule="auto"/>
      </w:pPr>
      <w:r>
        <w:t>El uso de /webhook-test corresponde a pruebas desde el editor o el modo de escucha de n8n. Para un workflow activo se debe usar /webhook/casoA-recarga-tullave-v2.</w:t>
      </w:r>
    </w:p>
    <w:p w14:paraId="677B3229" w14:textId="77777777" w:rsidR="00FC2497" w:rsidRDefault="00E65DCD">
      <w:pPr>
        <w:pStyle w:val="Ttulo2"/>
      </w:pPr>
      <w:r>
        <w:rPr>
          <w:color w:val="426391"/>
          <w:sz w:val="25"/>
        </w:rPr>
        <w:t>4.3 Colección de pruebas</w:t>
      </w:r>
    </w:p>
    <w:p w14:paraId="7C403AB7" w14:textId="77777777" w:rsidR="00FC2497" w:rsidRDefault="00E65DCD">
      <w:pPr>
        <w:spacing w:after="100" w:line="288" w:lineRule="auto"/>
      </w:pPr>
      <w:r>
        <w:t>El entorno de trabajo ya cuenta con una colección de Postman enfocada a pruebas end-to-end y un environment con variables base. Esta colección sirve para repetir escenarios de éxito, rechazo de pago, fondos insuficientes, rechazos parciales por servicio, latencia simulada y errores técnicos.</w:t>
      </w:r>
    </w:p>
    <w:p w14:paraId="471966EE" w14:textId="77777777" w:rsidR="00FC2497" w:rsidRDefault="00E65DCD">
      <w:pPr>
        <w:pStyle w:val="Listaconvietas"/>
        <w:spacing w:after="40"/>
        <w:ind w:left="283"/>
      </w:pPr>
      <w:r>
        <w:t>Postman_E2E_Recarga_Tullave.postman_collection.json</w:t>
      </w:r>
    </w:p>
    <w:p w14:paraId="348E9A65" w14:textId="77777777" w:rsidR="00FC2497" w:rsidRDefault="00E65DCD">
      <w:pPr>
        <w:pStyle w:val="Listaconvietas"/>
        <w:spacing w:after="40"/>
        <w:ind w:left="283"/>
      </w:pPr>
      <w:r>
        <w:t>Postman_E2E_Recarga_Tullave.postman_environment.json</w:t>
      </w:r>
    </w:p>
    <w:p w14:paraId="5DC5D7AD" w14:textId="77777777" w:rsidR="00FC2497" w:rsidRDefault="00E65DCD">
      <w:pPr>
        <w:pStyle w:val="Ttulo1"/>
      </w:pPr>
      <w:r>
        <w:rPr>
          <w:color w:val="22406C"/>
          <w:sz w:val="30"/>
        </w:rPr>
        <w:t>5. Métricas y observabilidad disponibles en el estado actual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2409"/>
        <w:gridCol w:w="2409"/>
        <w:gridCol w:w="2409"/>
      </w:tblGrid>
      <w:tr w:rsidR="00FC2497" w14:paraId="6F5FF272" w14:textId="77777777">
        <w:trPr>
          <w:tblHeader/>
          <w:jc w:val="center"/>
        </w:trPr>
        <w:tc>
          <w:tcPr>
            <w:tcW w:w="2409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EFF087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7"/>
              </w:rPr>
              <w:t>Métrica o evidencia</w:t>
            </w:r>
          </w:p>
        </w:tc>
        <w:tc>
          <w:tcPr>
            <w:tcW w:w="2409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EB1500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7"/>
              </w:rPr>
              <w:t>Fuente</w:t>
            </w:r>
          </w:p>
        </w:tc>
        <w:tc>
          <w:tcPr>
            <w:tcW w:w="2409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919669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7"/>
              </w:rPr>
              <w:t>Disponibilidad actual</w:t>
            </w:r>
          </w:p>
        </w:tc>
        <w:tc>
          <w:tcPr>
            <w:tcW w:w="2409" w:type="dxa"/>
            <w:shd w:val="clear" w:color="auto" w:fill="486A9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442C30" w14:textId="77777777" w:rsidR="00FC2497" w:rsidRDefault="00E65DCD">
            <w:pPr>
              <w:spacing w:before="40" w:after="40" w:line="264" w:lineRule="auto"/>
              <w:jc w:val="center"/>
            </w:pPr>
            <w:r>
              <w:rPr>
                <w:b/>
                <w:color w:val="FFFFFF"/>
                <w:sz w:val="17"/>
              </w:rPr>
              <w:t>Comentario</w:t>
            </w:r>
          </w:p>
        </w:tc>
      </w:tr>
      <w:tr w:rsidR="00FC2497" w14:paraId="58D02DBE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E4E46B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Latencia E2E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1BB104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n8n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62BF9E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Sí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5DF015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Se calcula como diferencia entre start_time y end_time en los nodos t1 + latencia.</w:t>
            </w:r>
          </w:p>
        </w:tc>
      </w:tr>
      <w:tr w:rsidR="00FC2497" w14:paraId="33540440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77C33D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Latencia por servicio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89E69C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API mock y respuesta final de n8n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60B448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Sí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F0FE2E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Cada endpoint devuelve service_latency_ms y el flujo exitoso la consolida por servicio.</w:t>
            </w:r>
          </w:p>
        </w:tc>
      </w:tr>
      <w:tr w:rsidR="00FC2497" w14:paraId="58B8ABEA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33E76A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Trazabilidad por transacción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419105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n8n + API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65398B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Sí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5D6356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Se propaga transaction_id y se envía como x-correlation-id.</w:t>
            </w:r>
          </w:p>
        </w:tc>
      </w:tr>
      <w:tr w:rsidR="00FC2497" w14:paraId="0C559BA6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A80966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Estados de negocio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7D5C48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API + respuesta final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4A01E8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Sí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813A0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Se exponen funds_ok, bank_confirmation_status, recaudo_status, tullave_activated, dian_report_status y notification_status.</w:t>
            </w:r>
          </w:p>
        </w:tc>
      </w:tr>
      <w:tr w:rsidR="00FC2497" w14:paraId="51F030C8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40DD76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Percentiles agregados p50/p95/p99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7CCD83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Análisis posterior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E4E5AB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No dentro del flujo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4BAB1C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Deben calcularse con múltiples ejecuciones exportadas o instrumentación externa.</w:t>
            </w:r>
          </w:p>
        </w:tc>
      </w:tr>
      <w:tr w:rsidR="00FC2497" w14:paraId="5E161A94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8C39CF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Reintentos automáticos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C9262CF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n8n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E58A46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No implementado explícitamente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F6688F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El flujo actual no documenta retries por nodo HTTP.</w:t>
            </w:r>
          </w:p>
        </w:tc>
      </w:tr>
      <w:tr w:rsidR="00FC2497" w14:paraId="6A328D8A" w14:textId="77777777">
        <w:trPr>
          <w:cantSplit/>
          <w:jc w:val="center"/>
        </w:trPr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06776F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Respuesta uniforme para 5xx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20A4BB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n8n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5C77BF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No</w:t>
            </w:r>
          </w:p>
        </w:tc>
        <w:tc>
          <w:tcPr>
            <w:tcW w:w="2409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96A9DBF" w14:textId="77777777" w:rsidR="00FC2497" w:rsidRDefault="00E65DCD">
            <w:pPr>
              <w:spacing w:before="40" w:after="40" w:line="264" w:lineRule="auto"/>
            </w:pPr>
            <w:r>
              <w:rPr>
                <w:sz w:val="17"/>
              </w:rPr>
              <w:t>Los errores técnicos de nodos HTTP detienen la ejecución.</w:t>
            </w:r>
          </w:p>
        </w:tc>
      </w:tr>
    </w:tbl>
    <w:p w14:paraId="306CC937" w14:textId="77777777" w:rsidR="00FC2497" w:rsidRDefault="00E65DCD">
      <w:pPr>
        <w:pStyle w:val="Ttulo2"/>
      </w:pPr>
      <w:r>
        <w:rPr>
          <w:color w:val="426391"/>
          <w:sz w:val="25"/>
        </w:rPr>
        <w:t>5.1 Limitaciones documentadas</w:t>
      </w:r>
    </w:p>
    <w:p w14:paraId="587013E7" w14:textId="77777777" w:rsidR="00FC2497" w:rsidRDefault="00E65DCD">
      <w:pPr>
        <w:pStyle w:val="Listaconvietas"/>
        <w:spacing w:after="40"/>
        <w:ind w:left="283"/>
      </w:pPr>
      <w:r>
        <w:t>Los errores técnicos 5xx de los mocks no tienen todavía una ruta de recuperación o respuesta estándar dentro del workflow.</w:t>
      </w:r>
    </w:p>
    <w:p w14:paraId="5EB86559" w14:textId="77777777" w:rsidR="00FC2497" w:rsidRDefault="00E65DCD">
      <w:pPr>
        <w:pStyle w:val="Listaconvietas"/>
        <w:spacing w:after="40"/>
        <w:ind w:left="283"/>
      </w:pPr>
      <w:r>
        <w:t>No se implementó aún una validación formal de contrato JSON por servicio.</w:t>
      </w:r>
    </w:p>
    <w:p w14:paraId="6314FEC4" w14:textId="77777777" w:rsidR="00FC2497" w:rsidRDefault="00E65DCD">
      <w:pPr>
        <w:pStyle w:val="Listaconvietas"/>
        <w:spacing w:after="40"/>
        <w:ind w:left="283"/>
      </w:pPr>
      <w:r>
        <w:t>Las banderas force_*_reject permiten simular fallos de negocio, pero no detienen la orquestación en la rama de éxito.</w:t>
      </w:r>
    </w:p>
    <w:p w14:paraId="377E9393" w14:textId="77777777" w:rsidR="00FC2497" w:rsidRDefault="00E65DCD">
      <w:pPr>
        <w:pStyle w:val="Listaconvietas"/>
        <w:spacing w:after="40"/>
        <w:ind w:left="283"/>
      </w:pPr>
      <w:r>
        <w:t>La agregación estadística de múltiples ejecuciones debe hacerse por fuera del workflow, por ejemplo con Postman/Newman, export de ejecuciones o monitoreo externo.</w:t>
      </w:r>
    </w:p>
    <w:p w14:paraId="5F53161A" w14:textId="77777777" w:rsidR="00FC2497" w:rsidRDefault="00FC2497"/>
    <w:sectPr w:rsidR="00FC2497" w:rsidSect="00034616">
      <w:headerReference w:type="default" r:id="rId10"/>
      <w:footerReference w:type="default" r:id="rId11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E3FBB6" w14:textId="77777777" w:rsidR="00F865DF" w:rsidRDefault="00F865DF">
      <w:pPr>
        <w:spacing w:after="0" w:line="240" w:lineRule="auto"/>
      </w:pPr>
      <w:r>
        <w:separator/>
      </w:r>
    </w:p>
  </w:endnote>
  <w:endnote w:type="continuationSeparator" w:id="0">
    <w:p w14:paraId="4018E7EE" w14:textId="77777777" w:rsidR="00F865DF" w:rsidRDefault="00F865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altName w:val="Cambria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3CC083" w14:textId="77777777" w:rsidR="00FC2497" w:rsidRDefault="00E65DCD">
    <w:pPr>
      <w:pStyle w:val="Piedepgina"/>
      <w:jc w:val="center"/>
    </w:pPr>
    <w:r>
      <w:rPr>
        <w:color w:val="426391"/>
        <w:sz w:val="17"/>
      </w:rPr>
      <w:t>Caso A - Recarga Tullave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033252" w14:textId="77777777" w:rsidR="00F865DF" w:rsidRDefault="00F865DF">
      <w:pPr>
        <w:spacing w:after="0" w:line="240" w:lineRule="auto"/>
      </w:pPr>
      <w:r>
        <w:separator/>
      </w:r>
    </w:p>
  </w:footnote>
  <w:footnote w:type="continuationSeparator" w:id="0">
    <w:p w14:paraId="3E6E0B67" w14:textId="77777777" w:rsidR="00F865DF" w:rsidRDefault="00F865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4C4E09" w14:textId="77777777" w:rsidR="00FC2497" w:rsidRDefault="00E65DCD">
    <w:pPr>
      <w:pStyle w:val="Encabezado"/>
      <w:jc w:val="right"/>
    </w:pPr>
    <w:r>
      <w:rPr>
        <w:color w:val="426391"/>
        <w:sz w:val="17"/>
      </w:rPr>
      <w:t>Documento técnico - Prototipo n8n + API mock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BF3FF4"/>
    <w:rsid w:val="00C14F4C"/>
    <w:rsid w:val="00CB0664"/>
    <w:rsid w:val="00E65DCD"/>
    <w:rsid w:val="00ED25C0"/>
    <w:rsid w:val="00F865DF"/>
    <w:rsid w:val="00FC249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917F054"/>
  <w14:defaultImageDpi w14:val="300"/>
  <w15:docId w15:val="{5D64D0A8-1920-474E-A67D-970CC19502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2259</Words>
  <Characters>12430</Characters>
  <Application>Microsoft Office Word</Application>
  <DocSecurity>0</DocSecurity>
  <Lines>103</Lines>
  <Paragraphs>29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14660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cp:lastModifiedBy>LANCHEROS SANCHEZ CHRISTIAN CAMILO</cp:lastModifiedBy>
  <cp:revision>5</cp:revision>
  <dcterms:created xsi:type="dcterms:W3CDTF">2013-12-23T23:15:00Z</dcterms:created>
  <dcterms:modified xsi:type="dcterms:W3CDTF">2026-04-12T22:24:00Z</dcterms:modified>
  <cp:category/>
</cp:coreProperties>
</file>