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4D6789" w14:textId="77777777" w:rsidR="00102876" w:rsidRDefault="00A95C56">
      <w:pPr>
        <w:pStyle w:val="Ttulo"/>
        <w:jc w:val="center"/>
      </w:pPr>
      <w:r>
        <w:t>Documento técnico del dashboard</w:t>
      </w:r>
      <w:r>
        <w:br/>
        <w:t>Caso B — Denuncia Digital</w:t>
      </w:r>
    </w:p>
    <w:p w14:paraId="1089A0DB" w14:textId="77777777" w:rsidR="00102876" w:rsidRDefault="00A95C56">
      <w:pPr>
        <w:pStyle w:val="Subttulo"/>
        <w:jc w:val="center"/>
      </w:pPr>
      <w:r>
        <w:t>Basado en la exportación visual de Metabase “Dashboard Case B” y en los artefactos funcionales del Caso B.</w:t>
      </w:r>
    </w:p>
    <w:p w14:paraId="0AEC99E0" w14:textId="77777777" w:rsidR="00102876" w:rsidRDefault="00102876">
      <w:pPr>
        <w:rPr>
          <w:rFonts w:hint="eastAsia"/>
        </w:rPr>
      </w:pPr>
    </w:p>
    <w:tbl>
      <w:tblPr>
        <w:tblStyle w:val="Tablaconcuadrcula"/>
        <w:tblW w:w="0" w:type="auto"/>
        <w:jc w:val="center"/>
        <w:tblLook w:val="04A0" w:firstRow="1" w:lastRow="0" w:firstColumn="1" w:lastColumn="0" w:noHBand="0" w:noVBand="1"/>
      </w:tblPr>
      <w:tblGrid>
        <w:gridCol w:w="4986"/>
        <w:gridCol w:w="4986"/>
      </w:tblGrid>
      <w:tr w:rsidR="00102876" w14:paraId="3F35243B" w14:textId="77777777">
        <w:trPr>
          <w:jc w:val="center"/>
        </w:trPr>
        <w:tc>
          <w:tcPr>
            <w:tcW w:w="9972" w:type="dxa"/>
            <w:gridSpan w:val="2"/>
            <w:shd w:val="clear" w:color="auto" w:fill="14355C"/>
            <w:tcMar>
              <w:top w:w="80" w:type="dxa"/>
              <w:left w:w="100" w:type="dxa"/>
              <w:bottom w:w="80" w:type="dxa"/>
              <w:right w:w="100" w:type="dxa"/>
            </w:tcMar>
          </w:tcPr>
          <w:p w14:paraId="31D7CF36" w14:textId="77777777" w:rsidR="00102876" w:rsidRDefault="00A95C56">
            <w:pPr>
              <w:jc w:val="center"/>
              <w:rPr>
                <w:rFonts w:hint="eastAsia"/>
              </w:rPr>
            </w:pPr>
            <w:r>
              <w:rPr>
                <w:b/>
                <w:color w:val="FFFFFF"/>
                <w:sz w:val="22"/>
              </w:rPr>
              <w:t>Ficha de referencia</w:t>
            </w:r>
          </w:p>
        </w:tc>
      </w:tr>
      <w:tr w:rsidR="00102876" w14:paraId="153C696E" w14:textId="77777777">
        <w:trPr>
          <w:jc w:val="center"/>
        </w:trPr>
        <w:tc>
          <w:tcPr>
            <w:tcW w:w="4986" w:type="dxa"/>
            <w:shd w:val="clear" w:color="auto" w:fill="EAF2FB"/>
            <w:tcMar>
              <w:top w:w="80" w:type="dxa"/>
              <w:left w:w="100" w:type="dxa"/>
              <w:bottom w:w="80" w:type="dxa"/>
              <w:right w:w="100" w:type="dxa"/>
            </w:tcMar>
            <w:vAlign w:val="center"/>
          </w:tcPr>
          <w:p w14:paraId="74BBCE90" w14:textId="77777777" w:rsidR="00102876" w:rsidRDefault="00A95C56">
            <w:pPr>
              <w:rPr>
                <w:rFonts w:hint="eastAsia"/>
              </w:rPr>
            </w:pPr>
            <w:r>
              <w:rPr>
                <w:b/>
              </w:rPr>
              <w:t>Objeto</w:t>
            </w:r>
          </w:p>
        </w:tc>
        <w:tc>
          <w:tcPr>
            <w:tcW w:w="4986" w:type="dxa"/>
            <w:tcMar>
              <w:top w:w="80" w:type="dxa"/>
              <w:left w:w="100" w:type="dxa"/>
              <w:bottom w:w="80" w:type="dxa"/>
              <w:right w:w="100" w:type="dxa"/>
            </w:tcMar>
            <w:vAlign w:val="center"/>
          </w:tcPr>
          <w:p w14:paraId="63F05010" w14:textId="77777777" w:rsidR="00102876" w:rsidRDefault="00A95C56">
            <w:pPr>
              <w:rPr>
                <w:rFonts w:hint="eastAsia"/>
              </w:rPr>
            </w:pPr>
            <w:r>
              <w:t xml:space="preserve">Documentar la estructura, intención analítica, </w:t>
            </w:r>
            <w:r>
              <w:t>composición visual y lectura técnica del dashboard del Caso B.</w:t>
            </w:r>
          </w:p>
        </w:tc>
      </w:tr>
      <w:tr w:rsidR="00102876" w14:paraId="47C6079D" w14:textId="77777777">
        <w:trPr>
          <w:jc w:val="center"/>
        </w:trPr>
        <w:tc>
          <w:tcPr>
            <w:tcW w:w="4986" w:type="dxa"/>
            <w:shd w:val="clear" w:color="auto" w:fill="EAF2FB"/>
            <w:tcMar>
              <w:top w:w="80" w:type="dxa"/>
              <w:left w:w="100" w:type="dxa"/>
              <w:bottom w:w="80" w:type="dxa"/>
              <w:right w:w="100" w:type="dxa"/>
            </w:tcMar>
            <w:vAlign w:val="center"/>
          </w:tcPr>
          <w:p w14:paraId="49A55EDA" w14:textId="77777777" w:rsidR="00102876" w:rsidRDefault="00A95C56">
            <w:pPr>
              <w:rPr>
                <w:rFonts w:hint="eastAsia"/>
              </w:rPr>
            </w:pPr>
            <w:r>
              <w:rPr>
                <w:b/>
              </w:rPr>
              <w:t>Artefacto visual base</w:t>
            </w:r>
          </w:p>
        </w:tc>
        <w:tc>
          <w:tcPr>
            <w:tcW w:w="4986" w:type="dxa"/>
            <w:tcMar>
              <w:top w:w="80" w:type="dxa"/>
              <w:left w:w="100" w:type="dxa"/>
              <w:bottom w:w="80" w:type="dxa"/>
              <w:right w:w="100" w:type="dxa"/>
            </w:tcMar>
            <w:vAlign w:val="center"/>
          </w:tcPr>
          <w:p w14:paraId="6834AC62" w14:textId="77777777" w:rsidR="00102876" w:rsidRDefault="00A95C56">
            <w:pPr>
              <w:rPr>
                <w:rFonts w:hint="eastAsia"/>
              </w:rPr>
            </w:pPr>
            <w:r>
              <w:t>Metabase - Dashboard Case B.pdf (7 páginas).</w:t>
            </w:r>
          </w:p>
        </w:tc>
      </w:tr>
      <w:tr w:rsidR="00102876" w14:paraId="1913B4B1" w14:textId="77777777">
        <w:trPr>
          <w:jc w:val="center"/>
        </w:trPr>
        <w:tc>
          <w:tcPr>
            <w:tcW w:w="4986" w:type="dxa"/>
            <w:shd w:val="clear" w:color="auto" w:fill="EAF2FB"/>
            <w:tcMar>
              <w:top w:w="80" w:type="dxa"/>
              <w:left w:w="100" w:type="dxa"/>
              <w:bottom w:w="80" w:type="dxa"/>
              <w:right w:w="100" w:type="dxa"/>
            </w:tcMar>
            <w:vAlign w:val="center"/>
          </w:tcPr>
          <w:p w14:paraId="131EEDFA" w14:textId="77777777" w:rsidR="00102876" w:rsidRDefault="00A95C56">
            <w:pPr>
              <w:rPr>
                <w:rFonts w:hint="eastAsia"/>
              </w:rPr>
            </w:pPr>
            <w:r>
              <w:rPr>
                <w:b/>
              </w:rPr>
              <w:t>Fuentes funcionales relacionadas</w:t>
            </w:r>
          </w:p>
        </w:tc>
        <w:tc>
          <w:tcPr>
            <w:tcW w:w="4986" w:type="dxa"/>
            <w:tcMar>
              <w:top w:w="80" w:type="dxa"/>
              <w:left w:w="100" w:type="dxa"/>
              <w:bottom w:w="80" w:type="dxa"/>
              <w:right w:w="100" w:type="dxa"/>
            </w:tcMar>
            <w:vAlign w:val="center"/>
          </w:tcPr>
          <w:p w14:paraId="249C3E6D" w14:textId="77777777" w:rsidR="00102876" w:rsidRDefault="00A95C56">
            <w:pPr>
              <w:rPr>
                <w:rFonts w:hint="eastAsia"/>
              </w:rPr>
            </w:pPr>
            <w:r>
              <w:t>Workflow principal, runner y dead-letter handler del Caso B.</w:t>
            </w:r>
          </w:p>
        </w:tc>
      </w:tr>
      <w:tr w:rsidR="00102876" w14:paraId="63A424C2" w14:textId="77777777">
        <w:trPr>
          <w:jc w:val="center"/>
        </w:trPr>
        <w:tc>
          <w:tcPr>
            <w:tcW w:w="4986" w:type="dxa"/>
            <w:shd w:val="clear" w:color="auto" w:fill="EAF2FB"/>
            <w:tcMar>
              <w:top w:w="80" w:type="dxa"/>
              <w:left w:w="100" w:type="dxa"/>
              <w:bottom w:w="80" w:type="dxa"/>
              <w:right w:w="100" w:type="dxa"/>
            </w:tcMar>
            <w:vAlign w:val="center"/>
          </w:tcPr>
          <w:p w14:paraId="24079CA8" w14:textId="77777777" w:rsidR="00102876" w:rsidRDefault="00A95C56">
            <w:pPr>
              <w:rPr>
                <w:rFonts w:hint="eastAsia"/>
              </w:rPr>
            </w:pPr>
            <w:r>
              <w:rPr>
                <w:b/>
              </w:rPr>
              <w:t xml:space="preserve">Propósito del </w:t>
            </w:r>
            <w:r>
              <w:rPr>
                <w:b/>
              </w:rPr>
              <w:t>documento</w:t>
            </w:r>
          </w:p>
        </w:tc>
        <w:tc>
          <w:tcPr>
            <w:tcW w:w="4986" w:type="dxa"/>
            <w:tcMar>
              <w:top w:w="80" w:type="dxa"/>
              <w:left w:w="100" w:type="dxa"/>
              <w:bottom w:w="80" w:type="dxa"/>
              <w:right w:w="100" w:type="dxa"/>
            </w:tcMar>
            <w:vAlign w:val="center"/>
          </w:tcPr>
          <w:p w14:paraId="53118EE7" w14:textId="77777777" w:rsidR="00102876" w:rsidRDefault="00A95C56">
            <w:pPr>
              <w:rPr>
                <w:rFonts w:hint="eastAsia"/>
              </w:rPr>
            </w:pPr>
            <w:r>
              <w:t>Servir como soporte técnico para informe, tesis o presentación académica.</w:t>
            </w:r>
          </w:p>
        </w:tc>
      </w:tr>
    </w:tbl>
    <w:p w14:paraId="2B231572" w14:textId="77777777" w:rsidR="00102876" w:rsidRDefault="00102876">
      <w:pPr>
        <w:rPr>
          <w:rFonts w:hint="eastAsia"/>
        </w:rPr>
      </w:pPr>
    </w:p>
    <w:tbl>
      <w:tblPr>
        <w:tblStyle w:val="Tablaconcuadrcula"/>
        <w:tblW w:w="0" w:type="auto"/>
        <w:tblLook w:val="04A0" w:firstRow="1" w:lastRow="0" w:firstColumn="1" w:lastColumn="0" w:noHBand="0" w:noVBand="1"/>
      </w:tblPr>
      <w:tblGrid>
        <w:gridCol w:w="9972"/>
      </w:tblGrid>
      <w:tr w:rsidR="00102876" w14:paraId="36EEDE70" w14:textId="77777777">
        <w:tc>
          <w:tcPr>
            <w:tcW w:w="9972" w:type="dxa"/>
            <w:shd w:val="clear" w:color="auto" w:fill="EEF4FB"/>
            <w:tcMar>
              <w:top w:w="120" w:type="dxa"/>
              <w:left w:w="140" w:type="dxa"/>
              <w:bottom w:w="120" w:type="dxa"/>
              <w:right w:w="140" w:type="dxa"/>
            </w:tcMar>
          </w:tcPr>
          <w:p w14:paraId="7BFA90A0" w14:textId="77777777" w:rsidR="00102876" w:rsidRDefault="00A95C56">
            <w:pPr>
              <w:rPr>
                <w:rFonts w:hint="eastAsia"/>
              </w:rPr>
            </w:pPr>
            <w:r>
              <w:rPr>
                <w:b/>
                <w:color w:val="14355C"/>
              </w:rPr>
              <w:t>Resumen ejecutivo</w:t>
            </w:r>
          </w:p>
          <w:p w14:paraId="568B3EA3" w14:textId="77777777" w:rsidR="00102876" w:rsidRDefault="00A95C56">
            <w:pPr>
              <w:rPr>
                <w:rFonts w:hint="eastAsia"/>
              </w:rPr>
            </w:pPr>
            <w:r>
              <w:rPr>
                <w:sz w:val="20"/>
              </w:rPr>
              <w:t xml:space="preserve">El dashboard del Caso B consolida la evaluación experimental de un flujo de denuncia digital implementado en n8n. Su narrativa visual se organiza desde </w:t>
            </w:r>
            <w:r>
              <w:rPr>
                <w:sz w:val="20"/>
              </w:rPr>
              <w:t>el contexto del experimento y los indicadores KPI hasta la progresión del workflow, la interoperabilidad entre servicios, la tolerancia a fallos mediante dead-letter, la trazabilidad operativa y una tabla final de evaluación técnica. El tablero no funciona</w:t>
            </w:r>
            <w:r>
              <w:rPr>
                <w:sz w:val="20"/>
              </w:rPr>
              <w:t xml:space="preserve"> solo como monitor operativo: también está diseñado como figura de investigación lista para presentar resultados técnicos ante audiencia no especializada.</w:t>
            </w:r>
          </w:p>
        </w:tc>
      </w:tr>
    </w:tbl>
    <w:p w14:paraId="04D845C2" w14:textId="77777777" w:rsidR="00102876" w:rsidRDefault="00102876">
      <w:pPr>
        <w:rPr>
          <w:rFonts w:hint="eastAsia"/>
        </w:rPr>
      </w:pPr>
    </w:p>
    <w:p w14:paraId="77F8D97F" w14:textId="77777777" w:rsidR="00102876" w:rsidRDefault="00A95C56">
      <w:pPr>
        <w:pStyle w:val="Ttulo1"/>
      </w:pPr>
      <w:r>
        <w:t>1. Objetivo y alcance</w:t>
      </w:r>
    </w:p>
    <w:p w14:paraId="20BCDBEB" w14:textId="77777777" w:rsidR="00102876" w:rsidRDefault="00A95C56">
      <w:pPr>
        <w:rPr>
          <w:rFonts w:hint="eastAsia"/>
        </w:rPr>
      </w:pPr>
      <w:r>
        <w:t>Este documento describe técnicamente el dashboard del Caso B a partir de la e</w:t>
      </w:r>
      <w:r>
        <w:t xml:space="preserve">xportación visual de Metabase y de los artefactos del caso de estudio. El alcance cubre: propósito analítico del tablero, secciones funcionales, inventario de tarjetas, indicadores visibles, criterios de interpretación, relación con las tablas persistidas </w:t>
      </w:r>
      <w:r>
        <w:t>y observaciones de diseño para uso académico.</w:t>
      </w:r>
    </w:p>
    <w:p w14:paraId="084D86BD" w14:textId="77777777" w:rsidR="00102876" w:rsidRDefault="00A95C56">
      <w:pPr>
        <w:pStyle w:val="Ttulo1"/>
      </w:pPr>
      <w:r>
        <w:t>2. Base analítica del dashboard</w:t>
      </w:r>
    </w:p>
    <w:p w14:paraId="2136B543" w14:textId="77777777" w:rsidR="00102876" w:rsidRDefault="00A95C56">
      <w:pPr>
        <w:rPr>
          <w:rFonts w:hint="eastAsia"/>
        </w:rPr>
      </w:pPr>
      <w:r>
        <w:t>El tablero sintetiza información funcional y operativa derivada principalmente de dos tablas: public.case_b_metrics, donde se almacenan los resultados del workflow principal, y p</w:t>
      </w:r>
      <w:r>
        <w:t>ublic.case_b_dead_letter, donde se registran las fallas técnicas no recuperadas. La lógica del dashboard también está alineada con el runner interno del Caso B, que genera una mezcla controlada de ejecuciones exitosas, rechazos de negocio, rechazos downstr</w:t>
      </w:r>
      <w:r>
        <w:t>eam y escenarios con latencia simulada.</w:t>
      </w:r>
    </w:p>
    <w:tbl>
      <w:tblPr>
        <w:tblStyle w:val="Tablaconcuadrcula"/>
        <w:tblW w:w="0" w:type="auto"/>
        <w:jc w:val="center"/>
        <w:tblLook w:val="04A0" w:firstRow="1" w:lastRow="0" w:firstColumn="1" w:lastColumn="0" w:noHBand="0" w:noVBand="1"/>
      </w:tblPr>
      <w:tblGrid>
        <w:gridCol w:w="2438"/>
        <w:gridCol w:w="3402"/>
        <w:gridCol w:w="3005"/>
      </w:tblGrid>
      <w:tr w:rsidR="00102876" w14:paraId="01C412D0" w14:textId="77777777">
        <w:trPr>
          <w:tblHeader/>
          <w:jc w:val="center"/>
        </w:trPr>
        <w:tc>
          <w:tcPr>
            <w:tcW w:w="2438" w:type="dxa"/>
            <w:shd w:val="clear" w:color="auto" w:fill="D9E8F5"/>
            <w:tcMar>
              <w:top w:w="80" w:type="dxa"/>
              <w:left w:w="100" w:type="dxa"/>
              <w:bottom w:w="80" w:type="dxa"/>
              <w:right w:w="100" w:type="dxa"/>
            </w:tcMar>
            <w:vAlign w:val="center"/>
          </w:tcPr>
          <w:p w14:paraId="4AD49272" w14:textId="77777777" w:rsidR="00102876" w:rsidRDefault="00A95C56">
            <w:pPr>
              <w:jc w:val="center"/>
              <w:rPr>
                <w:rFonts w:hint="eastAsia"/>
              </w:rPr>
            </w:pPr>
            <w:r>
              <w:rPr>
                <w:b/>
                <w:color w:val="1E1E1E"/>
                <w:sz w:val="18"/>
              </w:rPr>
              <w:t>Componente</w:t>
            </w:r>
          </w:p>
        </w:tc>
        <w:tc>
          <w:tcPr>
            <w:tcW w:w="3402" w:type="dxa"/>
            <w:shd w:val="clear" w:color="auto" w:fill="D9E8F5"/>
            <w:tcMar>
              <w:top w:w="80" w:type="dxa"/>
              <w:left w:w="100" w:type="dxa"/>
              <w:bottom w:w="80" w:type="dxa"/>
              <w:right w:w="100" w:type="dxa"/>
            </w:tcMar>
            <w:vAlign w:val="center"/>
          </w:tcPr>
          <w:p w14:paraId="580307B7" w14:textId="77777777" w:rsidR="00102876" w:rsidRDefault="00A95C56">
            <w:pPr>
              <w:jc w:val="center"/>
              <w:rPr>
                <w:rFonts w:hint="eastAsia"/>
              </w:rPr>
            </w:pPr>
            <w:r>
              <w:rPr>
                <w:b/>
                <w:color w:val="1E1E1E"/>
                <w:sz w:val="18"/>
              </w:rPr>
              <w:t>Rol en la arquitectura del dashboard</w:t>
            </w:r>
          </w:p>
        </w:tc>
        <w:tc>
          <w:tcPr>
            <w:tcW w:w="3005" w:type="dxa"/>
            <w:shd w:val="clear" w:color="auto" w:fill="D9E8F5"/>
            <w:tcMar>
              <w:top w:w="80" w:type="dxa"/>
              <w:left w:w="100" w:type="dxa"/>
              <w:bottom w:w="80" w:type="dxa"/>
              <w:right w:w="100" w:type="dxa"/>
            </w:tcMar>
            <w:vAlign w:val="center"/>
          </w:tcPr>
          <w:p w14:paraId="074BCB54" w14:textId="77777777" w:rsidR="00102876" w:rsidRDefault="00A95C56">
            <w:pPr>
              <w:jc w:val="center"/>
              <w:rPr>
                <w:rFonts w:hint="eastAsia"/>
              </w:rPr>
            </w:pPr>
            <w:r>
              <w:rPr>
                <w:b/>
                <w:color w:val="1E1E1E"/>
                <w:sz w:val="18"/>
              </w:rPr>
              <w:t>Uso principal en visualización</w:t>
            </w:r>
          </w:p>
        </w:tc>
      </w:tr>
      <w:tr w:rsidR="00102876" w14:paraId="477E85B3" w14:textId="77777777">
        <w:trPr>
          <w:jc w:val="center"/>
        </w:trPr>
        <w:tc>
          <w:tcPr>
            <w:tcW w:w="2438" w:type="dxa"/>
            <w:tcMar>
              <w:top w:w="80" w:type="dxa"/>
              <w:left w:w="100" w:type="dxa"/>
              <w:bottom w:w="80" w:type="dxa"/>
              <w:right w:w="100" w:type="dxa"/>
            </w:tcMar>
            <w:vAlign w:val="center"/>
          </w:tcPr>
          <w:p w14:paraId="5A125901" w14:textId="77777777" w:rsidR="00102876" w:rsidRDefault="00A95C56">
            <w:pPr>
              <w:rPr>
                <w:rFonts w:hint="eastAsia"/>
              </w:rPr>
            </w:pPr>
            <w:r>
              <w:rPr>
                <w:sz w:val="18"/>
              </w:rPr>
              <w:t>public.case_b_metrics</w:t>
            </w:r>
          </w:p>
        </w:tc>
        <w:tc>
          <w:tcPr>
            <w:tcW w:w="3402" w:type="dxa"/>
            <w:tcMar>
              <w:top w:w="80" w:type="dxa"/>
              <w:left w:w="100" w:type="dxa"/>
              <w:bottom w:w="80" w:type="dxa"/>
              <w:right w:w="100" w:type="dxa"/>
            </w:tcMar>
            <w:vAlign w:val="center"/>
          </w:tcPr>
          <w:p w14:paraId="0CED51FC" w14:textId="77777777" w:rsidR="00102876" w:rsidRDefault="00A95C56">
            <w:pPr>
              <w:rPr>
                <w:rFonts w:hint="eastAsia"/>
              </w:rPr>
            </w:pPr>
            <w:r>
              <w:rPr>
                <w:sz w:val="18"/>
              </w:rPr>
              <w:t xml:space="preserve">Persistencia transaccional del workflow </w:t>
            </w:r>
            <w:r>
              <w:rPr>
                <w:sz w:val="18"/>
              </w:rPr>
              <w:lastRenderedPageBreak/>
              <w:t>principal</w:t>
            </w:r>
          </w:p>
        </w:tc>
        <w:tc>
          <w:tcPr>
            <w:tcW w:w="3005" w:type="dxa"/>
            <w:tcMar>
              <w:top w:w="80" w:type="dxa"/>
              <w:left w:w="100" w:type="dxa"/>
              <w:bottom w:w="80" w:type="dxa"/>
              <w:right w:w="100" w:type="dxa"/>
            </w:tcMar>
            <w:vAlign w:val="center"/>
          </w:tcPr>
          <w:p w14:paraId="076EFA21" w14:textId="77777777" w:rsidR="00102876" w:rsidRDefault="00A95C56">
            <w:pPr>
              <w:rPr>
                <w:rFonts w:hint="eastAsia"/>
              </w:rPr>
            </w:pPr>
            <w:r>
              <w:rPr>
                <w:sz w:val="18"/>
              </w:rPr>
              <w:lastRenderedPageBreak/>
              <w:t xml:space="preserve">KPIs, resultados, funnel, latencias, </w:t>
            </w:r>
            <w:r>
              <w:rPr>
                <w:sz w:val="18"/>
              </w:rPr>
              <w:lastRenderedPageBreak/>
              <w:t>interoperabilidad y trazabilidad operativa</w:t>
            </w:r>
          </w:p>
        </w:tc>
      </w:tr>
      <w:tr w:rsidR="00102876" w14:paraId="1E648FF6" w14:textId="77777777">
        <w:trPr>
          <w:jc w:val="center"/>
        </w:trPr>
        <w:tc>
          <w:tcPr>
            <w:tcW w:w="2438" w:type="dxa"/>
            <w:tcMar>
              <w:top w:w="80" w:type="dxa"/>
              <w:left w:w="100" w:type="dxa"/>
              <w:bottom w:w="80" w:type="dxa"/>
              <w:right w:w="100" w:type="dxa"/>
            </w:tcMar>
            <w:vAlign w:val="center"/>
          </w:tcPr>
          <w:p w14:paraId="5BDC0954" w14:textId="77777777" w:rsidR="00102876" w:rsidRDefault="00A95C56">
            <w:pPr>
              <w:rPr>
                <w:rFonts w:hint="eastAsia"/>
              </w:rPr>
            </w:pPr>
            <w:r>
              <w:rPr>
                <w:sz w:val="18"/>
              </w:rPr>
              <w:lastRenderedPageBreak/>
              <w:t>public.case_b_dead_letter</w:t>
            </w:r>
          </w:p>
        </w:tc>
        <w:tc>
          <w:tcPr>
            <w:tcW w:w="3402" w:type="dxa"/>
            <w:tcMar>
              <w:top w:w="80" w:type="dxa"/>
              <w:left w:w="100" w:type="dxa"/>
              <w:bottom w:w="80" w:type="dxa"/>
              <w:right w:w="100" w:type="dxa"/>
            </w:tcMar>
            <w:vAlign w:val="center"/>
          </w:tcPr>
          <w:p w14:paraId="235ECB89" w14:textId="77777777" w:rsidR="00102876" w:rsidRDefault="00A95C56">
            <w:pPr>
              <w:rPr>
                <w:rFonts w:hint="eastAsia"/>
              </w:rPr>
            </w:pPr>
            <w:r>
              <w:rPr>
                <w:sz w:val="18"/>
              </w:rPr>
              <w:t>Persistencia de fallos técnicos capturados por Error Trigger</w:t>
            </w:r>
          </w:p>
        </w:tc>
        <w:tc>
          <w:tcPr>
            <w:tcW w:w="3005" w:type="dxa"/>
            <w:tcMar>
              <w:top w:w="80" w:type="dxa"/>
              <w:left w:w="100" w:type="dxa"/>
              <w:bottom w:w="80" w:type="dxa"/>
              <w:right w:w="100" w:type="dxa"/>
            </w:tcMar>
            <w:vAlign w:val="center"/>
          </w:tcPr>
          <w:p w14:paraId="06B30F74" w14:textId="77777777" w:rsidR="00102876" w:rsidRDefault="00A95C56">
            <w:pPr>
              <w:rPr>
                <w:rFonts w:hint="eastAsia"/>
              </w:rPr>
            </w:pPr>
            <w:r>
              <w:rPr>
                <w:sz w:val="18"/>
              </w:rPr>
              <w:t>Incidentes técnicos, evidencias de fault tolerance y análisis de nodo fallido</w:t>
            </w:r>
          </w:p>
        </w:tc>
      </w:tr>
      <w:tr w:rsidR="00102876" w14:paraId="1FB1DBDB" w14:textId="77777777">
        <w:trPr>
          <w:jc w:val="center"/>
        </w:trPr>
        <w:tc>
          <w:tcPr>
            <w:tcW w:w="2438" w:type="dxa"/>
            <w:tcMar>
              <w:top w:w="80" w:type="dxa"/>
              <w:left w:w="100" w:type="dxa"/>
              <w:bottom w:w="80" w:type="dxa"/>
              <w:right w:w="100" w:type="dxa"/>
            </w:tcMar>
            <w:vAlign w:val="center"/>
          </w:tcPr>
          <w:p w14:paraId="12F39A66" w14:textId="77777777" w:rsidR="00102876" w:rsidRDefault="00A95C56">
            <w:pPr>
              <w:rPr>
                <w:rFonts w:hint="eastAsia"/>
              </w:rPr>
            </w:pPr>
            <w:r>
              <w:rPr>
                <w:sz w:val="18"/>
              </w:rPr>
              <w:t>Runner Caso B</w:t>
            </w:r>
          </w:p>
        </w:tc>
        <w:tc>
          <w:tcPr>
            <w:tcW w:w="3402" w:type="dxa"/>
            <w:tcMar>
              <w:top w:w="80" w:type="dxa"/>
              <w:left w:w="100" w:type="dxa"/>
              <w:bottom w:w="80" w:type="dxa"/>
              <w:right w:w="100" w:type="dxa"/>
            </w:tcMar>
            <w:vAlign w:val="center"/>
          </w:tcPr>
          <w:p w14:paraId="26770037" w14:textId="77777777" w:rsidR="00102876" w:rsidRDefault="00A95C56">
            <w:pPr>
              <w:rPr>
                <w:rFonts w:hint="eastAsia"/>
              </w:rPr>
            </w:pPr>
            <w:r>
              <w:rPr>
                <w:sz w:val="18"/>
              </w:rPr>
              <w:t xml:space="preserve">Generación </w:t>
            </w:r>
            <w:r>
              <w:rPr>
                <w:sz w:val="18"/>
              </w:rPr>
              <w:t>reproducible de tráfico experimental</w:t>
            </w:r>
          </w:p>
        </w:tc>
        <w:tc>
          <w:tcPr>
            <w:tcW w:w="3005" w:type="dxa"/>
            <w:tcMar>
              <w:top w:w="80" w:type="dxa"/>
              <w:left w:w="100" w:type="dxa"/>
              <w:bottom w:w="80" w:type="dxa"/>
              <w:right w:w="100" w:type="dxa"/>
            </w:tcMar>
            <w:vAlign w:val="center"/>
          </w:tcPr>
          <w:p w14:paraId="3E500A8F" w14:textId="77777777" w:rsidR="00102876" w:rsidRDefault="00A95C56">
            <w:pPr>
              <w:rPr>
                <w:rFonts w:hint="eastAsia"/>
              </w:rPr>
            </w:pPr>
            <w:r>
              <w:rPr>
                <w:sz w:val="18"/>
              </w:rPr>
              <w:t>Soporte metodológico para interpretar porcentajes y distribución de escenarios</w:t>
            </w:r>
          </w:p>
        </w:tc>
      </w:tr>
      <w:tr w:rsidR="00102876" w14:paraId="5307F7FA" w14:textId="77777777">
        <w:trPr>
          <w:jc w:val="center"/>
        </w:trPr>
        <w:tc>
          <w:tcPr>
            <w:tcW w:w="2438" w:type="dxa"/>
            <w:tcMar>
              <w:top w:w="80" w:type="dxa"/>
              <w:left w:w="100" w:type="dxa"/>
              <w:bottom w:w="80" w:type="dxa"/>
              <w:right w:w="100" w:type="dxa"/>
            </w:tcMar>
            <w:vAlign w:val="center"/>
          </w:tcPr>
          <w:p w14:paraId="054C141D" w14:textId="77777777" w:rsidR="00102876" w:rsidRDefault="00A95C56">
            <w:pPr>
              <w:rPr>
                <w:rFonts w:hint="eastAsia"/>
              </w:rPr>
            </w:pPr>
            <w:r>
              <w:rPr>
                <w:sz w:val="18"/>
              </w:rPr>
              <w:t>Dashboard exportado en PDF</w:t>
            </w:r>
          </w:p>
        </w:tc>
        <w:tc>
          <w:tcPr>
            <w:tcW w:w="3402" w:type="dxa"/>
            <w:tcMar>
              <w:top w:w="80" w:type="dxa"/>
              <w:left w:w="100" w:type="dxa"/>
              <w:bottom w:w="80" w:type="dxa"/>
              <w:right w:w="100" w:type="dxa"/>
            </w:tcMar>
            <w:vAlign w:val="center"/>
          </w:tcPr>
          <w:p w14:paraId="52AC4ED0" w14:textId="77777777" w:rsidR="00102876" w:rsidRDefault="00A95C56">
            <w:pPr>
              <w:rPr>
                <w:rFonts w:hint="eastAsia"/>
              </w:rPr>
            </w:pPr>
            <w:r>
              <w:rPr>
                <w:sz w:val="18"/>
              </w:rPr>
              <w:t>Artefacto visual consolidado</w:t>
            </w:r>
          </w:p>
        </w:tc>
        <w:tc>
          <w:tcPr>
            <w:tcW w:w="3005" w:type="dxa"/>
            <w:tcMar>
              <w:top w:w="80" w:type="dxa"/>
              <w:left w:w="100" w:type="dxa"/>
              <w:bottom w:w="80" w:type="dxa"/>
              <w:right w:w="100" w:type="dxa"/>
            </w:tcMar>
            <w:vAlign w:val="center"/>
          </w:tcPr>
          <w:p w14:paraId="375856D5" w14:textId="77777777" w:rsidR="00102876" w:rsidRDefault="00A95C56">
            <w:pPr>
              <w:rPr>
                <w:rFonts w:hint="eastAsia"/>
              </w:rPr>
            </w:pPr>
            <w:r>
              <w:rPr>
                <w:sz w:val="18"/>
              </w:rPr>
              <w:t>Referencia del estado actual del tablero y de sus páginas/secciones</w:t>
            </w:r>
          </w:p>
        </w:tc>
      </w:tr>
    </w:tbl>
    <w:p w14:paraId="73C12069" w14:textId="77777777" w:rsidR="00102876" w:rsidRDefault="00102876">
      <w:pPr>
        <w:rPr>
          <w:rFonts w:hint="eastAsia"/>
        </w:rPr>
      </w:pPr>
    </w:p>
    <w:p w14:paraId="5305603E" w14:textId="77777777" w:rsidR="00102876" w:rsidRDefault="00A95C56">
      <w:pPr>
        <w:pStyle w:val="Ttulo1"/>
      </w:pPr>
      <w:r>
        <w:t>3. Lectura me</w:t>
      </w:r>
      <w:r>
        <w:t>todológica del tablero</w:t>
      </w:r>
    </w:p>
    <w:p w14:paraId="104A0D5B" w14:textId="77777777" w:rsidR="00102876" w:rsidRDefault="00A95C56">
      <w:pPr>
        <w:rPr>
          <w:rFonts w:hint="eastAsia"/>
        </w:rPr>
      </w:pPr>
      <w:r>
        <w:t>El dashboard debe leerse como una evaluación experimental y no como una operación productiva real. Esto implica tres principios: (i) la tasa de no éxito mezcla rutas válidas de negocio y degradación downstream controlada; (ii) las la</w:t>
      </w:r>
      <w:r>
        <w:t>tencias observadas son útiles como métrica comparativa dentro del flujo, no como SLA contractual; (iii) los incidentes dead-letter representan fallos técnicos no absorbidos por la lógica del workflow.</w:t>
      </w:r>
    </w:p>
    <w:tbl>
      <w:tblPr>
        <w:tblStyle w:val="Tablaconcuadrcula"/>
        <w:tblW w:w="0" w:type="auto"/>
        <w:tblLook w:val="04A0" w:firstRow="1" w:lastRow="0" w:firstColumn="1" w:lastColumn="0" w:noHBand="0" w:noVBand="1"/>
      </w:tblPr>
      <w:tblGrid>
        <w:gridCol w:w="9972"/>
      </w:tblGrid>
      <w:tr w:rsidR="00102876" w14:paraId="7B7491BF" w14:textId="77777777">
        <w:tc>
          <w:tcPr>
            <w:tcW w:w="9972" w:type="dxa"/>
            <w:shd w:val="clear" w:color="auto" w:fill="EEF4FB"/>
            <w:tcMar>
              <w:top w:w="120" w:type="dxa"/>
              <w:left w:w="140" w:type="dxa"/>
              <w:bottom w:w="120" w:type="dxa"/>
              <w:right w:w="140" w:type="dxa"/>
            </w:tcMar>
          </w:tcPr>
          <w:p w14:paraId="03EF25F1" w14:textId="77777777" w:rsidR="00102876" w:rsidRDefault="00A95C56">
            <w:pPr>
              <w:rPr>
                <w:rFonts w:hint="eastAsia"/>
              </w:rPr>
            </w:pPr>
            <w:r>
              <w:rPr>
                <w:b/>
                <w:color w:val="14355C"/>
              </w:rPr>
              <w:t>Nota metodológica</w:t>
            </w:r>
          </w:p>
          <w:p w14:paraId="088F45C7" w14:textId="77777777" w:rsidR="00102876" w:rsidRDefault="00A95C56">
            <w:pPr>
              <w:rPr>
                <w:rFonts w:hint="eastAsia"/>
              </w:rPr>
            </w:pPr>
            <w:r>
              <w:rPr>
                <w:sz w:val="20"/>
              </w:rPr>
              <w:t>En la página 2 del dashboard se decla</w:t>
            </w:r>
            <w:r>
              <w:rPr>
                <w:sz w:val="20"/>
              </w:rPr>
              <w:t>ra explícitamente una taxonomía de tres resultados analíticos: true success, business rejection y completed with downstream issue. Los fallos técnicos quedan fuera de estas tres clases y se registran en el dead-letter workflow. Esta separación fortalece la</w:t>
            </w:r>
            <w:r>
              <w:rPr>
                <w:sz w:val="20"/>
              </w:rPr>
              <w:t xml:space="preserve"> trazabilidad de la interpretación experimental.</w:t>
            </w:r>
          </w:p>
        </w:tc>
      </w:tr>
    </w:tbl>
    <w:p w14:paraId="42083DE7" w14:textId="77777777" w:rsidR="00102876" w:rsidRDefault="00102876">
      <w:pPr>
        <w:rPr>
          <w:rFonts w:hint="eastAsia"/>
        </w:rPr>
      </w:pPr>
    </w:p>
    <w:p w14:paraId="513BA7F3" w14:textId="77777777" w:rsidR="00102876" w:rsidRDefault="00A95C56">
      <w:pPr>
        <w:pStyle w:val="Ttulo1"/>
      </w:pPr>
      <w:r>
        <w:t>4. Estructura visual del dashboard exportado</w:t>
      </w:r>
    </w:p>
    <w:tbl>
      <w:tblPr>
        <w:tblStyle w:val="Tablaconcuadrcula"/>
        <w:tblW w:w="0" w:type="auto"/>
        <w:jc w:val="center"/>
        <w:tblLook w:val="04A0" w:firstRow="1" w:lastRow="0" w:firstColumn="1" w:lastColumn="0" w:noHBand="0" w:noVBand="1"/>
      </w:tblPr>
      <w:tblGrid>
        <w:gridCol w:w="762"/>
        <w:gridCol w:w="2381"/>
        <w:gridCol w:w="3458"/>
        <w:gridCol w:w="2835"/>
      </w:tblGrid>
      <w:tr w:rsidR="00102876" w14:paraId="7619C183" w14:textId="77777777">
        <w:trPr>
          <w:tblHeader/>
          <w:jc w:val="center"/>
        </w:trPr>
        <w:tc>
          <w:tcPr>
            <w:tcW w:w="680" w:type="dxa"/>
            <w:shd w:val="clear" w:color="auto" w:fill="D9E8F5"/>
            <w:tcMar>
              <w:top w:w="80" w:type="dxa"/>
              <w:left w:w="100" w:type="dxa"/>
              <w:bottom w:w="80" w:type="dxa"/>
              <w:right w:w="100" w:type="dxa"/>
            </w:tcMar>
            <w:vAlign w:val="center"/>
          </w:tcPr>
          <w:p w14:paraId="78A6F7BB" w14:textId="77777777" w:rsidR="00102876" w:rsidRDefault="00A95C56">
            <w:pPr>
              <w:jc w:val="center"/>
              <w:rPr>
                <w:rFonts w:hint="eastAsia"/>
              </w:rPr>
            </w:pPr>
            <w:r>
              <w:rPr>
                <w:b/>
                <w:color w:val="1E1E1E"/>
                <w:sz w:val="18"/>
              </w:rPr>
              <w:t>Página</w:t>
            </w:r>
          </w:p>
        </w:tc>
        <w:tc>
          <w:tcPr>
            <w:tcW w:w="2381" w:type="dxa"/>
            <w:shd w:val="clear" w:color="auto" w:fill="D9E8F5"/>
            <w:tcMar>
              <w:top w:w="80" w:type="dxa"/>
              <w:left w:w="100" w:type="dxa"/>
              <w:bottom w:w="80" w:type="dxa"/>
              <w:right w:w="100" w:type="dxa"/>
            </w:tcMar>
            <w:vAlign w:val="center"/>
          </w:tcPr>
          <w:p w14:paraId="387AB4B3" w14:textId="77777777" w:rsidR="00102876" w:rsidRDefault="00A95C56">
            <w:pPr>
              <w:jc w:val="center"/>
              <w:rPr>
                <w:rFonts w:hint="eastAsia"/>
              </w:rPr>
            </w:pPr>
            <w:r>
              <w:rPr>
                <w:b/>
                <w:color w:val="1E1E1E"/>
                <w:sz w:val="18"/>
              </w:rPr>
              <w:t>Sección dominante</w:t>
            </w:r>
          </w:p>
        </w:tc>
        <w:tc>
          <w:tcPr>
            <w:tcW w:w="3458" w:type="dxa"/>
            <w:shd w:val="clear" w:color="auto" w:fill="D9E8F5"/>
            <w:tcMar>
              <w:top w:w="80" w:type="dxa"/>
              <w:left w:w="100" w:type="dxa"/>
              <w:bottom w:w="80" w:type="dxa"/>
              <w:right w:w="100" w:type="dxa"/>
            </w:tcMar>
            <w:vAlign w:val="center"/>
          </w:tcPr>
          <w:p w14:paraId="567302EE" w14:textId="77777777" w:rsidR="00102876" w:rsidRDefault="00A95C56">
            <w:pPr>
              <w:jc w:val="center"/>
              <w:rPr>
                <w:rFonts w:hint="eastAsia"/>
              </w:rPr>
            </w:pPr>
            <w:r>
              <w:rPr>
                <w:b/>
                <w:color w:val="1E1E1E"/>
                <w:sz w:val="18"/>
              </w:rPr>
              <w:t>Contenido principal</w:t>
            </w:r>
          </w:p>
        </w:tc>
        <w:tc>
          <w:tcPr>
            <w:tcW w:w="2835" w:type="dxa"/>
            <w:shd w:val="clear" w:color="auto" w:fill="D9E8F5"/>
            <w:tcMar>
              <w:top w:w="80" w:type="dxa"/>
              <w:left w:w="100" w:type="dxa"/>
              <w:bottom w:w="80" w:type="dxa"/>
              <w:right w:w="100" w:type="dxa"/>
            </w:tcMar>
            <w:vAlign w:val="center"/>
          </w:tcPr>
          <w:p w14:paraId="15443E61" w14:textId="77777777" w:rsidR="00102876" w:rsidRDefault="00A95C56">
            <w:pPr>
              <w:jc w:val="center"/>
              <w:rPr>
                <w:rFonts w:hint="eastAsia"/>
              </w:rPr>
            </w:pPr>
            <w:r>
              <w:rPr>
                <w:b/>
                <w:color w:val="1E1E1E"/>
                <w:sz w:val="18"/>
              </w:rPr>
              <w:t>Función comunicativa</w:t>
            </w:r>
          </w:p>
        </w:tc>
      </w:tr>
      <w:tr w:rsidR="00102876" w14:paraId="6DCA0E53" w14:textId="77777777">
        <w:trPr>
          <w:jc w:val="center"/>
        </w:trPr>
        <w:tc>
          <w:tcPr>
            <w:tcW w:w="680" w:type="dxa"/>
            <w:tcMar>
              <w:top w:w="80" w:type="dxa"/>
              <w:left w:w="100" w:type="dxa"/>
              <w:bottom w:w="80" w:type="dxa"/>
              <w:right w:w="100" w:type="dxa"/>
            </w:tcMar>
            <w:vAlign w:val="center"/>
          </w:tcPr>
          <w:p w14:paraId="5521BA38" w14:textId="77777777" w:rsidR="00102876" w:rsidRDefault="00A95C56">
            <w:pPr>
              <w:rPr>
                <w:rFonts w:hint="eastAsia"/>
              </w:rPr>
            </w:pPr>
            <w:r>
              <w:rPr>
                <w:sz w:val="18"/>
              </w:rPr>
              <w:t>1</w:t>
            </w:r>
          </w:p>
        </w:tc>
        <w:tc>
          <w:tcPr>
            <w:tcW w:w="2381" w:type="dxa"/>
            <w:tcMar>
              <w:top w:w="80" w:type="dxa"/>
              <w:left w:w="100" w:type="dxa"/>
              <w:bottom w:w="80" w:type="dxa"/>
              <w:right w:w="100" w:type="dxa"/>
            </w:tcMar>
            <w:vAlign w:val="center"/>
          </w:tcPr>
          <w:p w14:paraId="09F1EB76" w14:textId="77777777" w:rsidR="00102876" w:rsidRDefault="00A95C56">
            <w:pPr>
              <w:rPr>
                <w:rFonts w:hint="eastAsia"/>
              </w:rPr>
            </w:pPr>
            <w:r>
              <w:rPr>
                <w:sz w:val="18"/>
              </w:rPr>
              <w:t>Overview + Experimental Setup + KPI</w:t>
            </w:r>
          </w:p>
        </w:tc>
        <w:tc>
          <w:tcPr>
            <w:tcW w:w="3458" w:type="dxa"/>
            <w:tcMar>
              <w:top w:w="80" w:type="dxa"/>
              <w:left w:w="100" w:type="dxa"/>
              <w:bottom w:w="80" w:type="dxa"/>
              <w:right w:w="100" w:type="dxa"/>
            </w:tcMar>
            <w:vAlign w:val="center"/>
          </w:tcPr>
          <w:p w14:paraId="20E2BDAC" w14:textId="77777777" w:rsidR="00102876" w:rsidRDefault="00A95C56">
            <w:pPr>
              <w:rPr>
                <w:rFonts w:hint="eastAsia"/>
              </w:rPr>
            </w:pPr>
            <w:r>
              <w:rPr>
                <w:sz w:val="18"/>
              </w:rPr>
              <w:t>Contexto del caso, setup experimental y seis KPIs</w:t>
            </w:r>
          </w:p>
        </w:tc>
        <w:tc>
          <w:tcPr>
            <w:tcW w:w="2835" w:type="dxa"/>
            <w:tcMar>
              <w:top w:w="80" w:type="dxa"/>
              <w:left w:w="100" w:type="dxa"/>
              <w:bottom w:w="80" w:type="dxa"/>
              <w:right w:w="100" w:type="dxa"/>
            </w:tcMar>
            <w:vAlign w:val="center"/>
          </w:tcPr>
          <w:p w14:paraId="359344FB" w14:textId="77777777" w:rsidR="00102876" w:rsidRDefault="00A95C56">
            <w:pPr>
              <w:rPr>
                <w:rFonts w:hint="eastAsia"/>
              </w:rPr>
            </w:pPr>
            <w:r>
              <w:rPr>
                <w:sz w:val="18"/>
              </w:rPr>
              <w:t>Presentar objetivo, origen de datos y resumen ejecutivo</w:t>
            </w:r>
          </w:p>
        </w:tc>
      </w:tr>
      <w:tr w:rsidR="00102876" w14:paraId="5DC6D27C" w14:textId="77777777">
        <w:trPr>
          <w:jc w:val="center"/>
        </w:trPr>
        <w:tc>
          <w:tcPr>
            <w:tcW w:w="680" w:type="dxa"/>
            <w:tcMar>
              <w:top w:w="80" w:type="dxa"/>
              <w:left w:w="100" w:type="dxa"/>
              <w:bottom w:w="80" w:type="dxa"/>
              <w:right w:w="100" w:type="dxa"/>
            </w:tcMar>
            <w:vAlign w:val="center"/>
          </w:tcPr>
          <w:p w14:paraId="7B946861" w14:textId="77777777" w:rsidR="00102876" w:rsidRDefault="00A95C56">
            <w:pPr>
              <w:rPr>
                <w:rFonts w:hint="eastAsia"/>
              </w:rPr>
            </w:pPr>
            <w:r>
              <w:rPr>
                <w:sz w:val="18"/>
              </w:rPr>
              <w:t>2</w:t>
            </w:r>
          </w:p>
        </w:tc>
        <w:tc>
          <w:tcPr>
            <w:tcW w:w="2381" w:type="dxa"/>
            <w:tcMar>
              <w:top w:w="80" w:type="dxa"/>
              <w:left w:w="100" w:type="dxa"/>
              <w:bottom w:w="80" w:type="dxa"/>
              <w:right w:w="100" w:type="dxa"/>
            </w:tcMar>
            <w:vAlign w:val="center"/>
          </w:tcPr>
          <w:p w14:paraId="0775568A" w14:textId="77777777" w:rsidR="00102876" w:rsidRDefault="00A95C56">
            <w:pPr>
              <w:rPr>
                <w:rFonts w:hint="eastAsia"/>
              </w:rPr>
            </w:pPr>
            <w:r>
              <w:rPr>
                <w:sz w:val="18"/>
              </w:rPr>
              <w:t>Outcome analysis</w:t>
            </w:r>
          </w:p>
        </w:tc>
        <w:tc>
          <w:tcPr>
            <w:tcW w:w="3458" w:type="dxa"/>
            <w:tcMar>
              <w:top w:w="80" w:type="dxa"/>
              <w:left w:w="100" w:type="dxa"/>
              <w:bottom w:w="80" w:type="dxa"/>
              <w:right w:w="100" w:type="dxa"/>
            </w:tcMar>
            <w:vAlign w:val="center"/>
          </w:tcPr>
          <w:p w14:paraId="3B85A501" w14:textId="77777777" w:rsidR="00102876" w:rsidRDefault="00A95C56">
            <w:pPr>
              <w:rPr>
                <w:rFonts w:hint="eastAsia"/>
              </w:rPr>
            </w:pPr>
            <w:r>
              <w:rPr>
                <w:sz w:val="18"/>
              </w:rPr>
              <w:t>Texto interpretativo, outcome composition, business rejection reasons, downstream issue by service</w:t>
            </w:r>
          </w:p>
        </w:tc>
        <w:tc>
          <w:tcPr>
            <w:tcW w:w="2835" w:type="dxa"/>
            <w:tcMar>
              <w:top w:w="80" w:type="dxa"/>
              <w:left w:w="100" w:type="dxa"/>
              <w:bottom w:w="80" w:type="dxa"/>
              <w:right w:w="100" w:type="dxa"/>
            </w:tcMar>
            <w:vAlign w:val="center"/>
          </w:tcPr>
          <w:p w14:paraId="1117EC09" w14:textId="77777777" w:rsidR="00102876" w:rsidRDefault="00A95C56">
            <w:pPr>
              <w:rPr>
                <w:rFonts w:hint="eastAsia"/>
              </w:rPr>
            </w:pPr>
            <w:r>
              <w:rPr>
                <w:sz w:val="18"/>
              </w:rPr>
              <w:t>Explicar clases de resultado y distribución experimental</w:t>
            </w:r>
          </w:p>
        </w:tc>
      </w:tr>
      <w:tr w:rsidR="00102876" w14:paraId="5E900BAA" w14:textId="77777777">
        <w:trPr>
          <w:jc w:val="center"/>
        </w:trPr>
        <w:tc>
          <w:tcPr>
            <w:tcW w:w="680" w:type="dxa"/>
            <w:tcMar>
              <w:top w:w="80" w:type="dxa"/>
              <w:left w:w="100" w:type="dxa"/>
              <w:bottom w:w="80" w:type="dxa"/>
              <w:right w:w="100" w:type="dxa"/>
            </w:tcMar>
            <w:vAlign w:val="center"/>
          </w:tcPr>
          <w:p w14:paraId="2F85C83F" w14:textId="77777777" w:rsidR="00102876" w:rsidRDefault="00A95C56">
            <w:pPr>
              <w:rPr>
                <w:rFonts w:hint="eastAsia"/>
              </w:rPr>
            </w:pPr>
            <w:r>
              <w:rPr>
                <w:sz w:val="18"/>
              </w:rPr>
              <w:t>3</w:t>
            </w:r>
          </w:p>
        </w:tc>
        <w:tc>
          <w:tcPr>
            <w:tcW w:w="2381" w:type="dxa"/>
            <w:tcMar>
              <w:top w:w="80" w:type="dxa"/>
              <w:left w:w="100" w:type="dxa"/>
              <w:bottom w:w="80" w:type="dxa"/>
              <w:right w:w="100" w:type="dxa"/>
            </w:tcMar>
            <w:vAlign w:val="center"/>
          </w:tcPr>
          <w:p w14:paraId="3A5FF3A0" w14:textId="77777777" w:rsidR="00102876" w:rsidRDefault="00A95C56">
            <w:pPr>
              <w:rPr>
                <w:rFonts w:hint="eastAsia"/>
              </w:rPr>
            </w:pPr>
            <w:r>
              <w:rPr>
                <w:sz w:val="18"/>
              </w:rPr>
              <w:t xml:space="preserve">Stage </w:t>
            </w:r>
            <w:r>
              <w:rPr>
                <w:sz w:val="18"/>
              </w:rPr>
              <w:t>Progression + Service Reliability</w:t>
            </w:r>
          </w:p>
        </w:tc>
        <w:tc>
          <w:tcPr>
            <w:tcW w:w="3458" w:type="dxa"/>
            <w:tcMar>
              <w:top w:w="80" w:type="dxa"/>
              <w:left w:w="100" w:type="dxa"/>
              <w:bottom w:w="80" w:type="dxa"/>
              <w:right w:w="100" w:type="dxa"/>
            </w:tcMar>
            <w:vAlign w:val="center"/>
          </w:tcPr>
          <w:p w14:paraId="0E1219B2" w14:textId="77777777" w:rsidR="00102876" w:rsidRDefault="00A95C56">
            <w:pPr>
              <w:rPr>
                <w:rFonts w:hint="eastAsia"/>
              </w:rPr>
            </w:pPr>
            <w:r>
              <w:rPr>
                <w:sz w:val="18"/>
              </w:rPr>
              <w:t>Workflow funnel y apertura de confiabilidad / interoperabilidad</w:t>
            </w:r>
          </w:p>
        </w:tc>
        <w:tc>
          <w:tcPr>
            <w:tcW w:w="2835" w:type="dxa"/>
            <w:tcMar>
              <w:top w:w="80" w:type="dxa"/>
              <w:left w:w="100" w:type="dxa"/>
              <w:bottom w:w="80" w:type="dxa"/>
              <w:right w:w="100" w:type="dxa"/>
            </w:tcMar>
            <w:vAlign w:val="center"/>
          </w:tcPr>
          <w:p w14:paraId="67706999" w14:textId="77777777" w:rsidR="00102876" w:rsidRDefault="00A95C56">
            <w:pPr>
              <w:rPr>
                <w:rFonts w:hint="eastAsia"/>
              </w:rPr>
            </w:pPr>
            <w:r>
              <w:rPr>
                <w:sz w:val="18"/>
              </w:rPr>
              <w:t>Mostrar progresión del flujo y transición a métricas por servicio</w:t>
            </w:r>
          </w:p>
        </w:tc>
      </w:tr>
      <w:tr w:rsidR="00102876" w14:paraId="263700EC" w14:textId="77777777">
        <w:trPr>
          <w:jc w:val="center"/>
        </w:trPr>
        <w:tc>
          <w:tcPr>
            <w:tcW w:w="680" w:type="dxa"/>
            <w:tcMar>
              <w:top w:w="80" w:type="dxa"/>
              <w:left w:w="100" w:type="dxa"/>
              <w:bottom w:w="80" w:type="dxa"/>
              <w:right w:w="100" w:type="dxa"/>
            </w:tcMar>
            <w:vAlign w:val="center"/>
          </w:tcPr>
          <w:p w14:paraId="571C66FA" w14:textId="77777777" w:rsidR="00102876" w:rsidRDefault="00A95C56">
            <w:pPr>
              <w:rPr>
                <w:rFonts w:hint="eastAsia"/>
              </w:rPr>
            </w:pPr>
            <w:r>
              <w:rPr>
                <w:sz w:val="18"/>
              </w:rPr>
              <w:t>4</w:t>
            </w:r>
          </w:p>
        </w:tc>
        <w:tc>
          <w:tcPr>
            <w:tcW w:w="2381" w:type="dxa"/>
            <w:tcMar>
              <w:top w:w="80" w:type="dxa"/>
              <w:left w:w="100" w:type="dxa"/>
              <w:bottom w:w="80" w:type="dxa"/>
              <w:right w:w="100" w:type="dxa"/>
            </w:tcMar>
            <w:vAlign w:val="center"/>
          </w:tcPr>
          <w:p w14:paraId="77A76613" w14:textId="77777777" w:rsidR="00102876" w:rsidRDefault="00A95C56">
            <w:pPr>
              <w:rPr>
                <w:rFonts w:hint="eastAsia"/>
              </w:rPr>
            </w:pPr>
            <w:r>
              <w:rPr>
                <w:sz w:val="18"/>
              </w:rPr>
              <w:t>Service latency + Latency interpretation</w:t>
            </w:r>
          </w:p>
        </w:tc>
        <w:tc>
          <w:tcPr>
            <w:tcW w:w="3458" w:type="dxa"/>
            <w:tcMar>
              <w:top w:w="80" w:type="dxa"/>
              <w:left w:w="100" w:type="dxa"/>
              <w:bottom w:w="80" w:type="dxa"/>
              <w:right w:w="100" w:type="dxa"/>
            </w:tcMar>
            <w:vAlign w:val="center"/>
          </w:tcPr>
          <w:p w14:paraId="6C03DE43" w14:textId="77777777" w:rsidR="00102876" w:rsidRDefault="00A95C56">
            <w:pPr>
              <w:rPr>
                <w:rFonts w:hint="eastAsia"/>
              </w:rPr>
            </w:pPr>
            <w:r>
              <w:rPr>
                <w:sz w:val="18"/>
              </w:rPr>
              <w:t>Average latency by service, p95 by service, text</w:t>
            </w:r>
            <w:r>
              <w:rPr>
                <w:sz w:val="18"/>
              </w:rPr>
              <w:t>o de latencia y distribution</w:t>
            </w:r>
          </w:p>
        </w:tc>
        <w:tc>
          <w:tcPr>
            <w:tcW w:w="2835" w:type="dxa"/>
            <w:tcMar>
              <w:top w:w="80" w:type="dxa"/>
              <w:left w:w="100" w:type="dxa"/>
              <w:bottom w:w="80" w:type="dxa"/>
              <w:right w:w="100" w:type="dxa"/>
            </w:tcMar>
            <w:vAlign w:val="center"/>
          </w:tcPr>
          <w:p w14:paraId="6B7297D0" w14:textId="77777777" w:rsidR="00102876" w:rsidRDefault="00A95C56">
            <w:pPr>
              <w:rPr>
                <w:rFonts w:hint="eastAsia"/>
              </w:rPr>
            </w:pPr>
            <w:r>
              <w:rPr>
                <w:sz w:val="18"/>
              </w:rPr>
              <w:t>Analizar costo temporal por servicio y comportamiento E2E</w:t>
            </w:r>
          </w:p>
        </w:tc>
      </w:tr>
      <w:tr w:rsidR="00102876" w14:paraId="7BF59D1F" w14:textId="77777777">
        <w:trPr>
          <w:jc w:val="center"/>
        </w:trPr>
        <w:tc>
          <w:tcPr>
            <w:tcW w:w="680" w:type="dxa"/>
            <w:tcMar>
              <w:top w:w="80" w:type="dxa"/>
              <w:left w:w="100" w:type="dxa"/>
              <w:bottom w:w="80" w:type="dxa"/>
              <w:right w:w="100" w:type="dxa"/>
            </w:tcMar>
            <w:vAlign w:val="center"/>
          </w:tcPr>
          <w:p w14:paraId="272B290A" w14:textId="77777777" w:rsidR="00102876" w:rsidRDefault="00A95C56">
            <w:pPr>
              <w:rPr>
                <w:rFonts w:hint="eastAsia"/>
              </w:rPr>
            </w:pPr>
            <w:r>
              <w:rPr>
                <w:sz w:val="18"/>
              </w:rPr>
              <w:t>5</w:t>
            </w:r>
          </w:p>
        </w:tc>
        <w:tc>
          <w:tcPr>
            <w:tcW w:w="2381" w:type="dxa"/>
            <w:tcMar>
              <w:top w:w="80" w:type="dxa"/>
              <w:left w:w="100" w:type="dxa"/>
              <w:bottom w:w="80" w:type="dxa"/>
              <w:right w:w="100" w:type="dxa"/>
            </w:tcMar>
            <w:vAlign w:val="center"/>
          </w:tcPr>
          <w:p w14:paraId="3DD22D2A" w14:textId="77777777" w:rsidR="00102876" w:rsidRDefault="00A95C56">
            <w:pPr>
              <w:rPr>
                <w:rFonts w:hint="eastAsia"/>
              </w:rPr>
            </w:pPr>
            <w:r>
              <w:rPr>
                <w:sz w:val="18"/>
              </w:rPr>
              <w:t>Fault Tolerance + Operational Traceability</w:t>
            </w:r>
          </w:p>
        </w:tc>
        <w:tc>
          <w:tcPr>
            <w:tcW w:w="3458" w:type="dxa"/>
            <w:tcMar>
              <w:top w:w="80" w:type="dxa"/>
              <w:left w:w="100" w:type="dxa"/>
              <w:bottom w:w="80" w:type="dxa"/>
              <w:right w:w="100" w:type="dxa"/>
            </w:tcMar>
            <w:vAlign w:val="center"/>
          </w:tcPr>
          <w:p w14:paraId="431B7781" w14:textId="77777777" w:rsidR="00102876" w:rsidRDefault="00A95C56">
            <w:pPr>
              <w:rPr>
                <w:rFonts w:hint="eastAsia"/>
              </w:rPr>
            </w:pPr>
            <w:r>
              <w:rPr>
                <w:sz w:val="18"/>
              </w:rPr>
              <w:t>Texto dead-letter, latest dead-letter records y tablas operativas</w:t>
            </w:r>
          </w:p>
        </w:tc>
        <w:tc>
          <w:tcPr>
            <w:tcW w:w="2835" w:type="dxa"/>
            <w:tcMar>
              <w:top w:w="80" w:type="dxa"/>
              <w:left w:w="100" w:type="dxa"/>
              <w:bottom w:w="80" w:type="dxa"/>
              <w:right w:w="100" w:type="dxa"/>
            </w:tcMar>
            <w:vAlign w:val="center"/>
          </w:tcPr>
          <w:p w14:paraId="0FC46223" w14:textId="77777777" w:rsidR="00102876" w:rsidRDefault="00A95C56">
            <w:pPr>
              <w:rPr>
                <w:rFonts w:hint="eastAsia"/>
              </w:rPr>
            </w:pPr>
            <w:r>
              <w:rPr>
                <w:sz w:val="18"/>
              </w:rPr>
              <w:t>Evidenciar fallas técnicas y trazabilidad ejecución por e</w:t>
            </w:r>
            <w:r>
              <w:rPr>
                <w:sz w:val="18"/>
              </w:rPr>
              <w:t>jecución</w:t>
            </w:r>
          </w:p>
        </w:tc>
      </w:tr>
      <w:tr w:rsidR="00102876" w14:paraId="1737CB3A" w14:textId="77777777">
        <w:trPr>
          <w:jc w:val="center"/>
        </w:trPr>
        <w:tc>
          <w:tcPr>
            <w:tcW w:w="680" w:type="dxa"/>
            <w:tcMar>
              <w:top w:w="80" w:type="dxa"/>
              <w:left w:w="100" w:type="dxa"/>
              <w:bottom w:w="80" w:type="dxa"/>
              <w:right w:w="100" w:type="dxa"/>
            </w:tcMar>
            <w:vAlign w:val="center"/>
          </w:tcPr>
          <w:p w14:paraId="1899A83F" w14:textId="77777777" w:rsidR="00102876" w:rsidRDefault="00A95C56">
            <w:pPr>
              <w:rPr>
                <w:rFonts w:hint="eastAsia"/>
              </w:rPr>
            </w:pPr>
            <w:r>
              <w:rPr>
                <w:sz w:val="18"/>
              </w:rPr>
              <w:t>6</w:t>
            </w:r>
          </w:p>
        </w:tc>
        <w:tc>
          <w:tcPr>
            <w:tcW w:w="2381" w:type="dxa"/>
            <w:tcMar>
              <w:top w:w="80" w:type="dxa"/>
              <w:left w:w="100" w:type="dxa"/>
              <w:bottom w:w="80" w:type="dxa"/>
              <w:right w:w="100" w:type="dxa"/>
            </w:tcMar>
            <w:vAlign w:val="center"/>
          </w:tcPr>
          <w:p w14:paraId="59D847A3" w14:textId="77777777" w:rsidR="00102876" w:rsidRDefault="00A95C56">
            <w:pPr>
              <w:rPr>
                <w:rFonts w:hint="eastAsia"/>
              </w:rPr>
            </w:pPr>
            <w:r>
              <w:rPr>
                <w:sz w:val="18"/>
              </w:rPr>
              <w:t>Interoperability Reading + Workflow Evidence</w:t>
            </w:r>
          </w:p>
        </w:tc>
        <w:tc>
          <w:tcPr>
            <w:tcW w:w="3458" w:type="dxa"/>
            <w:tcMar>
              <w:top w:w="80" w:type="dxa"/>
              <w:left w:w="100" w:type="dxa"/>
              <w:bottom w:w="80" w:type="dxa"/>
              <w:right w:w="100" w:type="dxa"/>
            </w:tcMar>
            <w:vAlign w:val="center"/>
          </w:tcPr>
          <w:p w14:paraId="59410E62" w14:textId="77777777" w:rsidR="00102876" w:rsidRDefault="00A95C56">
            <w:pPr>
              <w:rPr>
                <w:rFonts w:hint="eastAsia"/>
              </w:rPr>
            </w:pPr>
            <w:r>
              <w:rPr>
                <w:sz w:val="18"/>
              </w:rPr>
              <w:t>Texto interpretativo, conformance y evidencia estructural</w:t>
            </w:r>
          </w:p>
        </w:tc>
        <w:tc>
          <w:tcPr>
            <w:tcW w:w="2835" w:type="dxa"/>
            <w:tcMar>
              <w:top w:w="80" w:type="dxa"/>
              <w:left w:w="100" w:type="dxa"/>
              <w:bottom w:w="80" w:type="dxa"/>
              <w:right w:w="100" w:type="dxa"/>
            </w:tcMar>
            <w:vAlign w:val="center"/>
          </w:tcPr>
          <w:p w14:paraId="2FD19B19" w14:textId="77777777" w:rsidR="00102876" w:rsidRDefault="00A95C56">
            <w:pPr>
              <w:rPr>
                <w:rFonts w:hint="eastAsia"/>
              </w:rPr>
            </w:pPr>
            <w:r>
              <w:rPr>
                <w:sz w:val="18"/>
              </w:rPr>
              <w:t>Explicar interoperabilidad y conectar el tablero con la implementación</w:t>
            </w:r>
          </w:p>
        </w:tc>
      </w:tr>
      <w:tr w:rsidR="00102876" w14:paraId="27D8ECCA" w14:textId="77777777">
        <w:trPr>
          <w:jc w:val="center"/>
        </w:trPr>
        <w:tc>
          <w:tcPr>
            <w:tcW w:w="680" w:type="dxa"/>
            <w:tcMar>
              <w:top w:w="80" w:type="dxa"/>
              <w:left w:w="100" w:type="dxa"/>
              <w:bottom w:w="80" w:type="dxa"/>
              <w:right w:w="100" w:type="dxa"/>
            </w:tcMar>
            <w:vAlign w:val="center"/>
          </w:tcPr>
          <w:p w14:paraId="527C2BF0" w14:textId="77777777" w:rsidR="00102876" w:rsidRDefault="00A95C56">
            <w:pPr>
              <w:rPr>
                <w:rFonts w:hint="eastAsia"/>
              </w:rPr>
            </w:pPr>
            <w:r>
              <w:rPr>
                <w:sz w:val="18"/>
              </w:rPr>
              <w:t>7</w:t>
            </w:r>
          </w:p>
        </w:tc>
        <w:tc>
          <w:tcPr>
            <w:tcW w:w="2381" w:type="dxa"/>
            <w:tcMar>
              <w:top w:w="80" w:type="dxa"/>
              <w:left w:w="100" w:type="dxa"/>
              <w:bottom w:w="80" w:type="dxa"/>
              <w:right w:w="100" w:type="dxa"/>
            </w:tcMar>
            <w:vAlign w:val="center"/>
          </w:tcPr>
          <w:p w14:paraId="00AE750D" w14:textId="77777777" w:rsidR="00102876" w:rsidRDefault="00A95C56">
            <w:pPr>
              <w:rPr>
                <w:rFonts w:hint="eastAsia"/>
              </w:rPr>
            </w:pPr>
            <w:r>
              <w:rPr>
                <w:sz w:val="18"/>
              </w:rPr>
              <w:t>Technical Evaluation Summary</w:t>
            </w:r>
          </w:p>
        </w:tc>
        <w:tc>
          <w:tcPr>
            <w:tcW w:w="3458" w:type="dxa"/>
            <w:tcMar>
              <w:top w:w="80" w:type="dxa"/>
              <w:left w:w="100" w:type="dxa"/>
              <w:bottom w:w="80" w:type="dxa"/>
              <w:right w:w="100" w:type="dxa"/>
            </w:tcMar>
            <w:vAlign w:val="center"/>
          </w:tcPr>
          <w:p w14:paraId="3FCD258D" w14:textId="77777777" w:rsidR="00102876" w:rsidRDefault="00A95C56">
            <w:pPr>
              <w:rPr>
                <w:rFonts w:hint="eastAsia"/>
              </w:rPr>
            </w:pPr>
            <w:r>
              <w:rPr>
                <w:sz w:val="18"/>
              </w:rPr>
              <w:t xml:space="preserve">Texto de cierre y tabla final de </w:t>
            </w:r>
            <w:r>
              <w:rPr>
                <w:sz w:val="18"/>
              </w:rPr>
              <w:t>evaluación</w:t>
            </w:r>
          </w:p>
        </w:tc>
        <w:tc>
          <w:tcPr>
            <w:tcW w:w="2835" w:type="dxa"/>
            <w:tcMar>
              <w:top w:w="80" w:type="dxa"/>
              <w:left w:w="100" w:type="dxa"/>
              <w:bottom w:w="80" w:type="dxa"/>
              <w:right w:w="100" w:type="dxa"/>
            </w:tcMar>
            <w:vAlign w:val="center"/>
          </w:tcPr>
          <w:p w14:paraId="3C26640C" w14:textId="77777777" w:rsidR="00102876" w:rsidRDefault="00A95C56">
            <w:pPr>
              <w:rPr>
                <w:rFonts w:hint="eastAsia"/>
              </w:rPr>
            </w:pPr>
            <w:r>
              <w:rPr>
                <w:sz w:val="18"/>
              </w:rPr>
              <w:t>Traducir evidencia del tablero a conclusiones técnicas</w:t>
            </w:r>
          </w:p>
        </w:tc>
      </w:tr>
    </w:tbl>
    <w:p w14:paraId="4800BF59" w14:textId="77777777" w:rsidR="00102876" w:rsidRDefault="00102876">
      <w:pPr>
        <w:rPr>
          <w:rFonts w:hint="eastAsia"/>
        </w:rPr>
      </w:pPr>
    </w:p>
    <w:p w14:paraId="5FB99B7D" w14:textId="77777777" w:rsidR="00102876" w:rsidRDefault="00A95C56">
      <w:pPr>
        <w:pStyle w:val="Ttulo1"/>
      </w:pPr>
      <w:r>
        <w:lastRenderedPageBreak/>
        <w:t>5. Inventario funcional de tarjetas y bloques</w:t>
      </w:r>
    </w:p>
    <w:p w14:paraId="6E8EE24C" w14:textId="77777777" w:rsidR="00102876" w:rsidRDefault="00A95C56">
      <w:pPr>
        <w:pStyle w:val="Ttulo2"/>
      </w:pPr>
      <w:r>
        <w:t>5.1. Contexto y KPIs</w:t>
      </w:r>
    </w:p>
    <w:tbl>
      <w:tblPr>
        <w:tblStyle w:val="Tablaconcuadrcula"/>
        <w:tblW w:w="0" w:type="auto"/>
        <w:jc w:val="center"/>
        <w:tblLook w:val="04A0" w:firstRow="1" w:lastRow="0" w:firstColumn="1" w:lastColumn="0" w:noHBand="0" w:noVBand="1"/>
      </w:tblPr>
      <w:tblGrid>
        <w:gridCol w:w="2835"/>
        <w:gridCol w:w="1247"/>
        <w:gridCol w:w="2268"/>
        <w:gridCol w:w="3402"/>
      </w:tblGrid>
      <w:tr w:rsidR="00102876" w14:paraId="1EAAC287" w14:textId="77777777">
        <w:trPr>
          <w:tblHeader/>
          <w:jc w:val="center"/>
        </w:trPr>
        <w:tc>
          <w:tcPr>
            <w:tcW w:w="2835" w:type="dxa"/>
            <w:shd w:val="clear" w:color="auto" w:fill="D9E8F5"/>
            <w:tcMar>
              <w:top w:w="80" w:type="dxa"/>
              <w:left w:w="100" w:type="dxa"/>
              <w:bottom w:w="80" w:type="dxa"/>
              <w:right w:w="100" w:type="dxa"/>
            </w:tcMar>
            <w:vAlign w:val="center"/>
          </w:tcPr>
          <w:p w14:paraId="7A8C8048" w14:textId="77777777" w:rsidR="00102876" w:rsidRDefault="00A95C56">
            <w:pPr>
              <w:jc w:val="center"/>
              <w:rPr>
                <w:rFonts w:hint="eastAsia"/>
              </w:rPr>
            </w:pPr>
            <w:r>
              <w:rPr>
                <w:b/>
                <w:color w:val="1E1E1E"/>
                <w:sz w:val="18"/>
              </w:rPr>
              <w:t>Elemento</w:t>
            </w:r>
          </w:p>
        </w:tc>
        <w:tc>
          <w:tcPr>
            <w:tcW w:w="1247" w:type="dxa"/>
            <w:shd w:val="clear" w:color="auto" w:fill="D9E8F5"/>
            <w:tcMar>
              <w:top w:w="80" w:type="dxa"/>
              <w:left w:w="100" w:type="dxa"/>
              <w:bottom w:w="80" w:type="dxa"/>
              <w:right w:w="100" w:type="dxa"/>
            </w:tcMar>
            <w:vAlign w:val="center"/>
          </w:tcPr>
          <w:p w14:paraId="7B2241F7" w14:textId="77777777" w:rsidR="00102876" w:rsidRDefault="00A95C56">
            <w:pPr>
              <w:jc w:val="center"/>
              <w:rPr>
                <w:rFonts w:hint="eastAsia"/>
              </w:rPr>
            </w:pPr>
            <w:r>
              <w:rPr>
                <w:b/>
                <w:color w:val="1E1E1E"/>
                <w:sz w:val="18"/>
              </w:rPr>
              <w:t>Tipo</w:t>
            </w:r>
          </w:p>
        </w:tc>
        <w:tc>
          <w:tcPr>
            <w:tcW w:w="2268" w:type="dxa"/>
            <w:shd w:val="clear" w:color="auto" w:fill="D9E8F5"/>
            <w:tcMar>
              <w:top w:w="80" w:type="dxa"/>
              <w:left w:w="100" w:type="dxa"/>
              <w:bottom w:w="80" w:type="dxa"/>
              <w:right w:w="100" w:type="dxa"/>
            </w:tcMar>
            <w:vAlign w:val="center"/>
          </w:tcPr>
          <w:p w14:paraId="6C498BA7" w14:textId="77777777" w:rsidR="00102876" w:rsidRDefault="00A95C56">
            <w:pPr>
              <w:jc w:val="center"/>
              <w:rPr>
                <w:rFonts w:hint="eastAsia"/>
              </w:rPr>
            </w:pPr>
            <w:r>
              <w:rPr>
                <w:b/>
                <w:color w:val="1E1E1E"/>
                <w:sz w:val="18"/>
              </w:rPr>
              <w:t>Contenido</w:t>
            </w:r>
          </w:p>
        </w:tc>
        <w:tc>
          <w:tcPr>
            <w:tcW w:w="3402" w:type="dxa"/>
            <w:shd w:val="clear" w:color="auto" w:fill="D9E8F5"/>
            <w:tcMar>
              <w:top w:w="80" w:type="dxa"/>
              <w:left w:w="100" w:type="dxa"/>
              <w:bottom w:w="80" w:type="dxa"/>
              <w:right w:w="100" w:type="dxa"/>
            </w:tcMar>
            <w:vAlign w:val="center"/>
          </w:tcPr>
          <w:p w14:paraId="5C7F674C" w14:textId="77777777" w:rsidR="00102876" w:rsidRDefault="00A95C56">
            <w:pPr>
              <w:jc w:val="center"/>
              <w:rPr>
                <w:rFonts w:hint="eastAsia"/>
              </w:rPr>
            </w:pPr>
            <w:r>
              <w:rPr>
                <w:b/>
                <w:color w:val="1E1E1E"/>
                <w:sz w:val="18"/>
              </w:rPr>
              <w:t>Observación técnica</w:t>
            </w:r>
          </w:p>
        </w:tc>
      </w:tr>
      <w:tr w:rsidR="00102876" w14:paraId="313B4EFD" w14:textId="77777777">
        <w:trPr>
          <w:jc w:val="center"/>
        </w:trPr>
        <w:tc>
          <w:tcPr>
            <w:tcW w:w="2835" w:type="dxa"/>
            <w:tcMar>
              <w:top w:w="80" w:type="dxa"/>
              <w:left w:w="100" w:type="dxa"/>
              <w:bottom w:w="80" w:type="dxa"/>
              <w:right w:w="100" w:type="dxa"/>
            </w:tcMar>
            <w:vAlign w:val="center"/>
          </w:tcPr>
          <w:p w14:paraId="17F56872" w14:textId="77777777" w:rsidR="00102876" w:rsidRDefault="00A95C56">
            <w:pPr>
              <w:rPr>
                <w:rFonts w:hint="eastAsia"/>
              </w:rPr>
            </w:pPr>
            <w:r>
              <w:rPr>
                <w:sz w:val="18"/>
              </w:rPr>
              <w:t>Overview</w:t>
            </w:r>
          </w:p>
        </w:tc>
        <w:tc>
          <w:tcPr>
            <w:tcW w:w="1247" w:type="dxa"/>
            <w:tcMar>
              <w:top w:w="80" w:type="dxa"/>
              <w:left w:w="100" w:type="dxa"/>
              <w:bottom w:w="80" w:type="dxa"/>
              <w:right w:w="100" w:type="dxa"/>
            </w:tcMar>
            <w:vAlign w:val="center"/>
          </w:tcPr>
          <w:p w14:paraId="3CB4A81E" w14:textId="77777777" w:rsidR="00102876" w:rsidRDefault="00A95C56">
            <w:pPr>
              <w:rPr>
                <w:rFonts w:hint="eastAsia"/>
              </w:rPr>
            </w:pPr>
            <w:r>
              <w:rPr>
                <w:sz w:val="18"/>
              </w:rPr>
              <w:t>Text card</w:t>
            </w:r>
          </w:p>
        </w:tc>
        <w:tc>
          <w:tcPr>
            <w:tcW w:w="2268" w:type="dxa"/>
            <w:tcMar>
              <w:top w:w="80" w:type="dxa"/>
              <w:left w:w="100" w:type="dxa"/>
              <w:bottom w:w="80" w:type="dxa"/>
              <w:right w:w="100" w:type="dxa"/>
            </w:tcMar>
            <w:vAlign w:val="center"/>
          </w:tcPr>
          <w:p w14:paraId="79A26468" w14:textId="77777777" w:rsidR="00102876" w:rsidRDefault="00A95C56">
            <w:pPr>
              <w:rPr>
                <w:rFonts w:hint="eastAsia"/>
              </w:rPr>
            </w:pPr>
            <w:r>
              <w:rPr>
                <w:sz w:val="18"/>
              </w:rPr>
              <w:t xml:space="preserve">Describe el caso B como flujo de denuncia digital y </w:t>
            </w:r>
            <w:r>
              <w:rPr>
                <w:sz w:val="18"/>
              </w:rPr>
              <w:t>sus seis servicios</w:t>
            </w:r>
          </w:p>
        </w:tc>
        <w:tc>
          <w:tcPr>
            <w:tcW w:w="3402" w:type="dxa"/>
            <w:tcMar>
              <w:top w:w="80" w:type="dxa"/>
              <w:left w:w="100" w:type="dxa"/>
              <w:bottom w:w="80" w:type="dxa"/>
              <w:right w:w="100" w:type="dxa"/>
            </w:tcMar>
            <w:vAlign w:val="center"/>
          </w:tcPr>
          <w:p w14:paraId="65F2DDFE" w14:textId="77777777" w:rsidR="00102876" w:rsidRDefault="00A95C56">
            <w:pPr>
              <w:rPr>
                <w:rFonts w:hint="eastAsia"/>
              </w:rPr>
            </w:pPr>
            <w:r>
              <w:rPr>
                <w:sz w:val="18"/>
              </w:rPr>
              <w:t>Adecuado para situar al lector no técnico desde la primera página</w:t>
            </w:r>
          </w:p>
        </w:tc>
      </w:tr>
      <w:tr w:rsidR="00102876" w14:paraId="3A02CC0D" w14:textId="77777777">
        <w:trPr>
          <w:jc w:val="center"/>
        </w:trPr>
        <w:tc>
          <w:tcPr>
            <w:tcW w:w="2835" w:type="dxa"/>
            <w:tcMar>
              <w:top w:w="80" w:type="dxa"/>
              <w:left w:w="100" w:type="dxa"/>
              <w:bottom w:w="80" w:type="dxa"/>
              <w:right w:w="100" w:type="dxa"/>
            </w:tcMar>
            <w:vAlign w:val="center"/>
          </w:tcPr>
          <w:p w14:paraId="4B520119" w14:textId="77777777" w:rsidR="00102876" w:rsidRDefault="00A95C56">
            <w:pPr>
              <w:rPr>
                <w:rFonts w:hint="eastAsia"/>
              </w:rPr>
            </w:pPr>
            <w:r>
              <w:rPr>
                <w:sz w:val="18"/>
              </w:rPr>
              <w:t>Experimental Setup</w:t>
            </w:r>
          </w:p>
        </w:tc>
        <w:tc>
          <w:tcPr>
            <w:tcW w:w="1247" w:type="dxa"/>
            <w:tcMar>
              <w:top w:w="80" w:type="dxa"/>
              <w:left w:w="100" w:type="dxa"/>
              <w:bottom w:w="80" w:type="dxa"/>
              <w:right w:w="100" w:type="dxa"/>
            </w:tcMar>
            <w:vAlign w:val="center"/>
          </w:tcPr>
          <w:p w14:paraId="2400F6F9" w14:textId="77777777" w:rsidR="00102876" w:rsidRDefault="00A95C56">
            <w:pPr>
              <w:rPr>
                <w:rFonts w:hint="eastAsia"/>
              </w:rPr>
            </w:pPr>
            <w:r>
              <w:rPr>
                <w:sz w:val="18"/>
              </w:rPr>
              <w:t>Text card</w:t>
            </w:r>
          </w:p>
        </w:tc>
        <w:tc>
          <w:tcPr>
            <w:tcW w:w="2268" w:type="dxa"/>
            <w:tcMar>
              <w:top w:w="80" w:type="dxa"/>
              <w:left w:w="100" w:type="dxa"/>
              <w:bottom w:w="80" w:type="dxa"/>
              <w:right w:w="100" w:type="dxa"/>
            </w:tcMar>
            <w:vAlign w:val="center"/>
          </w:tcPr>
          <w:p w14:paraId="540F6E98" w14:textId="77777777" w:rsidR="00102876" w:rsidRDefault="00A95C56">
            <w:pPr>
              <w:rPr>
                <w:rFonts w:hint="eastAsia"/>
              </w:rPr>
            </w:pPr>
            <w:r>
              <w:rPr>
                <w:sz w:val="18"/>
              </w:rPr>
              <w:t>Explica que los resultados provienen del runner interno y de escenarios controlados</w:t>
            </w:r>
          </w:p>
        </w:tc>
        <w:tc>
          <w:tcPr>
            <w:tcW w:w="3402" w:type="dxa"/>
            <w:tcMar>
              <w:top w:w="80" w:type="dxa"/>
              <w:left w:w="100" w:type="dxa"/>
              <w:bottom w:w="80" w:type="dxa"/>
              <w:right w:w="100" w:type="dxa"/>
            </w:tcMar>
            <w:vAlign w:val="center"/>
          </w:tcPr>
          <w:p w14:paraId="6F12A9A3" w14:textId="77777777" w:rsidR="00102876" w:rsidRDefault="00A95C56">
            <w:pPr>
              <w:rPr>
                <w:rFonts w:hint="eastAsia"/>
              </w:rPr>
            </w:pPr>
            <w:r>
              <w:rPr>
                <w:sz w:val="18"/>
              </w:rPr>
              <w:t>Fundamental para evitar leer el tablero como operación re</w:t>
            </w:r>
            <w:r>
              <w:rPr>
                <w:sz w:val="18"/>
              </w:rPr>
              <w:t>al</w:t>
            </w:r>
          </w:p>
        </w:tc>
      </w:tr>
      <w:tr w:rsidR="00102876" w14:paraId="5789ADA0" w14:textId="77777777">
        <w:trPr>
          <w:jc w:val="center"/>
        </w:trPr>
        <w:tc>
          <w:tcPr>
            <w:tcW w:w="2835" w:type="dxa"/>
            <w:tcMar>
              <w:top w:w="80" w:type="dxa"/>
              <w:left w:w="100" w:type="dxa"/>
              <w:bottom w:w="80" w:type="dxa"/>
              <w:right w:w="100" w:type="dxa"/>
            </w:tcMar>
            <w:vAlign w:val="center"/>
          </w:tcPr>
          <w:p w14:paraId="185ACFB0" w14:textId="77777777" w:rsidR="00102876" w:rsidRDefault="00A95C56">
            <w:pPr>
              <w:rPr>
                <w:rFonts w:hint="eastAsia"/>
              </w:rPr>
            </w:pPr>
            <w:r>
              <w:rPr>
                <w:sz w:val="18"/>
              </w:rPr>
              <w:t>Total Executions</w:t>
            </w:r>
          </w:p>
        </w:tc>
        <w:tc>
          <w:tcPr>
            <w:tcW w:w="1247" w:type="dxa"/>
            <w:tcMar>
              <w:top w:w="80" w:type="dxa"/>
              <w:left w:w="100" w:type="dxa"/>
              <w:bottom w:w="80" w:type="dxa"/>
              <w:right w:w="100" w:type="dxa"/>
            </w:tcMar>
            <w:vAlign w:val="center"/>
          </w:tcPr>
          <w:p w14:paraId="6EDE58EB" w14:textId="77777777" w:rsidR="00102876" w:rsidRDefault="00A95C56">
            <w:pPr>
              <w:rPr>
                <w:rFonts w:hint="eastAsia"/>
              </w:rPr>
            </w:pPr>
            <w:r>
              <w:rPr>
                <w:sz w:val="18"/>
              </w:rPr>
              <w:t>KPI</w:t>
            </w:r>
          </w:p>
        </w:tc>
        <w:tc>
          <w:tcPr>
            <w:tcW w:w="2268" w:type="dxa"/>
            <w:tcMar>
              <w:top w:w="80" w:type="dxa"/>
              <w:left w:w="100" w:type="dxa"/>
              <w:bottom w:w="80" w:type="dxa"/>
              <w:right w:w="100" w:type="dxa"/>
            </w:tcMar>
            <w:vAlign w:val="center"/>
          </w:tcPr>
          <w:p w14:paraId="6306223C" w14:textId="77777777" w:rsidR="00102876" w:rsidRDefault="00A95C56">
            <w:pPr>
              <w:rPr>
                <w:rFonts w:hint="eastAsia"/>
              </w:rPr>
            </w:pPr>
            <w:r>
              <w:rPr>
                <w:sz w:val="18"/>
              </w:rPr>
              <w:t>84 ejecuciones</w:t>
            </w:r>
          </w:p>
        </w:tc>
        <w:tc>
          <w:tcPr>
            <w:tcW w:w="3402" w:type="dxa"/>
            <w:tcMar>
              <w:top w:w="80" w:type="dxa"/>
              <w:left w:w="100" w:type="dxa"/>
              <w:bottom w:w="80" w:type="dxa"/>
              <w:right w:w="100" w:type="dxa"/>
            </w:tcMar>
            <w:vAlign w:val="center"/>
          </w:tcPr>
          <w:p w14:paraId="7D5C432A" w14:textId="77777777" w:rsidR="00102876" w:rsidRDefault="00A95C56">
            <w:pPr>
              <w:rPr>
                <w:rFonts w:hint="eastAsia"/>
              </w:rPr>
            </w:pPr>
            <w:r>
              <w:rPr>
                <w:sz w:val="18"/>
              </w:rPr>
              <w:t>Define el tamaño de la muestra visible</w:t>
            </w:r>
          </w:p>
        </w:tc>
      </w:tr>
      <w:tr w:rsidR="00102876" w14:paraId="00CEF550" w14:textId="77777777">
        <w:trPr>
          <w:jc w:val="center"/>
        </w:trPr>
        <w:tc>
          <w:tcPr>
            <w:tcW w:w="2835" w:type="dxa"/>
            <w:tcMar>
              <w:top w:w="80" w:type="dxa"/>
              <w:left w:w="100" w:type="dxa"/>
              <w:bottom w:w="80" w:type="dxa"/>
              <w:right w:w="100" w:type="dxa"/>
            </w:tcMar>
            <w:vAlign w:val="center"/>
          </w:tcPr>
          <w:p w14:paraId="57D6A745" w14:textId="77777777" w:rsidR="00102876" w:rsidRDefault="00A95C56">
            <w:pPr>
              <w:rPr>
                <w:rFonts w:hint="eastAsia"/>
              </w:rPr>
            </w:pPr>
            <w:r>
              <w:rPr>
                <w:sz w:val="18"/>
              </w:rPr>
              <w:t>True End-to-End Success Rate (%)</w:t>
            </w:r>
          </w:p>
        </w:tc>
        <w:tc>
          <w:tcPr>
            <w:tcW w:w="1247" w:type="dxa"/>
            <w:tcMar>
              <w:top w:w="80" w:type="dxa"/>
              <w:left w:w="100" w:type="dxa"/>
              <w:bottom w:w="80" w:type="dxa"/>
              <w:right w:w="100" w:type="dxa"/>
            </w:tcMar>
            <w:vAlign w:val="center"/>
          </w:tcPr>
          <w:p w14:paraId="60DBDB3B" w14:textId="77777777" w:rsidR="00102876" w:rsidRDefault="00A95C56">
            <w:pPr>
              <w:rPr>
                <w:rFonts w:hint="eastAsia"/>
              </w:rPr>
            </w:pPr>
            <w:r>
              <w:rPr>
                <w:sz w:val="18"/>
              </w:rPr>
              <w:t>KPI</w:t>
            </w:r>
          </w:p>
        </w:tc>
        <w:tc>
          <w:tcPr>
            <w:tcW w:w="2268" w:type="dxa"/>
            <w:tcMar>
              <w:top w:w="80" w:type="dxa"/>
              <w:left w:w="100" w:type="dxa"/>
              <w:bottom w:w="80" w:type="dxa"/>
              <w:right w:w="100" w:type="dxa"/>
            </w:tcMar>
            <w:vAlign w:val="center"/>
          </w:tcPr>
          <w:p w14:paraId="6D76461D" w14:textId="77777777" w:rsidR="00102876" w:rsidRDefault="00A95C56">
            <w:pPr>
              <w:rPr>
                <w:rFonts w:hint="eastAsia"/>
              </w:rPr>
            </w:pPr>
            <w:r>
              <w:rPr>
                <w:sz w:val="18"/>
              </w:rPr>
              <w:t>50.0</w:t>
            </w:r>
          </w:p>
        </w:tc>
        <w:tc>
          <w:tcPr>
            <w:tcW w:w="3402" w:type="dxa"/>
            <w:tcMar>
              <w:top w:w="80" w:type="dxa"/>
              <w:left w:w="100" w:type="dxa"/>
              <w:bottom w:w="80" w:type="dxa"/>
              <w:right w:w="100" w:type="dxa"/>
            </w:tcMar>
            <w:vAlign w:val="center"/>
          </w:tcPr>
          <w:p w14:paraId="6D6CC503" w14:textId="77777777" w:rsidR="00102876" w:rsidRDefault="00A95C56">
            <w:pPr>
              <w:rPr>
                <w:rFonts w:hint="eastAsia"/>
              </w:rPr>
            </w:pPr>
            <w:r>
              <w:rPr>
                <w:sz w:val="18"/>
              </w:rPr>
              <w:t>Métrica compuesta de éxito real del proceso</w:t>
            </w:r>
          </w:p>
        </w:tc>
      </w:tr>
      <w:tr w:rsidR="00102876" w14:paraId="301A82AC" w14:textId="77777777">
        <w:trPr>
          <w:jc w:val="center"/>
        </w:trPr>
        <w:tc>
          <w:tcPr>
            <w:tcW w:w="2835" w:type="dxa"/>
            <w:tcMar>
              <w:top w:w="80" w:type="dxa"/>
              <w:left w:w="100" w:type="dxa"/>
              <w:bottom w:w="80" w:type="dxa"/>
              <w:right w:w="100" w:type="dxa"/>
            </w:tcMar>
            <w:vAlign w:val="center"/>
          </w:tcPr>
          <w:p w14:paraId="1EA59CDC" w14:textId="77777777" w:rsidR="00102876" w:rsidRDefault="00A95C56">
            <w:pPr>
              <w:rPr>
                <w:rFonts w:hint="eastAsia"/>
              </w:rPr>
            </w:pPr>
            <w:r>
              <w:rPr>
                <w:sz w:val="18"/>
              </w:rPr>
              <w:t>Business Rejection Rate (%)</w:t>
            </w:r>
          </w:p>
        </w:tc>
        <w:tc>
          <w:tcPr>
            <w:tcW w:w="1247" w:type="dxa"/>
            <w:tcMar>
              <w:top w:w="80" w:type="dxa"/>
              <w:left w:w="100" w:type="dxa"/>
              <w:bottom w:w="80" w:type="dxa"/>
              <w:right w:w="100" w:type="dxa"/>
            </w:tcMar>
            <w:vAlign w:val="center"/>
          </w:tcPr>
          <w:p w14:paraId="527F7080" w14:textId="77777777" w:rsidR="00102876" w:rsidRDefault="00A95C56">
            <w:pPr>
              <w:rPr>
                <w:rFonts w:hint="eastAsia"/>
              </w:rPr>
            </w:pPr>
            <w:r>
              <w:rPr>
                <w:sz w:val="18"/>
              </w:rPr>
              <w:t>KPI</w:t>
            </w:r>
          </w:p>
        </w:tc>
        <w:tc>
          <w:tcPr>
            <w:tcW w:w="2268" w:type="dxa"/>
            <w:tcMar>
              <w:top w:w="80" w:type="dxa"/>
              <w:left w:w="100" w:type="dxa"/>
              <w:bottom w:w="80" w:type="dxa"/>
              <w:right w:w="100" w:type="dxa"/>
            </w:tcMar>
            <w:vAlign w:val="center"/>
          </w:tcPr>
          <w:p w14:paraId="7E0BB5E7" w14:textId="77777777" w:rsidR="00102876" w:rsidRDefault="00A95C56">
            <w:pPr>
              <w:rPr>
                <w:rFonts w:hint="eastAsia"/>
              </w:rPr>
            </w:pPr>
            <w:r>
              <w:rPr>
                <w:sz w:val="18"/>
              </w:rPr>
              <w:t>26.19</w:t>
            </w:r>
          </w:p>
        </w:tc>
        <w:tc>
          <w:tcPr>
            <w:tcW w:w="3402" w:type="dxa"/>
            <w:tcMar>
              <w:top w:w="80" w:type="dxa"/>
              <w:left w:w="100" w:type="dxa"/>
              <w:bottom w:w="80" w:type="dxa"/>
              <w:right w:w="100" w:type="dxa"/>
            </w:tcMar>
            <w:vAlign w:val="center"/>
          </w:tcPr>
          <w:p w14:paraId="224E4785" w14:textId="77777777" w:rsidR="00102876" w:rsidRDefault="00A95C56">
            <w:pPr>
              <w:rPr>
                <w:rFonts w:hint="eastAsia"/>
              </w:rPr>
            </w:pPr>
            <w:r>
              <w:rPr>
                <w:sz w:val="18"/>
              </w:rPr>
              <w:t xml:space="preserve">Refleja terminaciones válidas por reglas de </w:t>
            </w:r>
            <w:r>
              <w:rPr>
                <w:sz w:val="18"/>
              </w:rPr>
              <w:t>negocio</w:t>
            </w:r>
          </w:p>
        </w:tc>
      </w:tr>
      <w:tr w:rsidR="00102876" w14:paraId="5F56119E" w14:textId="77777777">
        <w:trPr>
          <w:jc w:val="center"/>
        </w:trPr>
        <w:tc>
          <w:tcPr>
            <w:tcW w:w="2835" w:type="dxa"/>
            <w:tcMar>
              <w:top w:w="80" w:type="dxa"/>
              <w:left w:w="100" w:type="dxa"/>
              <w:bottom w:w="80" w:type="dxa"/>
              <w:right w:w="100" w:type="dxa"/>
            </w:tcMar>
            <w:vAlign w:val="center"/>
          </w:tcPr>
          <w:p w14:paraId="0413D3A9" w14:textId="77777777" w:rsidR="00102876" w:rsidRDefault="00A95C56">
            <w:pPr>
              <w:rPr>
                <w:rFonts w:hint="eastAsia"/>
              </w:rPr>
            </w:pPr>
            <w:r>
              <w:rPr>
                <w:sz w:val="18"/>
              </w:rPr>
              <w:t>Technical Incidents (Dead Letter)</w:t>
            </w:r>
          </w:p>
        </w:tc>
        <w:tc>
          <w:tcPr>
            <w:tcW w:w="1247" w:type="dxa"/>
            <w:tcMar>
              <w:top w:w="80" w:type="dxa"/>
              <w:left w:w="100" w:type="dxa"/>
              <w:bottom w:w="80" w:type="dxa"/>
              <w:right w:w="100" w:type="dxa"/>
            </w:tcMar>
            <w:vAlign w:val="center"/>
          </w:tcPr>
          <w:p w14:paraId="07AB9F57" w14:textId="77777777" w:rsidR="00102876" w:rsidRDefault="00A95C56">
            <w:pPr>
              <w:rPr>
                <w:rFonts w:hint="eastAsia"/>
              </w:rPr>
            </w:pPr>
            <w:r>
              <w:rPr>
                <w:sz w:val="18"/>
              </w:rPr>
              <w:t>KPI</w:t>
            </w:r>
          </w:p>
        </w:tc>
        <w:tc>
          <w:tcPr>
            <w:tcW w:w="2268" w:type="dxa"/>
            <w:tcMar>
              <w:top w:w="80" w:type="dxa"/>
              <w:left w:w="100" w:type="dxa"/>
              <w:bottom w:w="80" w:type="dxa"/>
              <w:right w:w="100" w:type="dxa"/>
            </w:tcMar>
            <w:vAlign w:val="center"/>
          </w:tcPr>
          <w:p w14:paraId="5E0C6EC5" w14:textId="77777777" w:rsidR="00102876" w:rsidRDefault="00A95C56">
            <w:pPr>
              <w:rPr>
                <w:rFonts w:hint="eastAsia"/>
              </w:rPr>
            </w:pPr>
            <w:r>
              <w:rPr>
                <w:sz w:val="18"/>
              </w:rPr>
              <w:t>19</w:t>
            </w:r>
          </w:p>
        </w:tc>
        <w:tc>
          <w:tcPr>
            <w:tcW w:w="3402" w:type="dxa"/>
            <w:tcMar>
              <w:top w:w="80" w:type="dxa"/>
              <w:left w:w="100" w:type="dxa"/>
              <w:bottom w:w="80" w:type="dxa"/>
              <w:right w:w="100" w:type="dxa"/>
            </w:tcMar>
            <w:vAlign w:val="center"/>
          </w:tcPr>
          <w:p w14:paraId="1E02752D" w14:textId="77777777" w:rsidR="00102876" w:rsidRDefault="00A95C56">
            <w:pPr>
              <w:rPr>
                <w:rFonts w:hint="eastAsia"/>
              </w:rPr>
            </w:pPr>
            <w:r>
              <w:rPr>
                <w:sz w:val="18"/>
              </w:rPr>
              <w:t>Representa fallos técnicos no recuperados</w:t>
            </w:r>
          </w:p>
        </w:tc>
      </w:tr>
      <w:tr w:rsidR="00102876" w14:paraId="18DB00C4" w14:textId="77777777">
        <w:trPr>
          <w:jc w:val="center"/>
        </w:trPr>
        <w:tc>
          <w:tcPr>
            <w:tcW w:w="2835" w:type="dxa"/>
            <w:tcMar>
              <w:top w:w="80" w:type="dxa"/>
              <w:left w:w="100" w:type="dxa"/>
              <w:bottom w:w="80" w:type="dxa"/>
              <w:right w:w="100" w:type="dxa"/>
            </w:tcMar>
            <w:vAlign w:val="center"/>
          </w:tcPr>
          <w:p w14:paraId="03EEC52D" w14:textId="77777777" w:rsidR="00102876" w:rsidRDefault="00A95C56">
            <w:pPr>
              <w:rPr>
                <w:rFonts w:hint="eastAsia"/>
              </w:rPr>
            </w:pPr>
            <w:r>
              <w:rPr>
                <w:sz w:val="18"/>
              </w:rPr>
              <w:t>Average End-to-End Latency (ms)</w:t>
            </w:r>
          </w:p>
        </w:tc>
        <w:tc>
          <w:tcPr>
            <w:tcW w:w="1247" w:type="dxa"/>
            <w:tcMar>
              <w:top w:w="80" w:type="dxa"/>
              <w:left w:w="100" w:type="dxa"/>
              <w:bottom w:w="80" w:type="dxa"/>
              <w:right w:w="100" w:type="dxa"/>
            </w:tcMar>
            <w:vAlign w:val="center"/>
          </w:tcPr>
          <w:p w14:paraId="7A0EFC9A" w14:textId="77777777" w:rsidR="00102876" w:rsidRDefault="00A95C56">
            <w:pPr>
              <w:rPr>
                <w:rFonts w:hint="eastAsia"/>
              </w:rPr>
            </w:pPr>
            <w:r>
              <w:rPr>
                <w:sz w:val="18"/>
              </w:rPr>
              <w:t>KPI</w:t>
            </w:r>
          </w:p>
        </w:tc>
        <w:tc>
          <w:tcPr>
            <w:tcW w:w="2268" w:type="dxa"/>
            <w:tcMar>
              <w:top w:w="80" w:type="dxa"/>
              <w:left w:w="100" w:type="dxa"/>
              <w:bottom w:w="80" w:type="dxa"/>
              <w:right w:w="100" w:type="dxa"/>
            </w:tcMar>
            <w:vAlign w:val="center"/>
          </w:tcPr>
          <w:p w14:paraId="2BFD950F" w14:textId="77777777" w:rsidR="00102876" w:rsidRDefault="00A95C56">
            <w:pPr>
              <w:rPr>
                <w:rFonts w:hint="eastAsia"/>
              </w:rPr>
            </w:pPr>
            <w:r>
              <w:rPr>
                <w:sz w:val="18"/>
              </w:rPr>
              <w:t>341.85</w:t>
            </w:r>
          </w:p>
        </w:tc>
        <w:tc>
          <w:tcPr>
            <w:tcW w:w="3402" w:type="dxa"/>
            <w:tcMar>
              <w:top w:w="80" w:type="dxa"/>
              <w:left w:w="100" w:type="dxa"/>
              <w:bottom w:w="80" w:type="dxa"/>
              <w:right w:w="100" w:type="dxa"/>
            </w:tcMar>
            <w:vAlign w:val="center"/>
          </w:tcPr>
          <w:p w14:paraId="3A4C36B1" w14:textId="77777777" w:rsidR="00102876" w:rsidRDefault="00A95C56">
            <w:pPr>
              <w:rPr>
                <w:rFonts w:hint="eastAsia"/>
              </w:rPr>
            </w:pPr>
            <w:r>
              <w:rPr>
                <w:sz w:val="18"/>
              </w:rPr>
              <w:t>Resumen promedio del tiempo de proceso</w:t>
            </w:r>
          </w:p>
        </w:tc>
      </w:tr>
      <w:tr w:rsidR="00102876" w14:paraId="7931B1ED" w14:textId="77777777">
        <w:trPr>
          <w:jc w:val="center"/>
        </w:trPr>
        <w:tc>
          <w:tcPr>
            <w:tcW w:w="2835" w:type="dxa"/>
            <w:tcMar>
              <w:top w:w="80" w:type="dxa"/>
              <w:left w:w="100" w:type="dxa"/>
              <w:bottom w:w="80" w:type="dxa"/>
              <w:right w:w="100" w:type="dxa"/>
            </w:tcMar>
            <w:vAlign w:val="center"/>
          </w:tcPr>
          <w:p w14:paraId="24B9183A" w14:textId="77777777" w:rsidR="00102876" w:rsidRDefault="00A95C56">
            <w:pPr>
              <w:rPr>
                <w:rFonts w:hint="eastAsia"/>
              </w:rPr>
            </w:pPr>
            <w:r>
              <w:rPr>
                <w:sz w:val="18"/>
              </w:rPr>
              <w:t>P95 End-to-End Latency (ms)</w:t>
            </w:r>
          </w:p>
        </w:tc>
        <w:tc>
          <w:tcPr>
            <w:tcW w:w="1247" w:type="dxa"/>
            <w:tcMar>
              <w:top w:w="80" w:type="dxa"/>
              <w:left w:w="100" w:type="dxa"/>
              <w:bottom w:w="80" w:type="dxa"/>
              <w:right w:w="100" w:type="dxa"/>
            </w:tcMar>
            <w:vAlign w:val="center"/>
          </w:tcPr>
          <w:p w14:paraId="6BE3254F" w14:textId="77777777" w:rsidR="00102876" w:rsidRDefault="00A95C56">
            <w:pPr>
              <w:rPr>
                <w:rFonts w:hint="eastAsia"/>
              </w:rPr>
            </w:pPr>
            <w:r>
              <w:rPr>
                <w:sz w:val="18"/>
              </w:rPr>
              <w:t>KPI</w:t>
            </w:r>
          </w:p>
        </w:tc>
        <w:tc>
          <w:tcPr>
            <w:tcW w:w="2268" w:type="dxa"/>
            <w:tcMar>
              <w:top w:w="80" w:type="dxa"/>
              <w:left w:w="100" w:type="dxa"/>
              <w:bottom w:w="80" w:type="dxa"/>
              <w:right w:w="100" w:type="dxa"/>
            </w:tcMar>
            <w:vAlign w:val="center"/>
          </w:tcPr>
          <w:p w14:paraId="041B4967" w14:textId="77777777" w:rsidR="00102876" w:rsidRDefault="00A95C56">
            <w:pPr>
              <w:rPr>
                <w:rFonts w:hint="eastAsia"/>
              </w:rPr>
            </w:pPr>
            <w:r>
              <w:rPr>
                <w:sz w:val="18"/>
              </w:rPr>
              <w:t>1809.8</w:t>
            </w:r>
          </w:p>
        </w:tc>
        <w:tc>
          <w:tcPr>
            <w:tcW w:w="3402" w:type="dxa"/>
            <w:tcMar>
              <w:top w:w="80" w:type="dxa"/>
              <w:left w:w="100" w:type="dxa"/>
              <w:bottom w:w="80" w:type="dxa"/>
              <w:right w:w="100" w:type="dxa"/>
            </w:tcMar>
            <w:vAlign w:val="center"/>
          </w:tcPr>
          <w:p w14:paraId="25DBB815" w14:textId="77777777" w:rsidR="00102876" w:rsidRDefault="00A95C56">
            <w:pPr>
              <w:rPr>
                <w:rFonts w:hint="eastAsia"/>
              </w:rPr>
            </w:pPr>
            <w:r>
              <w:rPr>
                <w:sz w:val="18"/>
              </w:rPr>
              <w:t xml:space="preserve">Visibilidad de cola larga / </w:t>
            </w:r>
            <w:r>
              <w:rPr>
                <w:sz w:val="18"/>
              </w:rPr>
              <w:t>comportamiento extremo</w:t>
            </w:r>
          </w:p>
        </w:tc>
      </w:tr>
    </w:tbl>
    <w:p w14:paraId="0283C910" w14:textId="77777777" w:rsidR="00102876" w:rsidRDefault="00102876">
      <w:pPr>
        <w:rPr>
          <w:rFonts w:hint="eastAsia"/>
        </w:rPr>
      </w:pPr>
    </w:p>
    <w:p w14:paraId="14C516F3" w14:textId="77777777" w:rsidR="00102876" w:rsidRDefault="00A95C56">
      <w:pPr>
        <w:pStyle w:val="Ttulo2"/>
      </w:pPr>
      <w:r>
        <w:t>5.2. Resultados del experimento</w:t>
      </w:r>
    </w:p>
    <w:tbl>
      <w:tblPr>
        <w:tblStyle w:val="Tablaconcuadrcula"/>
        <w:tblW w:w="0" w:type="auto"/>
        <w:jc w:val="center"/>
        <w:tblLook w:val="04A0" w:firstRow="1" w:lastRow="0" w:firstColumn="1" w:lastColumn="0" w:noHBand="0" w:noVBand="1"/>
      </w:tblPr>
      <w:tblGrid>
        <w:gridCol w:w="2891"/>
        <w:gridCol w:w="1417"/>
        <w:gridCol w:w="3118"/>
        <w:gridCol w:w="2324"/>
      </w:tblGrid>
      <w:tr w:rsidR="00102876" w14:paraId="77C1F750" w14:textId="77777777">
        <w:trPr>
          <w:tblHeader/>
          <w:jc w:val="center"/>
        </w:trPr>
        <w:tc>
          <w:tcPr>
            <w:tcW w:w="2891" w:type="dxa"/>
            <w:shd w:val="clear" w:color="auto" w:fill="D9E8F5"/>
            <w:tcMar>
              <w:top w:w="80" w:type="dxa"/>
              <w:left w:w="100" w:type="dxa"/>
              <w:bottom w:w="80" w:type="dxa"/>
              <w:right w:w="100" w:type="dxa"/>
            </w:tcMar>
            <w:vAlign w:val="center"/>
          </w:tcPr>
          <w:p w14:paraId="680E1B3B" w14:textId="77777777" w:rsidR="00102876" w:rsidRDefault="00A95C56">
            <w:pPr>
              <w:jc w:val="center"/>
              <w:rPr>
                <w:rFonts w:hint="eastAsia"/>
              </w:rPr>
            </w:pPr>
            <w:r>
              <w:rPr>
                <w:b/>
                <w:color w:val="1E1E1E"/>
                <w:sz w:val="18"/>
              </w:rPr>
              <w:t>Elemento</w:t>
            </w:r>
          </w:p>
        </w:tc>
        <w:tc>
          <w:tcPr>
            <w:tcW w:w="1417" w:type="dxa"/>
            <w:shd w:val="clear" w:color="auto" w:fill="D9E8F5"/>
            <w:tcMar>
              <w:top w:w="80" w:type="dxa"/>
              <w:left w:w="100" w:type="dxa"/>
              <w:bottom w:w="80" w:type="dxa"/>
              <w:right w:w="100" w:type="dxa"/>
            </w:tcMar>
            <w:vAlign w:val="center"/>
          </w:tcPr>
          <w:p w14:paraId="003784B3" w14:textId="77777777" w:rsidR="00102876" w:rsidRDefault="00A95C56">
            <w:pPr>
              <w:jc w:val="center"/>
              <w:rPr>
                <w:rFonts w:hint="eastAsia"/>
              </w:rPr>
            </w:pPr>
            <w:r>
              <w:rPr>
                <w:b/>
                <w:color w:val="1E1E1E"/>
                <w:sz w:val="18"/>
              </w:rPr>
              <w:t>Tipo</w:t>
            </w:r>
          </w:p>
        </w:tc>
        <w:tc>
          <w:tcPr>
            <w:tcW w:w="3118" w:type="dxa"/>
            <w:shd w:val="clear" w:color="auto" w:fill="D9E8F5"/>
            <w:tcMar>
              <w:top w:w="80" w:type="dxa"/>
              <w:left w:w="100" w:type="dxa"/>
              <w:bottom w:w="80" w:type="dxa"/>
              <w:right w:w="100" w:type="dxa"/>
            </w:tcMar>
            <w:vAlign w:val="center"/>
          </w:tcPr>
          <w:p w14:paraId="6CEA6778" w14:textId="77777777" w:rsidR="00102876" w:rsidRDefault="00A95C56">
            <w:pPr>
              <w:jc w:val="center"/>
              <w:rPr>
                <w:rFonts w:hint="eastAsia"/>
              </w:rPr>
            </w:pPr>
            <w:r>
              <w:rPr>
                <w:b/>
                <w:color w:val="1E1E1E"/>
                <w:sz w:val="18"/>
              </w:rPr>
              <w:t>Lectura principal</w:t>
            </w:r>
          </w:p>
        </w:tc>
        <w:tc>
          <w:tcPr>
            <w:tcW w:w="2324" w:type="dxa"/>
            <w:shd w:val="clear" w:color="auto" w:fill="D9E8F5"/>
            <w:tcMar>
              <w:top w:w="80" w:type="dxa"/>
              <w:left w:w="100" w:type="dxa"/>
              <w:bottom w:w="80" w:type="dxa"/>
              <w:right w:w="100" w:type="dxa"/>
            </w:tcMar>
            <w:vAlign w:val="center"/>
          </w:tcPr>
          <w:p w14:paraId="77905962" w14:textId="77777777" w:rsidR="00102876" w:rsidRDefault="00A95C56">
            <w:pPr>
              <w:jc w:val="center"/>
              <w:rPr>
                <w:rFonts w:hint="eastAsia"/>
              </w:rPr>
            </w:pPr>
            <w:r>
              <w:rPr>
                <w:b/>
                <w:color w:val="1E1E1E"/>
                <w:sz w:val="18"/>
              </w:rPr>
              <w:t>Observación</w:t>
            </w:r>
          </w:p>
        </w:tc>
      </w:tr>
      <w:tr w:rsidR="00102876" w14:paraId="6B8BCC33" w14:textId="77777777">
        <w:trPr>
          <w:jc w:val="center"/>
        </w:trPr>
        <w:tc>
          <w:tcPr>
            <w:tcW w:w="2891" w:type="dxa"/>
            <w:tcMar>
              <w:top w:w="80" w:type="dxa"/>
              <w:left w:w="100" w:type="dxa"/>
              <w:bottom w:w="80" w:type="dxa"/>
              <w:right w:w="100" w:type="dxa"/>
            </w:tcMar>
            <w:vAlign w:val="center"/>
          </w:tcPr>
          <w:p w14:paraId="6739BBDC" w14:textId="77777777" w:rsidR="00102876" w:rsidRDefault="00A95C56">
            <w:pPr>
              <w:rPr>
                <w:rFonts w:hint="eastAsia"/>
              </w:rPr>
            </w:pPr>
            <w:r>
              <w:rPr>
                <w:sz w:val="18"/>
              </w:rPr>
              <w:t>How to read Outcomes</w:t>
            </w:r>
          </w:p>
        </w:tc>
        <w:tc>
          <w:tcPr>
            <w:tcW w:w="1417" w:type="dxa"/>
            <w:tcMar>
              <w:top w:w="80" w:type="dxa"/>
              <w:left w:w="100" w:type="dxa"/>
              <w:bottom w:w="80" w:type="dxa"/>
              <w:right w:w="100" w:type="dxa"/>
            </w:tcMar>
            <w:vAlign w:val="center"/>
          </w:tcPr>
          <w:p w14:paraId="2CE8D43E" w14:textId="77777777" w:rsidR="00102876" w:rsidRDefault="00A95C56">
            <w:pPr>
              <w:rPr>
                <w:rFonts w:hint="eastAsia"/>
              </w:rPr>
            </w:pPr>
            <w:r>
              <w:rPr>
                <w:sz w:val="18"/>
              </w:rPr>
              <w:t>Text card</w:t>
            </w:r>
          </w:p>
        </w:tc>
        <w:tc>
          <w:tcPr>
            <w:tcW w:w="3118" w:type="dxa"/>
            <w:tcMar>
              <w:top w:w="80" w:type="dxa"/>
              <w:left w:w="100" w:type="dxa"/>
              <w:bottom w:w="80" w:type="dxa"/>
              <w:right w:w="100" w:type="dxa"/>
            </w:tcMar>
            <w:vAlign w:val="center"/>
          </w:tcPr>
          <w:p w14:paraId="7B2328E2" w14:textId="77777777" w:rsidR="00102876" w:rsidRDefault="00A95C56">
            <w:pPr>
              <w:rPr>
                <w:rFonts w:hint="eastAsia"/>
              </w:rPr>
            </w:pPr>
            <w:r>
              <w:rPr>
                <w:sz w:val="18"/>
              </w:rPr>
              <w:t>Define true success, business rejection y completed with downstream issue</w:t>
            </w:r>
          </w:p>
        </w:tc>
        <w:tc>
          <w:tcPr>
            <w:tcW w:w="2324" w:type="dxa"/>
            <w:tcMar>
              <w:top w:w="80" w:type="dxa"/>
              <w:left w:w="100" w:type="dxa"/>
              <w:bottom w:w="80" w:type="dxa"/>
              <w:right w:w="100" w:type="dxa"/>
            </w:tcMar>
            <w:vAlign w:val="center"/>
          </w:tcPr>
          <w:p w14:paraId="0EE4688E" w14:textId="77777777" w:rsidR="00102876" w:rsidRDefault="00A95C56">
            <w:pPr>
              <w:rPr>
                <w:rFonts w:hint="eastAsia"/>
              </w:rPr>
            </w:pPr>
            <w:r>
              <w:rPr>
                <w:sz w:val="18"/>
              </w:rPr>
              <w:t xml:space="preserve">Separa correctamente lógica de negocio, </w:t>
            </w:r>
            <w:r>
              <w:rPr>
                <w:sz w:val="18"/>
              </w:rPr>
              <w:t>degradación downstream y fallos técnicos</w:t>
            </w:r>
          </w:p>
        </w:tc>
      </w:tr>
      <w:tr w:rsidR="00102876" w14:paraId="24E1974C" w14:textId="77777777">
        <w:trPr>
          <w:jc w:val="center"/>
        </w:trPr>
        <w:tc>
          <w:tcPr>
            <w:tcW w:w="2891" w:type="dxa"/>
            <w:tcMar>
              <w:top w:w="80" w:type="dxa"/>
              <w:left w:w="100" w:type="dxa"/>
              <w:bottom w:w="80" w:type="dxa"/>
              <w:right w:w="100" w:type="dxa"/>
            </w:tcMar>
            <w:vAlign w:val="center"/>
          </w:tcPr>
          <w:p w14:paraId="6D25BEB4" w14:textId="77777777" w:rsidR="00102876" w:rsidRDefault="00A95C56">
            <w:pPr>
              <w:rPr>
                <w:rFonts w:hint="eastAsia"/>
              </w:rPr>
            </w:pPr>
            <w:r>
              <w:rPr>
                <w:sz w:val="18"/>
              </w:rPr>
              <w:t>Outcome Composition</w:t>
            </w:r>
          </w:p>
        </w:tc>
        <w:tc>
          <w:tcPr>
            <w:tcW w:w="1417" w:type="dxa"/>
            <w:tcMar>
              <w:top w:w="80" w:type="dxa"/>
              <w:left w:w="100" w:type="dxa"/>
              <w:bottom w:w="80" w:type="dxa"/>
              <w:right w:w="100" w:type="dxa"/>
            </w:tcMar>
            <w:vAlign w:val="center"/>
          </w:tcPr>
          <w:p w14:paraId="5C11FB19" w14:textId="77777777" w:rsidR="00102876" w:rsidRDefault="00A95C56">
            <w:pPr>
              <w:rPr>
                <w:rFonts w:hint="eastAsia"/>
              </w:rPr>
            </w:pPr>
            <w:r>
              <w:rPr>
                <w:sz w:val="18"/>
              </w:rPr>
              <w:t>Donut chart</w:t>
            </w:r>
          </w:p>
        </w:tc>
        <w:tc>
          <w:tcPr>
            <w:tcW w:w="3118" w:type="dxa"/>
            <w:tcMar>
              <w:top w:w="80" w:type="dxa"/>
              <w:left w:w="100" w:type="dxa"/>
              <w:bottom w:w="80" w:type="dxa"/>
              <w:right w:w="100" w:type="dxa"/>
            </w:tcMar>
            <w:vAlign w:val="center"/>
          </w:tcPr>
          <w:p w14:paraId="38DAC3BA" w14:textId="77777777" w:rsidR="00102876" w:rsidRDefault="00A95C56">
            <w:pPr>
              <w:rPr>
                <w:rFonts w:hint="eastAsia"/>
              </w:rPr>
            </w:pPr>
            <w:r>
              <w:rPr>
                <w:sz w:val="18"/>
              </w:rPr>
              <w:t>84 totales: 50.0% true success, 26.2% business rejection, 23.8% completed with downstream issue</w:t>
            </w:r>
          </w:p>
        </w:tc>
        <w:tc>
          <w:tcPr>
            <w:tcW w:w="2324" w:type="dxa"/>
            <w:tcMar>
              <w:top w:w="80" w:type="dxa"/>
              <w:left w:w="100" w:type="dxa"/>
              <w:bottom w:w="80" w:type="dxa"/>
              <w:right w:w="100" w:type="dxa"/>
            </w:tcMar>
            <w:vAlign w:val="center"/>
          </w:tcPr>
          <w:p w14:paraId="3B9381A6" w14:textId="77777777" w:rsidR="00102876" w:rsidRDefault="00A95C56">
            <w:pPr>
              <w:rPr>
                <w:rFonts w:hint="eastAsia"/>
              </w:rPr>
            </w:pPr>
            <w:r>
              <w:rPr>
                <w:sz w:val="18"/>
              </w:rPr>
              <w:t>Es la visual principal de resultados</w:t>
            </w:r>
          </w:p>
        </w:tc>
      </w:tr>
      <w:tr w:rsidR="00102876" w14:paraId="4C6CFDF6" w14:textId="77777777">
        <w:trPr>
          <w:jc w:val="center"/>
        </w:trPr>
        <w:tc>
          <w:tcPr>
            <w:tcW w:w="2891" w:type="dxa"/>
            <w:tcMar>
              <w:top w:w="80" w:type="dxa"/>
              <w:left w:w="100" w:type="dxa"/>
              <w:bottom w:w="80" w:type="dxa"/>
              <w:right w:w="100" w:type="dxa"/>
            </w:tcMar>
            <w:vAlign w:val="center"/>
          </w:tcPr>
          <w:p w14:paraId="7D75F7DA" w14:textId="77777777" w:rsidR="00102876" w:rsidRDefault="00A95C56">
            <w:pPr>
              <w:rPr>
                <w:rFonts w:hint="eastAsia"/>
              </w:rPr>
            </w:pPr>
            <w:r>
              <w:rPr>
                <w:sz w:val="18"/>
              </w:rPr>
              <w:t>Business Rejection Reasons</w:t>
            </w:r>
          </w:p>
        </w:tc>
        <w:tc>
          <w:tcPr>
            <w:tcW w:w="1417" w:type="dxa"/>
            <w:tcMar>
              <w:top w:w="80" w:type="dxa"/>
              <w:left w:w="100" w:type="dxa"/>
              <w:bottom w:w="80" w:type="dxa"/>
              <w:right w:w="100" w:type="dxa"/>
            </w:tcMar>
            <w:vAlign w:val="center"/>
          </w:tcPr>
          <w:p w14:paraId="31B25DB5" w14:textId="77777777" w:rsidR="00102876" w:rsidRDefault="00A95C56">
            <w:pPr>
              <w:rPr>
                <w:rFonts w:hint="eastAsia"/>
              </w:rPr>
            </w:pPr>
            <w:r>
              <w:rPr>
                <w:sz w:val="18"/>
              </w:rPr>
              <w:t>Bar chart</w:t>
            </w:r>
          </w:p>
        </w:tc>
        <w:tc>
          <w:tcPr>
            <w:tcW w:w="3118" w:type="dxa"/>
            <w:tcMar>
              <w:top w:w="80" w:type="dxa"/>
              <w:left w:w="100" w:type="dxa"/>
              <w:bottom w:w="80" w:type="dxa"/>
              <w:right w:w="100" w:type="dxa"/>
            </w:tcMar>
            <w:vAlign w:val="center"/>
          </w:tcPr>
          <w:p w14:paraId="22C1B7CE" w14:textId="77777777" w:rsidR="00102876" w:rsidRDefault="00A95C56">
            <w:pPr>
              <w:rPr>
                <w:rFonts w:hint="eastAsia"/>
              </w:rPr>
            </w:pPr>
            <w:r>
              <w:rPr>
                <w:sz w:val="18"/>
              </w:rPr>
              <w:t xml:space="preserve">La </w:t>
            </w:r>
            <w:r>
              <w:rPr>
                <w:sz w:val="18"/>
              </w:rPr>
              <w:t>gráfica actual usa outcome_class como categorías</w:t>
            </w:r>
          </w:p>
        </w:tc>
        <w:tc>
          <w:tcPr>
            <w:tcW w:w="2324" w:type="dxa"/>
            <w:tcMar>
              <w:top w:w="80" w:type="dxa"/>
              <w:left w:w="100" w:type="dxa"/>
              <w:bottom w:w="80" w:type="dxa"/>
              <w:right w:w="100" w:type="dxa"/>
            </w:tcMar>
            <w:vAlign w:val="center"/>
          </w:tcPr>
          <w:p w14:paraId="7CB52583" w14:textId="77777777" w:rsidR="00102876" w:rsidRDefault="00A95C56">
            <w:pPr>
              <w:rPr>
                <w:rFonts w:hint="eastAsia"/>
              </w:rPr>
            </w:pPr>
            <w:r>
              <w:rPr>
                <w:sz w:val="18"/>
              </w:rPr>
              <w:t>El título y la consulta visible no parecen totalmente consistentes; conviene revisarlo</w:t>
            </w:r>
          </w:p>
        </w:tc>
      </w:tr>
      <w:tr w:rsidR="00102876" w14:paraId="70B19E50" w14:textId="77777777">
        <w:trPr>
          <w:jc w:val="center"/>
        </w:trPr>
        <w:tc>
          <w:tcPr>
            <w:tcW w:w="2891" w:type="dxa"/>
            <w:tcMar>
              <w:top w:w="80" w:type="dxa"/>
              <w:left w:w="100" w:type="dxa"/>
              <w:bottom w:w="80" w:type="dxa"/>
              <w:right w:w="100" w:type="dxa"/>
            </w:tcMar>
            <w:vAlign w:val="center"/>
          </w:tcPr>
          <w:p w14:paraId="0C57AB73" w14:textId="77777777" w:rsidR="00102876" w:rsidRDefault="00A95C56">
            <w:pPr>
              <w:rPr>
                <w:rFonts w:hint="eastAsia"/>
              </w:rPr>
            </w:pPr>
            <w:r>
              <w:rPr>
                <w:sz w:val="18"/>
              </w:rPr>
              <w:t>Downstream Issue by Service</w:t>
            </w:r>
          </w:p>
        </w:tc>
        <w:tc>
          <w:tcPr>
            <w:tcW w:w="1417" w:type="dxa"/>
            <w:tcMar>
              <w:top w:w="80" w:type="dxa"/>
              <w:left w:w="100" w:type="dxa"/>
              <w:bottom w:w="80" w:type="dxa"/>
              <w:right w:w="100" w:type="dxa"/>
            </w:tcMar>
            <w:vAlign w:val="center"/>
          </w:tcPr>
          <w:p w14:paraId="1A590F88" w14:textId="77777777" w:rsidR="00102876" w:rsidRDefault="00A95C56">
            <w:pPr>
              <w:rPr>
                <w:rFonts w:hint="eastAsia"/>
              </w:rPr>
            </w:pPr>
            <w:r>
              <w:rPr>
                <w:sz w:val="18"/>
              </w:rPr>
              <w:t>Bar chart</w:t>
            </w:r>
          </w:p>
        </w:tc>
        <w:tc>
          <w:tcPr>
            <w:tcW w:w="3118" w:type="dxa"/>
            <w:tcMar>
              <w:top w:w="80" w:type="dxa"/>
              <w:left w:w="100" w:type="dxa"/>
              <w:bottom w:w="80" w:type="dxa"/>
              <w:right w:w="100" w:type="dxa"/>
            </w:tcMar>
            <w:vAlign w:val="center"/>
          </w:tcPr>
          <w:p w14:paraId="65B58316" w14:textId="77777777" w:rsidR="00102876" w:rsidRDefault="00A95C56">
            <w:pPr>
              <w:rPr>
                <w:rFonts w:hint="eastAsia"/>
              </w:rPr>
            </w:pPr>
            <w:r>
              <w:rPr>
                <w:sz w:val="18"/>
              </w:rPr>
              <w:t>5 incidencias en Georeferencing, Police Classification, Fiscalia Registration e I</w:t>
            </w:r>
            <w:r>
              <w:rPr>
                <w:sz w:val="18"/>
              </w:rPr>
              <w:t>nstitutional Notification</w:t>
            </w:r>
          </w:p>
        </w:tc>
        <w:tc>
          <w:tcPr>
            <w:tcW w:w="2324" w:type="dxa"/>
            <w:tcMar>
              <w:top w:w="80" w:type="dxa"/>
              <w:left w:w="100" w:type="dxa"/>
              <w:bottom w:w="80" w:type="dxa"/>
              <w:right w:w="100" w:type="dxa"/>
            </w:tcMar>
            <w:vAlign w:val="center"/>
          </w:tcPr>
          <w:p w14:paraId="7F72C30C" w14:textId="77777777" w:rsidR="00102876" w:rsidRDefault="00A95C56">
            <w:pPr>
              <w:rPr>
                <w:rFonts w:hint="eastAsia"/>
              </w:rPr>
            </w:pPr>
            <w:r>
              <w:rPr>
                <w:sz w:val="18"/>
              </w:rPr>
              <w:t>Muestra degradación controlada por servicio downstream</w:t>
            </w:r>
          </w:p>
        </w:tc>
      </w:tr>
    </w:tbl>
    <w:p w14:paraId="6913661C" w14:textId="77777777" w:rsidR="00102876" w:rsidRDefault="00102876">
      <w:pPr>
        <w:rPr>
          <w:rFonts w:hint="eastAsia"/>
        </w:rPr>
      </w:pPr>
    </w:p>
    <w:p w14:paraId="2841348A" w14:textId="77777777" w:rsidR="00102876" w:rsidRDefault="00A95C56">
      <w:pPr>
        <w:pStyle w:val="Ttulo2"/>
      </w:pPr>
      <w:r>
        <w:t>5.3. Progresión, confiabilidad e interoperabilidad</w:t>
      </w:r>
    </w:p>
    <w:tbl>
      <w:tblPr>
        <w:tblStyle w:val="Tablaconcuadrcula"/>
        <w:tblW w:w="0" w:type="auto"/>
        <w:jc w:val="center"/>
        <w:tblLook w:val="04A0" w:firstRow="1" w:lastRow="0" w:firstColumn="1" w:lastColumn="0" w:noHBand="0" w:noVBand="1"/>
      </w:tblPr>
      <w:tblGrid>
        <w:gridCol w:w="2891"/>
        <w:gridCol w:w="1417"/>
        <w:gridCol w:w="2948"/>
        <w:gridCol w:w="2494"/>
      </w:tblGrid>
      <w:tr w:rsidR="00102876" w14:paraId="7F338266" w14:textId="77777777">
        <w:trPr>
          <w:tblHeader/>
          <w:jc w:val="center"/>
        </w:trPr>
        <w:tc>
          <w:tcPr>
            <w:tcW w:w="2891" w:type="dxa"/>
            <w:shd w:val="clear" w:color="auto" w:fill="D9E8F5"/>
            <w:tcMar>
              <w:top w:w="80" w:type="dxa"/>
              <w:left w:w="100" w:type="dxa"/>
              <w:bottom w:w="80" w:type="dxa"/>
              <w:right w:w="100" w:type="dxa"/>
            </w:tcMar>
            <w:vAlign w:val="center"/>
          </w:tcPr>
          <w:p w14:paraId="688948FA" w14:textId="77777777" w:rsidR="00102876" w:rsidRDefault="00A95C56">
            <w:pPr>
              <w:jc w:val="center"/>
              <w:rPr>
                <w:rFonts w:hint="eastAsia"/>
              </w:rPr>
            </w:pPr>
            <w:r>
              <w:rPr>
                <w:b/>
                <w:color w:val="1E1E1E"/>
                <w:sz w:val="18"/>
              </w:rPr>
              <w:t>Elemento</w:t>
            </w:r>
          </w:p>
        </w:tc>
        <w:tc>
          <w:tcPr>
            <w:tcW w:w="1417" w:type="dxa"/>
            <w:shd w:val="clear" w:color="auto" w:fill="D9E8F5"/>
            <w:tcMar>
              <w:top w:w="80" w:type="dxa"/>
              <w:left w:w="100" w:type="dxa"/>
              <w:bottom w:w="80" w:type="dxa"/>
              <w:right w:w="100" w:type="dxa"/>
            </w:tcMar>
            <w:vAlign w:val="center"/>
          </w:tcPr>
          <w:p w14:paraId="75C19D85" w14:textId="77777777" w:rsidR="00102876" w:rsidRDefault="00A95C56">
            <w:pPr>
              <w:jc w:val="center"/>
              <w:rPr>
                <w:rFonts w:hint="eastAsia"/>
              </w:rPr>
            </w:pPr>
            <w:r>
              <w:rPr>
                <w:b/>
                <w:color w:val="1E1E1E"/>
                <w:sz w:val="18"/>
              </w:rPr>
              <w:t>Tipo</w:t>
            </w:r>
          </w:p>
        </w:tc>
        <w:tc>
          <w:tcPr>
            <w:tcW w:w="2948" w:type="dxa"/>
            <w:shd w:val="clear" w:color="auto" w:fill="D9E8F5"/>
            <w:tcMar>
              <w:top w:w="80" w:type="dxa"/>
              <w:left w:w="100" w:type="dxa"/>
              <w:bottom w:w="80" w:type="dxa"/>
              <w:right w:w="100" w:type="dxa"/>
            </w:tcMar>
            <w:vAlign w:val="center"/>
          </w:tcPr>
          <w:p w14:paraId="1FC4FD71" w14:textId="77777777" w:rsidR="00102876" w:rsidRDefault="00A95C56">
            <w:pPr>
              <w:jc w:val="center"/>
              <w:rPr>
                <w:rFonts w:hint="eastAsia"/>
              </w:rPr>
            </w:pPr>
            <w:r>
              <w:rPr>
                <w:b/>
                <w:color w:val="1E1E1E"/>
                <w:sz w:val="18"/>
              </w:rPr>
              <w:t>Valor / lectura</w:t>
            </w:r>
          </w:p>
        </w:tc>
        <w:tc>
          <w:tcPr>
            <w:tcW w:w="2494" w:type="dxa"/>
            <w:shd w:val="clear" w:color="auto" w:fill="D9E8F5"/>
            <w:tcMar>
              <w:top w:w="80" w:type="dxa"/>
              <w:left w:w="100" w:type="dxa"/>
              <w:bottom w:w="80" w:type="dxa"/>
              <w:right w:w="100" w:type="dxa"/>
            </w:tcMar>
            <w:vAlign w:val="center"/>
          </w:tcPr>
          <w:p w14:paraId="633B90EB" w14:textId="77777777" w:rsidR="00102876" w:rsidRDefault="00A95C56">
            <w:pPr>
              <w:jc w:val="center"/>
              <w:rPr>
                <w:rFonts w:hint="eastAsia"/>
              </w:rPr>
            </w:pPr>
            <w:r>
              <w:rPr>
                <w:b/>
                <w:color w:val="1E1E1E"/>
                <w:sz w:val="18"/>
              </w:rPr>
              <w:t>Interpretación</w:t>
            </w:r>
          </w:p>
        </w:tc>
      </w:tr>
      <w:tr w:rsidR="00102876" w14:paraId="5E8D1DA4" w14:textId="77777777">
        <w:trPr>
          <w:jc w:val="center"/>
        </w:trPr>
        <w:tc>
          <w:tcPr>
            <w:tcW w:w="2891" w:type="dxa"/>
            <w:tcMar>
              <w:top w:w="80" w:type="dxa"/>
              <w:left w:w="100" w:type="dxa"/>
              <w:bottom w:w="80" w:type="dxa"/>
              <w:right w:w="100" w:type="dxa"/>
            </w:tcMar>
            <w:vAlign w:val="center"/>
          </w:tcPr>
          <w:p w14:paraId="761E8CFF" w14:textId="77777777" w:rsidR="00102876" w:rsidRDefault="00A95C56">
            <w:pPr>
              <w:rPr>
                <w:rFonts w:hint="eastAsia"/>
              </w:rPr>
            </w:pPr>
            <w:r>
              <w:rPr>
                <w:sz w:val="18"/>
              </w:rPr>
              <w:t>Stage Progression</w:t>
            </w:r>
          </w:p>
        </w:tc>
        <w:tc>
          <w:tcPr>
            <w:tcW w:w="1417" w:type="dxa"/>
            <w:tcMar>
              <w:top w:w="80" w:type="dxa"/>
              <w:left w:w="100" w:type="dxa"/>
              <w:bottom w:w="80" w:type="dxa"/>
              <w:right w:w="100" w:type="dxa"/>
            </w:tcMar>
            <w:vAlign w:val="center"/>
          </w:tcPr>
          <w:p w14:paraId="0D13FBEA" w14:textId="77777777" w:rsidR="00102876" w:rsidRDefault="00A95C56">
            <w:pPr>
              <w:rPr>
                <w:rFonts w:hint="eastAsia"/>
              </w:rPr>
            </w:pPr>
            <w:r>
              <w:rPr>
                <w:sz w:val="18"/>
              </w:rPr>
              <w:t>Text card</w:t>
            </w:r>
          </w:p>
        </w:tc>
        <w:tc>
          <w:tcPr>
            <w:tcW w:w="2948" w:type="dxa"/>
            <w:tcMar>
              <w:top w:w="80" w:type="dxa"/>
              <w:left w:w="100" w:type="dxa"/>
              <w:bottom w:w="80" w:type="dxa"/>
              <w:right w:w="100" w:type="dxa"/>
            </w:tcMar>
            <w:vAlign w:val="center"/>
          </w:tcPr>
          <w:p w14:paraId="52B3FB6D" w14:textId="77777777" w:rsidR="00102876" w:rsidRDefault="00A95C56">
            <w:pPr>
              <w:rPr>
                <w:rFonts w:hint="eastAsia"/>
              </w:rPr>
            </w:pPr>
            <w:r>
              <w:rPr>
                <w:sz w:val="18"/>
              </w:rPr>
              <w:t xml:space="preserve">Explica que las caídas tempranas indican </w:t>
            </w:r>
            <w:r>
              <w:rPr>
                <w:sz w:val="18"/>
              </w:rPr>
              <w:t>rechazo de negocio y las tardías problemas downstream</w:t>
            </w:r>
          </w:p>
        </w:tc>
        <w:tc>
          <w:tcPr>
            <w:tcW w:w="2494" w:type="dxa"/>
            <w:tcMar>
              <w:top w:w="80" w:type="dxa"/>
              <w:left w:w="100" w:type="dxa"/>
              <w:bottom w:w="80" w:type="dxa"/>
              <w:right w:w="100" w:type="dxa"/>
            </w:tcMar>
            <w:vAlign w:val="center"/>
          </w:tcPr>
          <w:p w14:paraId="5DC16002" w14:textId="77777777" w:rsidR="00102876" w:rsidRDefault="00A95C56">
            <w:pPr>
              <w:rPr>
                <w:rFonts w:hint="eastAsia"/>
              </w:rPr>
            </w:pPr>
            <w:r>
              <w:rPr>
                <w:sz w:val="18"/>
              </w:rPr>
              <w:t>Conecta el funnel con la lectura del proceso</w:t>
            </w:r>
          </w:p>
        </w:tc>
      </w:tr>
      <w:tr w:rsidR="00102876" w14:paraId="5954046D" w14:textId="77777777">
        <w:trPr>
          <w:jc w:val="center"/>
        </w:trPr>
        <w:tc>
          <w:tcPr>
            <w:tcW w:w="2891" w:type="dxa"/>
            <w:tcMar>
              <w:top w:w="80" w:type="dxa"/>
              <w:left w:w="100" w:type="dxa"/>
              <w:bottom w:w="80" w:type="dxa"/>
              <w:right w:w="100" w:type="dxa"/>
            </w:tcMar>
            <w:vAlign w:val="center"/>
          </w:tcPr>
          <w:p w14:paraId="66B71283" w14:textId="77777777" w:rsidR="00102876" w:rsidRDefault="00A95C56">
            <w:pPr>
              <w:rPr>
                <w:rFonts w:hint="eastAsia"/>
              </w:rPr>
            </w:pPr>
            <w:r>
              <w:rPr>
                <w:sz w:val="18"/>
              </w:rPr>
              <w:lastRenderedPageBreak/>
              <w:t>Workflow Funnel</w:t>
            </w:r>
          </w:p>
        </w:tc>
        <w:tc>
          <w:tcPr>
            <w:tcW w:w="1417" w:type="dxa"/>
            <w:tcMar>
              <w:top w:w="80" w:type="dxa"/>
              <w:left w:w="100" w:type="dxa"/>
              <w:bottom w:w="80" w:type="dxa"/>
              <w:right w:w="100" w:type="dxa"/>
            </w:tcMar>
            <w:vAlign w:val="center"/>
          </w:tcPr>
          <w:p w14:paraId="184E280C" w14:textId="77777777" w:rsidR="00102876" w:rsidRDefault="00A95C56">
            <w:pPr>
              <w:rPr>
                <w:rFonts w:hint="eastAsia"/>
              </w:rPr>
            </w:pPr>
            <w:r>
              <w:rPr>
                <w:sz w:val="18"/>
              </w:rPr>
              <w:t>Line chart</w:t>
            </w:r>
          </w:p>
        </w:tc>
        <w:tc>
          <w:tcPr>
            <w:tcW w:w="2948" w:type="dxa"/>
            <w:tcMar>
              <w:top w:w="80" w:type="dxa"/>
              <w:left w:w="100" w:type="dxa"/>
              <w:bottom w:w="80" w:type="dxa"/>
              <w:right w:w="100" w:type="dxa"/>
            </w:tcMar>
            <w:vAlign w:val="center"/>
          </w:tcPr>
          <w:p w14:paraId="096322E3" w14:textId="77777777" w:rsidR="00102876" w:rsidRDefault="00A95C56">
            <w:pPr>
              <w:rPr>
                <w:rFonts w:hint="eastAsia"/>
              </w:rPr>
            </w:pPr>
            <w:r>
              <w:rPr>
                <w:sz w:val="18"/>
              </w:rPr>
              <w:t>84 → 72 → 62 → 57 → 57 → 57 → 57</w:t>
            </w:r>
          </w:p>
        </w:tc>
        <w:tc>
          <w:tcPr>
            <w:tcW w:w="2494" w:type="dxa"/>
            <w:tcMar>
              <w:top w:w="80" w:type="dxa"/>
              <w:left w:w="100" w:type="dxa"/>
              <w:bottom w:w="80" w:type="dxa"/>
              <w:right w:w="100" w:type="dxa"/>
            </w:tcMar>
            <w:vAlign w:val="center"/>
          </w:tcPr>
          <w:p w14:paraId="3B3E1FBA" w14:textId="77777777" w:rsidR="00102876" w:rsidRDefault="00A95C56">
            <w:pPr>
              <w:rPr>
                <w:rFonts w:hint="eastAsia"/>
              </w:rPr>
            </w:pPr>
            <w:r>
              <w:rPr>
                <w:sz w:val="18"/>
              </w:rPr>
              <w:t>Visualiza pérdida progresiva a través de las etapas</w:t>
            </w:r>
          </w:p>
        </w:tc>
      </w:tr>
      <w:tr w:rsidR="00102876" w14:paraId="38989513" w14:textId="77777777">
        <w:trPr>
          <w:jc w:val="center"/>
        </w:trPr>
        <w:tc>
          <w:tcPr>
            <w:tcW w:w="2891" w:type="dxa"/>
            <w:tcMar>
              <w:top w:w="80" w:type="dxa"/>
              <w:left w:w="100" w:type="dxa"/>
              <w:bottom w:w="80" w:type="dxa"/>
              <w:right w:w="100" w:type="dxa"/>
            </w:tcMar>
            <w:vAlign w:val="center"/>
          </w:tcPr>
          <w:p w14:paraId="073AABFB" w14:textId="77777777" w:rsidR="00102876" w:rsidRDefault="00A95C56">
            <w:pPr>
              <w:rPr>
                <w:rFonts w:hint="eastAsia"/>
              </w:rPr>
            </w:pPr>
            <w:r>
              <w:rPr>
                <w:sz w:val="18"/>
              </w:rPr>
              <w:t>Service Reliability and Interoperability</w:t>
            </w:r>
          </w:p>
        </w:tc>
        <w:tc>
          <w:tcPr>
            <w:tcW w:w="1417" w:type="dxa"/>
            <w:tcMar>
              <w:top w:w="80" w:type="dxa"/>
              <w:left w:w="100" w:type="dxa"/>
              <w:bottom w:w="80" w:type="dxa"/>
              <w:right w:w="100" w:type="dxa"/>
            </w:tcMar>
            <w:vAlign w:val="center"/>
          </w:tcPr>
          <w:p w14:paraId="70E4829D" w14:textId="77777777" w:rsidR="00102876" w:rsidRDefault="00A95C56">
            <w:pPr>
              <w:rPr>
                <w:rFonts w:hint="eastAsia"/>
              </w:rPr>
            </w:pPr>
            <w:r>
              <w:rPr>
                <w:sz w:val="18"/>
              </w:rPr>
              <w:t>Text card</w:t>
            </w:r>
          </w:p>
        </w:tc>
        <w:tc>
          <w:tcPr>
            <w:tcW w:w="2948" w:type="dxa"/>
            <w:tcMar>
              <w:top w:w="80" w:type="dxa"/>
              <w:left w:w="100" w:type="dxa"/>
              <w:bottom w:w="80" w:type="dxa"/>
              <w:right w:w="100" w:type="dxa"/>
            </w:tcMar>
            <w:vAlign w:val="center"/>
          </w:tcPr>
          <w:p w14:paraId="0973B75A" w14:textId="77777777" w:rsidR="00102876" w:rsidRDefault="00A95C56">
            <w:pPr>
              <w:rPr>
                <w:rFonts w:hint="eastAsia"/>
              </w:rPr>
            </w:pPr>
            <w:r>
              <w:rPr>
                <w:sz w:val="18"/>
              </w:rPr>
              <w:t>Justifica análisis por servicio</w:t>
            </w:r>
          </w:p>
        </w:tc>
        <w:tc>
          <w:tcPr>
            <w:tcW w:w="2494" w:type="dxa"/>
            <w:tcMar>
              <w:top w:w="80" w:type="dxa"/>
              <w:left w:w="100" w:type="dxa"/>
              <w:bottom w:w="80" w:type="dxa"/>
              <w:right w:w="100" w:type="dxa"/>
            </w:tcMar>
            <w:vAlign w:val="center"/>
          </w:tcPr>
          <w:p w14:paraId="374DA3FB" w14:textId="77777777" w:rsidR="00102876" w:rsidRDefault="00A95C56">
            <w:pPr>
              <w:rPr>
                <w:rFonts w:hint="eastAsia"/>
              </w:rPr>
            </w:pPr>
            <w:r>
              <w:rPr>
                <w:sz w:val="18"/>
              </w:rPr>
              <w:t>Útil para público no especializado</w:t>
            </w:r>
          </w:p>
        </w:tc>
      </w:tr>
      <w:tr w:rsidR="00102876" w14:paraId="03907C38" w14:textId="77777777">
        <w:trPr>
          <w:jc w:val="center"/>
        </w:trPr>
        <w:tc>
          <w:tcPr>
            <w:tcW w:w="2891" w:type="dxa"/>
            <w:tcMar>
              <w:top w:w="80" w:type="dxa"/>
              <w:left w:w="100" w:type="dxa"/>
              <w:bottom w:w="80" w:type="dxa"/>
              <w:right w:w="100" w:type="dxa"/>
            </w:tcMar>
            <w:vAlign w:val="center"/>
          </w:tcPr>
          <w:p w14:paraId="509BB8EB" w14:textId="77777777" w:rsidR="00102876" w:rsidRDefault="00A95C56">
            <w:pPr>
              <w:rPr>
                <w:rFonts w:hint="eastAsia"/>
              </w:rPr>
            </w:pPr>
            <w:r>
              <w:rPr>
                <w:sz w:val="18"/>
              </w:rPr>
              <w:t>Service Status Distribution</w:t>
            </w:r>
          </w:p>
        </w:tc>
        <w:tc>
          <w:tcPr>
            <w:tcW w:w="1417" w:type="dxa"/>
            <w:tcMar>
              <w:top w:w="80" w:type="dxa"/>
              <w:left w:w="100" w:type="dxa"/>
              <w:bottom w:w="80" w:type="dxa"/>
              <w:right w:w="100" w:type="dxa"/>
            </w:tcMar>
            <w:vAlign w:val="center"/>
          </w:tcPr>
          <w:p w14:paraId="0111E000" w14:textId="77777777" w:rsidR="00102876" w:rsidRDefault="00A95C56">
            <w:pPr>
              <w:rPr>
                <w:rFonts w:hint="eastAsia"/>
              </w:rPr>
            </w:pPr>
            <w:r>
              <w:rPr>
                <w:sz w:val="18"/>
              </w:rPr>
              <w:t>Donut chart</w:t>
            </w:r>
          </w:p>
        </w:tc>
        <w:tc>
          <w:tcPr>
            <w:tcW w:w="2948" w:type="dxa"/>
            <w:tcMar>
              <w:top w:w="80" w:type="dxa"/>
              <w:left w:w="100" w:type="dxa"/>
              <w:bottom w:w="80" w:type="dxa"/>
              <w:right w:w="100" w:type="dxa"/>
            </w:tcMar>
            <w:vAlign w:val="center"/>
          </w:tcPr>
          <w:p w14:paraId="25CAFE33" w14:textId="77777777" w:rsidR="00102876" w:rsidRDefault="00A95C56">
            <w:pPr>
              <w:rPr>
                <w:rFonts w:hint="eastAsia"/>
              </w:rPr>
            </w:pPr>
            <w:r>
              <w:rPr>
                <w:sz w:val="18"/>
              </w:rPr>
              <w:t>504 registros de estados agregados</w:t>
            </w:r>
          </w:p>
        </w:tc>
        <w:tc>
          <w:tcPr>
            <w:tcW w:w="2494" w:type="dxa"/>
            <w:tcMar>
              <w:top w:w="80" w:type="dxa"/>
              <w:left w:w="100" w:type="dxa"/>
              <w:bottom w:w="80" w:type="dxa"/>
              <w:right w:w="100" w:type="dxa"/>
            </w:tcMar>
            <w:vAlign w:val="center"/>
          </w:tcPr>
          <w:p w14:paraId="7786A5B8" w14:textId="77777777" w:rsidR="00102876" w:rsidRDefault="00A95C56">
            <w:pPr>
              <w:rPr>
                <w:rFonts w:hint="eastAsia"/>
              </w:rPr>
            </w:pPr>
            <w:r>
              <w:rPr>
                <w:sz w:val="18"/>
              </w:rPr>
              <w:t>Muestra volumen agregado, aunque no discrimina calidad por sí solo</w:t>
            </w:r>
          </w:p>
        </w:tc>
      </w:tr>
      <w:tr w:rsidR="00102876" w14:paraId="1379F773" w14:textId="77777777">
        <w:trPr>
          <w:jc w:val="center"/>
        </w:trPr>
        <w:tc>
          <w:tcPr>
            <w:tcW w:w="2891" w:type="dxa"/>
            <w:tcMar>
              <w:top w:w="80" w:type="dxa"/>
              <w:left w:w="100" w:type="dxa"/>
              <w:bottom w:w="80" w:type="dxa"/>
              <w:right w:w="100" w:type="dxa"/>
            </w:tcMar>
            <w:vAlign w:val="center"/>
          </w:tcPr>
          <w:p w14:paraId="58FA2FA8" w14:textId="77777777" w:rsidR="00102876" w:rsidRDefault="00A95C56">
            <w:pPr>
              <w:rPr>
                <w:rFonts w:hint="eastAsia"/>
              </w:rPr>
            </w:pPr>
            <w:r>
              <w:rPr>
                <w:sz w:val="18"/>
              </w:rPr>
              <w:t>Service Outcome Conformance</w:t>
            </w:r>
          </w:p>
        </w:tc>
        <w:tc>
          <w:tcPr>
            <w:tcW w:w="1417" w:type="dxa"/>
            <w:tcMar>
              <w:top w:w="80" w:type="dxa"/>
              <w:left w:w="100" w:type="dxa"/>
              <w:bottom w:w="80" w:type="dxa"/>
              <w:right w:w="100" w:type="dxa"/>
            </w:tcMar>
            <w:vAlign w:val="center"/>
          </w:tcPr>
          <w:p w14:paraId="11032C88" w14:textId="77777777" w:rsidR="00102876" w:rsidRDefault="00A95C56">
            <w:pPr>
              <w:rPr>
                <w:rFonts w:hint="eastAsia"/>
              </w:rPr>
            </w:pPr>
            <w:r>
              <w:rPr>
                <w:sz w:val="18"/>
              </w:rPr>
              <w:t>Table</w:t>
            </w:r>
          </w:p>
        </w:tc>
        <w:tc>
          <w:tcPr>
            <w:tcW w:w="2948" w:type="dxa"/>
            <w:tcMar>
              <w:top w:w="80" w:type="dxa"/>
              <w:left w:w="100" w:type="dxa"/>
              <w:bottom w:w="80" w:type="dxa"/>
              <w:right w:w="100" w:type="dxa"/>
            </w:tcMar>
            <w:vAlign w:val="center"/>
          </w:tcPr>
          <w:p w14:paraId="41D0117B" w14:textId="77777777" w:rsidR="00102876" w:rsidRDefault="00A95C56">
            <w:pPr>
              <w:rPr>
                <w:rFonts w:hint="eastAsia"/>
              </w:rPr>
            </w:pPr>
            <w:r>
              <w:rPr>
                <w:sz w:val="18"/>
              </w:rPr>
              <w:t>I</w:t>
            </w:r>
            <w:r>
              <w:rPr>
                <w:sz w:val="18"/>
              </w:rPr>
              <w:t>DGov 85.71%, Identity 73.81%, resto 67.86%</w:t>
            </w:r>
          </w:p>
        </w:tc>
        <w:tc>
          <w:tcPr>
            <w:tcW w:w="2494" w:type="dxa"/>
            <w:tcMar>
              <w:top w:w="80" w:type="dxa"/>
              <w:left w:w="100" w:type="dxa"/>
              <w:bottom w:w="80" w:type="dxa"/>
              <w:right w:w="100" w:type="dxa"/>
            </w:tcMar>
            <w:vAlign w:val="center"/>
          </w:tcPr>
          <w:p w14:paraId="663B7EBD" w14:textId="77777777" w:rsidR="00102876" w:rsidRDefault="00A95C56">
            <w:pPr>
              <w:rPr>
                <w:rFonts w:hint="eastAsia"/>
              </w:rPr>
            </w:pPr>
            <w:r>
              <w:rPr>
                <w:sz w:val="18"/>
              </w:rPr>
              <w:t>Esta tabla comunica mejor la interoperabilidad observada</w:t>
            </w:r>
          </w:p>
        </w:tc>
      </w:tr>
    </w:tbl>
    <w:p w14:paraId="4916A1A3" w14:textId="77777777" w:rsidR="00102876" w:rsidRDefault="00102876">
      <w:pPr>
        <w:rPr>
          <w:rFonts w:hint="eastAsia"/>
        </w:rPr>
      </w:pPr>
    </w:p>
    <w:p w14:paraId="0443C029" w14:textId="77777777" w:rsidR="00102876" w:rsidRDefault="00A95C56">
      <w:pPr>
        <w:pStyle w:val="Ttulo2"/>
      </w:pPr>
      <w:r>
        <w:t>5.4. Latencia, fallos y trazabilidad</w:t>
      </w:r>
    </w:p>
    <w:tbl>
      <w:tblPr>
        <w:tblStyle w:val="Tablaconcuadrcula"/>
        <w:tblW w:w="0" w:type="auto"/>
        <w:jc w:val="center"/>
        <w:tblLook w:val="04A0" w:firstRow="1" w:lastRow="0" w:firstColumn="1" w:lastColumn="0" w:noHBand="0" w:noVBand="1"/>
      </w:tblPr>
      <w:tblGrid>
        <w:gridCol w:w="2665"/>
        <w:gridCol w:w="1247"/>
        <w:gridCol w:w="3231"/>
        <w:gridCol w:w="2608"/>
      </w:tblGrid>
      <w:tr w:rsidR="00102876" w14:paraId="2ED126E8" w14:textId="77777777">
        <w:trPr>
          <w:tblHeader/>
          <w:jc w:val="center"/>
        </w:trPr>
        <w:tc>
          <w:tcPr>
            <w:tcW w:w="2665" w:type="dxa"/>
            <w:shd w:val="clear" w:color="auto" w:fill="D9E8F5"/>
            <w:tcMar>
              <w:top w:w="80" w:type="dxa"/>
              <w:left w:w="100" w:type="dxa"/>
              <w:bottom w:w="80" w:type="dxa"/>
              <w:right w:w="100" w:type="dxa"/>
            </w:tcMar>
            <w:vAlign w:val="center"/>
          </w:tcPr>
          <w:p w14:paraId="362FA57C" w14:textId="77777777" w:rsidR="00102876" w:rsidRDefault="00A95C56">
            <w:pPr>
              <w:jc w:val="center"/>
              <w:rPr>
                <w:rFonts w:hint="eastAsia"/>
              </w:rPr>
            </w:pPr>
            <w:r>
              <w:rPr>
                <w:b/>
                <w:color w:val="1E1E1E"/>
                <w:sz w:val="18"/>
              </w:rPr>
              <w:t>Elemento</w:t>
            </w:r>
          </w:p>
        </w:tc>
        <w:tc>
          <w:tcPr>
            <w:tcW w:w="1247" w:type="dxa"/>
            <w:shd w:val="clear" w:color="auto" w:fill="D9E8F5"/>
            <w:tcMar>
              <w:top w:w="80" w:type="dxa"/>
              <w:left w:w="100" w:type="dxa"/>
              <w:bottom w:w="80" w:type="dxa"/>
              <w:right w:w="100" w:type="dxa"/>
            </w:tcMar>
            <w:vAlign w:val="center"/>
          </w:tcPr>
          <w:p w14:paraId="5CEC4F8D" w14:textId="77777777" w:rsidR="00102876" w:rsidRDefault="00A95C56">
            <w:pPr>
              <w:jc w:val="center"/>
              <w:rPr>
                <w:rFonts w:hint="eastAsia"/>
              </w:rPr>
            </w:pPr>
            <w:r>
              <w:rPr>
                <w:b/>
                <w:color w:val="1E1E1E"/>
                <w:sz w:val="18"/>
              </w:rPr>
              <w:t>Tipo</w:t>
            </w:r>
          </w:p>
        </w:tc>
        <w:tc>
          <w:tcPr>
            <w:tcW w:w="3231" w:type="dxa"/>
            <w:shd w:val="clear" w:color="auto" w:fill="D9E8F5"/>
            <w:tcMar>
              <w:top w:w="80" w:type="dxa"/>
              <w:left w:w="100" w:type="dxa"/>
              <w:bottom w:w="80" w:type="dxa"/>
              <w:right w:w="100" w:type="dxa"/>
            </w:tcMar>
            <w:vAlign w:val="center"/>
          </w:tcPr>
          <w:p w14:paraId="70B4B554" w14:textId="77777777" w:rsidR="00102876" w:rsidRDefault="00A95C56">
            <w:pPr>
              <w:jc w:val="center"/>
              <w:rPr>
                <w:rFonts w:hint="eastAsia"/>
              </w:rPr>
            </w:pPr>
            <w:r>
              <w:rPr>
                <w:b/>
                <w:color w:val="1E1E1E"/>
                <w:sz w:val="18"/>
              </w:rPr>
              <w:t>Lectura principal</w:t>
            </w:r>
          </w:p>
        </w:tc>
        <w:tc>
          <w:tcPr>
            <w:tcW w:w="2608" w:type="dxa"/>
            <w:shd w:val="clear" w:color="auto" w:fill="D9E8F5"/>
            <w:tcMar>
              <w:top w:w="80" w:type="dxa"/>
              <w:left w:w="100" w:type="dxa"/>
              <w:bottom w:w="80" w:type="dxa"/>
              <w:right w:w="100" w:type="dxa"/>
            </w:tcMar>
            <w:vAlign w:val="center"/>
          </w:tcPr>
          <w:p w14:paraId="5F9D40F0" w14:textId="77777777" w:rsidR="00102876" w:rsidRDefault="00A95C56">
            <w:pPr>
              <w:jc w:val="center"/>
              <w:rPr>
                <w:rFonts w:hint="eastAsia"/>
              </w:rPr>
            </w:pPr>
            <w:r>
              <w:rPr>
                <w:b/>
                <w:color w:val="1E1E1E"/>
                <w:sz w:val="18"/>
              </w:rPr>
              <w:t>Observación</w:t>
            </w:r>
          </w:p>
        </w:tc>
      </w:tr>
      <w:tr w:rsidR="00102876" w14:paraId="2BD02D2B" w14:textId="77777777">
        <w:trPr>
          <w:jc w:val="center"/>
        </w:trPr>
        <w:tc>
          <w:tcPr>
            <w:tcW w:w="2665" w:type="dxa"/>
            <w:tcMar>
              <w:top w:w="80" w:type="dxa"/>
              <w:left w:w="100" w:type="dxa"/>
              <w:bottom w:w="80" w:type="dxa"/>
              <w:right w:w="100" w:type="dxa"/>
            </w:tcMar>
            <w:vAlign w:val="center"/>
          </w:tcPr>
          <w:p w14:paraId="28CE6574" w14:textId="77777777" w:rsidR="00102876" w:rsidRDefault="00A95C56">
            <w:pPr>
              <w:rPr>
                <w:rFonts w:hint="eastAsia"/>
              </w:rPr>
            </w:pPr>
            <w:r>
              <w:rPr>
                <w:sz w:val="18"/>
              </w:rPr>
              <w:t>Average Latency by Service (ms)</w:t>
            </w:r>
          </w:p>
        </w:tc>
        <w:tc>
          <w:tcPr>
            <w:tcW w:w="1247" w:type="dxa"/>
            <w:tcMar>
              <w:top w:w="80" w:type="dxa"/>
              <w:left w:w="100" w:type="dxa"/>
              <w:bottom w:w="80" w:type="dxa"/>
              <w:right w:w="100" w:type="dxa"/>
            </w:tcMar>
            <w:vAlign w:val="center"/>
          </w:tcPr>
          <w:p w14:paraId="1116DE72" w14:textId="77777777" w:rsidR="00102876" w:rsidRDefault="00A95C56">
            <w:pPr>
              <w:rPr>
                <w:rFonts w:hint="eastAsia"/>
              </w:rPr>
            </w:pPr>
            <w:r>
              <w:rPr>
                <w:sz w:val="18"/>
              </w:rPr>
              <w:t>Treemap</w:t>
            </w:r>
          </w:p>
        </w:tc>
        <w:tc>
          <w:tcPr>
            <w:tcW w:w="3231" w:type="dxa"/>
            <w:tcMar>
              <w:top w:w="80" w:type="dxa"/>
              <w:left w:w="100" w:type="dxa"/>
              <w:bottom w:w="80" w:type="dxa"/>
              <w:right w:w="100" w:type="dxa"/>
            </w:tcMar>
            <w:vAlign w:val="center"/>
          </w:tcPr>
          <w:p w14:paraId="356083F2" w14:textId="77777777" w:rsidR="00102876" w:rsidRDefault="00A95C56">
            <w:pPr>
              <w:rPr>
                <w:rFonts w:hint="eastAsia"/>
              </w:rPr>
            </w:pPr>
            <w:r>
              <w:rPr>
                <w:sz w:val="18"/>
              </w:rPr>
              <w:t xml:space="preserve">Rango promedio </w:t>
            </w:r>
            <w:r>
              <w:rPr>
                <w:sz w:val="18"/>
              </w:rPr>
              <w:t>aproximado 36.14–38.40 ms</w:t>
            </w:r>
          </w:p>
        </w:tc>
        <w:tc>
          <w:tcPr>
            <w:tcW w:w="2608" w:type="dxa"/>
            <w:tcMar>
              <w:top w:w="80" w:type="dxa"/>
              <w:left w:w="100" w:type="dxa"/>
              <w:bottom w:w="80" w:type="dxa"/>
              <w:right w:w="100" w:type="dxa"/>
            </w:tcMar>
            <w:vAlign w:val="center"/>
          </w:tcPr>
          <w:p w14:paraId="52B2AE29" w14:textId="77777777" w:rsidR="00102876" w:rsidRDefault="00A95C56">
            <w:pPr>
              <w:rPr>
                <w:rFonts w:hint="eastAsia"/>
              </w:rPr>
            </w:pPr>
            <w:r>
              <w:rPr>
                <w:sz w:val="18"/>
              </w:rPr>
              <w:t>La treemap es llamativa, pero no es la mejor visual comparativa para promedios</w:t>
            </w:r>
          </w:p>
        </w:tc>
      </w:tr>
      <w:tr w:rsidR="00102876" w14:paraId="5749515F" w14:textId="77777777">
        <w:trPr>
          <w:jc w:val="center"/>
        </w:trPr>
        <w:tc>
          <w:tcPr>
            <w:tcW w:w="2665" w:type="dxa"/>
            <w:tcMar>
              <w:top w:w="80" w:type="dxa"/>
              <w:left w:w="100" w:type="dxa"/>
              <w:bottom w:w="80" w:type="dxa"/>
              <w:right w:w="100" w:type="dxa"/>
            </w:tcMar>
            <w:vAlign w:val="center"/>
          </w:tcPr>
          <w:p w14:paraId="6C618F07" w14:textId="77777777" w:rsidR="00102876" w:rsidRDefault="00A95C56">
            <w:pPr>
              <w:rPr>
                <w:rFonts w:hint="eastAsia"/>
              </w:rPr>
            </w:pPr>
            <w:r>
              <w:rPr>
                <w:sz w:val="18"/>
              </w:rPr>
              <w:t>P95 Latency by service (ms)</w:t>
            </w:r>
          </w:p>
        </w:tc>
        <w:tc>
          <w:tcPr>
            <w:tcW w:w="1247" w:type="dxa"/>
            <w:tcMar>
              <w:top w:w="80" w:type="dxa"/>
              <w:left w:w="100" w:type="dxa"/>
              <w:bottom w:w="80" w:type="dxa"/>
              <w:right w:w="100" w:type="dxa"/>
            </w:tcMar>
            <w:vAlign w:val="center"/>
          </w:tcPr>
          <w:p w14:paraId="75B8F986" w14:textId="77777777" w:rsidR="00102876" w:rsidRDefault="00A95C56">
            <w:pPr>
              <w:rPr>
                <w:rFonts w:hint="eastAsia"/>
              </w:rPr>
            </w:pPr>
            <w:r>
              <w:rPr>
                <w:sz w:val="18"/>
              </w:rPr>
              <w:t>Table</w:t>
            </w:r>
          </w:p>
        </w:tc>
        <w:tc>
          <w:tcPr>
            <w:tcW w:w="3231" w:type="dxa"/>
            <w:tcMar>
              <w:top w:w="80" w:type="dxa"/>
              <w:left w:w="100" w:type="dxa"/>
              <w:bottom w:w="80" w:type="dxa"/>
              <w:right w:w="100" w:type="dxa"/>
            </w:tcMar>
            <w:vAlign w:val="center"/>
          </w:tcPr>
          <w:p w14:paraId="54497ECB" w14:textId="77777777" w:rsidR="00102876" w:rsidRDefault="00A95C56">
            <w:pPr>
              <w:rPr>
                <w:rFonts w:hint="eastAsia"/>
              </w:rPr>
            </w:pPr>
            <w:r>
              <w:rPr>
                <w:sz w:val="18"/>
              </w:rPr>
              <w:t>Top visibles: Police 304.85, Georeferencing 304.7, Identity 294.85</w:t>
            </w:r>
          </w:p>
        </w:tc>
        <w:tc>
          <w:tcPr>
            <w:tcW w:w="2608" w:type="dxa"/>
            <w:tcMar>
              <w:top w:w="80" w:type="dxa"/>
              <w:left w:w="100" w:type="dxa"/>
              <w:bottom w:w="80" w:type="dxa"/>
              <w:right w:w="100" w:type="dxa"/>
            </w:tcMar>
            <w:vAlign w:val="center"/>
          </w:tcPr>
          <w:p w14:paraId="229207FE" w14:textId="77777777" w:rsidR="00102876" w:rsidRDefault="00A95C56">
            <w:pPr>
              <w:rPr>
                <w:rFonts w:hint="eastAsia"/>
              </w:rPr>
            </w:pPr>
            <w:r>
              <w:rPr>
                <w:sz w:val="18"/>
              </w:rPr>
              <w:t xml:space="preserve">Útil como evidencia de cola larga por </w:t>
            </w:r>
            <w:r>
              <w:rPr>
                <w:sz w:val="18"/>
              </w:rPr>
              <w:t>servicio</w:t>
            </w:r>
          </w:p>
        </w:tc>
      </w:tr>
      <w:tr w:rsidR="00102876" w14:paraId="2E8A027B" w14:textId="77777777">
        <w:trPr>
          <w:jc w:val="center"/>
        </w:trPr>
        <w:tc>
          <w:tcPr>
            <w:tcW w:w="2665" w:type="dxa"/>
            <w:tcMar>
              <w:top w:w="80" w:type="dxa"/>
              <w:left w:w="100" w:type="dxa"/>
              <w:bottom w:w="80" w:type="dxa"/>
              <w:right w:w="100" w:type="dxa"/>
            </w:tcMar>
            <w:vAlign w:val="center"/>
          </w:tcPr>
          <w:p w14:paraId="32C388E6" w14:textId="77777777" w:rsidR="00102876" w:rsidRDefault="00A95C56">
            <w:pPr>
              <w:rPr>
                <w:rFonts w:hint="eastAsia"/>
              </w:rPr>
            </w:pPr>
            <w:r>
              <w:rPr>
                <w:sz w:val="18"/>
              </w:rPr>
              <w:t>Latency interpretation</w:t>
            </w:r>
          </w:p>
        </w:tc>
        <w:tc>
          <w:tcPr>
            <w:tcW w:w="1247" w:type="dxa"/>
            <w:tcMar>
              <w:top w:w="80" w:type="dxa"/>
              <w:left w:w="100" w:type="dxa"/>
              <w:bottom w:w="80" w:type="dxa"/>
              <w:right w:w="100" w:type="dxa"/>
            </w:tcMar>
            <w:vAlign w:val="center"/>
          </w:tcPr>
          <w:p w14:paraId="12679BCD" w14:textId="77777777" w:rsidR="00102876" w:rsidRDefault="00A95C56">
            <w:pPr>
              <w:rPr>
                <w:rFonts w:hint="eastAsia"/>
              </w:rPr>
            </w:pPr>
            <w:r>
              <w:rPr>
                <w:sz w:val="18"/>
              </w:rPr>
              <w:t>Text card</w:t>
            </w:r>
          </w:p>
        </w:tc>
        <w:tc>
          <w:tcPr>
            <w:tcW w:w="3231" w:type="dxa"/>
            <w:tcMar>
              <w:top w:w="80" w:type="dxa"/>
              <w:left w:w="100" w:type="dxa"/>
              <w:bottom w:w="80" w:type="dxa"/>
              <w:right w:w="100" w:type="dxa"/>
            </w:tcMar>
            <w:vAlign w:val="center"/>
          </w:tcPr>
          <w:p w14:paraId="2BD0BC73" w14:textId="77777777" w:rsidR="00102876" w:rsidRDefault="00A95C56">
            <w:pPr>
              <w:rPr>
                <w:rFonts w:hint="eastAsia"/>
              </w:rPr>
            </w:pPr>
            <w:r>
              <w:rPr>
                <w:sz w:val="18"/>
              </w:rPr>
              <w:t>Define relación entre latencia E2E y latencia por servicio</w:t>
            </w:r>
          </w:p>
        </w:tc>
        <w:tc>
          <w:tcPr>
            <w:tcW w:w="2608" w:type="dxa"/>
            <w:tcMar>
              <w:top w:w="80" w:type="dxa"/>
              <w:left w:w="100" w:type="dxa"/>
              <w:bottom w:w="80" w:type="dxa"/>
              <w:right w:w="100" w:type="dxa"/>
            </w:tcMar>
            <w:vAlign w:val="center"/>
          </w:tcPr>
          <w:p w14:paraId="01DA4B5E" w14:textId="77777777" w:rsidR="00102876" w:rsidRDefault="00A95C56">
            <w:pPr>
              <w:rPr>
                <w:rFonts w:hint="eastAsia"/>
              </w:rPr>
            </w:pPr>
            <w:r>
              <w:rPr>
                <w:sz w:val="18"/>
              </w:rPr>
              <w:t>Bien ubicada antes de la distribución E2E</w:t>
            </w:r>
          </w:p>
        </w:tc>
      </w:tr>
      <w:tr w:rsidR="00102876" w14:paraId="6E8B04D4" w14:textId="77777777">
        <w:trPr>
          <w:jc w:val="center"/>
        </w:trPr>
        <w:tc>
          <w:tcPr>
            <w:tcW w:w="2665" w:type="dxa"/>
            <w:tcMar>
              <w:top w:w="80" w:type="dxa"/>
              <w:left w:w="100" w:type="dxa"/>
              <w:bottom w:w="80" w:type="dxa"/>
              <w:right w:w="100" w:type="dxa"/>
            </w:tcMar>
            <w:vAlign w:val="center"/>
          </w:tcPr>
          <w:p w14:paraId="7F8DFE66" w14:textId="77777777" w:rsidR="00102876" w:rsidRDefault="00A95C56">
            <w:pPr>
              <w:rPr>
                <w:rFonts w:hint="eastAsia"/>
              </w:rPr>
            </w:pPr>
            <w:r>
              <w:rPr>
                <w:sz w:val="18"/>
              </w:rPr>
              <w:t>End-to-End Latency Distribution</w:t>
            </w:r>
          </w:p>
        </w:tc>
        <w:tc>
          <w:tcPr>
            <w:tcW w:w="1247" w:type="dxa"/>
            <w:tcMar>
              <w:top w:w="80" w:type="dxa"/>
              <w:left w:w="100" w:type="dxa"/>
              <w:bottom w:w="80" w:type="dxa"/>
              <w:right w:w="100" w:type="dxa"/>
            </w:tcMar>
            <w:vAlign w:val="center"/>
          </w:tcPr>
          <w:p w14:paraId="05659E79" w14:textId="77777777" w:rsidR="00102876" w:rsidRDefault="00A95C56">
            <w:pPr>
              <w:rPr>
                <w:rFonts w:hint="eastAsia"/>
              </w:rPr>
            </w:pPr>
            <w:r>
              <w:rPr>
                <w:sz w:val="18"/>
              </w:rPr>
              <w:t>Bar chart</w:t>
            </w:r>
          </w:p>
        </w:tc>
        <w:tc>
          <w:tcPr>
            <w:tcW w:w="3231" w:type="dxa"/>
            <w:tcMar>
              <w:top w:w="80" w:type="dxa"/>
              <w:left w:w="100" w:type="dxa"/>
              <w:bottom w:w="80" w:type="dxa"/>
              <w:right w:w="100" w:type="dxa"/>
            </w:tcMar>
            <w:vAlign w:val="center"/>
          </w:tcPr>
          <w:p w14:paraId="267D2E8C" w14:textId="77777777" w:rsidR="00102876" w:rsidRDefault="00A95C56">
            <w:pPr>
              <w:rPr>
                <w:rFonts w:hint="eastAsia"/>
              </w:rPr>
            </w:pPr>
            <w:r>
              <w:rPr>
                <w:sz w:val="18"/>
              </w:rPr>
              <w:t>Concentración fuerte en 0–249 ms y algunos outliers &gt;1500 ms</w:t>
            </w:r>
          </w:p>
        </w:tc>
        <w:tc>
          <w:tcPr>
            <w:tcW w:w="2608" w:type="dxa"/>
            <w:tcMar>
              <w:top w:w="80" w:type="dxa"/>
              <w:left w:w="100" w:type="dxa"/>
              <w:bottom w:w="80" w:type="dxa"/>
              <w:right w:w="100" w:type="dxa"/>
            </w:tcMar>
            <w:vAlign w:val="center"/>
          </w:tcPr>
          <w:p w14:paraId="2B6F793E" w14:textId="77777777" w:rsidR="00102876" w:rsidRDefault="00A95C56">
            <w:pPr>
              <w:rPr>
                <w:rFonts w:hint="eastAsia"/>
              </w:rPr>
            </w:pPr>
            <w:r>
              <w:rPr>
                <w:sz w:val="18"/>
              </w:rPr>
              <w:t>Buena vi</w:t>
            </w:r>
            <w:r>
              <w:rPr>
                <w:sz w:val="18"/>
              </w:rPr>
              <w:t>sual para comportamiento general</w:t>
            </w:r>
          </w:p>
        </w:tc>
      </w:tr>
      <w:tr w:rsidR="00102876" w14:paraId="37851FBD" w14:textId="77777777">
        <w:trPr>
          <w:jc w:val="center"/>
        </w:trPr>
        <w:tc>
          <w:tcPr>
            <w:tcW w:w="2665" w:type="dxa"/>
            <w:tcMar>
              <w:top w:w="80" w:type="dxa"/>
              <w:left w:w="100" w:type="dxa"/>
              <w:bottom w:w="80" w:type="dxa"/>
              <w:right w:w="100" w:type="dxa"/>
            </w:tcMar>
            <w:vAlign w:val="center"/>
          </w:tcPr>
          <w:p w14:paraId="664539E4" w14:textId="77777777" w:rsidR="00102876" w:rsidRDefault="00A95C56">
            <w:pPr>
              <w:rPr>
                <w:rFonts w:hint="eastAsia"/>
              </w:rPr>
            </w:pPr>
            <w:r>
              <w:rPr>
                <w:sz w:val="18"/>
              </w:rPr>
              <w:t>Fault Tolerance</w:t>
            </w:r>
          </w:p>
        </w:tc>
        <w:tc>
          <w:tcPr>
            <w:tcW w:w="1247" w:type="dxa"/>
            <w:tcMar>
              <w:top w:w="80" w:type="dxa"/>
              <w:left w:w="100" w:type="dxa"/>
              <w:bottom w:w="80" w:type="dxa"/>
              <w:right w:w="100" w:type="dxa"/>
            </w:tcMar>
            <w:vAlign w:val="center"/>
          </w:tcPr>
          <w:p w14:paraId="08CAC9DB" w14:textId="77777777" w:rsidR="00102876" w:rsidRDefault="00A95C56">
            <w:pPr>
              <w:rPr>
                <w:rFonts w:hint="eastAsia"/>
              </w:rPr>
            </w:pPr>
            <w:r>
              <w:rPr>
                <w:sz w:val="18"/>
              </w:rPr>
              <w:t>Section + text</w:t>
            </w:r>
          </w:p>
        </w:tc>
        <w:tc>
          <w:tcPr>
            <w:tcW w:w="3231" w:type="dxa"/>
            <w:tcMar>
              <w:top w:w="80" w:type="dxa"/>
              <w:left w:w="100" w:type="dxa"/>
              <w:bottom w:w="80" w:type="dxa"/>
              <w:right w:w="100" w:type="dxa"/>
            </w:tcMar>
            <w:vAlign w:val="center"/>
          </w:tcPr>
          <w:p w14:paraId="66AE8ADB" w14:textId="77777777" w:rsidR="00102876" w:rsidRDefault="00A95C56">
            <w:pPr>
              <w:rPr>
                <w:rFonts w:hint="eastAsia"/>
              </w:rPr>
            </w:pPr>
            <w:r>
              <w:rPr>
                <w:sz w:val="18"/>
              </w:rPr>
              <w:t>Introduce el dead-letter workflow</w:t>
            </w:r>
          </w:p>
        </w:tc>
        <w:tc>
          <w:tcPr>
            <w:tcW w:w="2608" w:type="dxa"/>
            <w:tcMar>
              <w:top w:w="80" w:type="dxa"/>
              <w:left w:w="100" w:type="dxa"/>
              <w:bottom w:w="80" w:type="dxa"/>
              <w:right w:w="100" w:type="dxa"/>
            </w:tcMar>
            <w:vAlign w:val="center"/>
          </w:tcPr>
          <w:p w14:paraId="5111EB85" w14:textId="77777777" w:rsidR="00102876" w:rsidRDefault="00A95C56">
            <w:pPr>
              <w:rPr>
                <w:rFonts w:hint="eastAsia"/>
              </w:rPr>
            </w:pPr>
            <w:r>
              <w:rPr>
                <w:sz w:val="18"/>
              </w:rPr>
              <w:t>Abre el bloque técnico de resiliencia</w:t>
            </w:r>
          </w:p>
        </w:tc>
      </w:tr>
      <w:tr w:rsidR="00102876" w14:paraId="5206B54C" w14:textId="77777777">
        <w:trPr>
          <w:jc w:val="center"/>
        </w:trPr>
        <w:tc>
          <w:tcPr>
            <w:tcW w:w="2665" w:type="dxa"/>
            <w:tcMar>
              <w:top w:w="80" w:type="dxa"/>
              <w:left w:w="100" w:type="dxa"/>
              <w:bottom w:w="80" w:type="dxa"/>
              <w:right w:w="100" w:type="dxa"/>
            </w:tcMar>
            <w:vAlign w:val="center"/>
          </w:tcPr>
          <w:p w14:paraId="091F6803" w14:textId="77777777" w:rsidR="00102876" w:rsidRDefault="00A95C56">
            <w:pPr>
              <w:rPr>
                <w:rFonts w:hint="eastAsia"/>
              </w:rPr>
            </w:pPr>
            <w:r>
              <w:rPr>
                <w:sz w:val="18"/>
              </w:rPr>
              <w:t>Latest Dead-Letter Records</w:t>
            </w:r>
          </w:p>
        </w:tc>
        <w:tc>
          <w:tcPr>
            <w:tcW w:w="1247" w:type="dxa"/>
            <w:tcMar>
              <w:top w:w="80" w:type="dxa"/>
              <w:left w:w="100" w:type="dxa"/>
              <w:bottom w:w="80" w:type="dxa"/>
              <w:right w:w="100" w:type="dxa"/>
            </w:tcMar>
            <w:vAlign w:val="center"/>
          </w:tcPr>
          <w:p w14:paraId="14E5E01B" w14:textId="77777777" w:rsidR="00102876" w:rsidRDefault="00A95C56">
            <w:pPr>
              <w:rPr>
                <w:rFonts w:hint="eastAsia"/>
              </w:rPr>
            </w:pPr>
            <w:r>
              <w:rPr>
                <w:sz w:val="18"/>
              </w:rPr>
              <w:t>Table</w:t>
            </w:r>
          </w:p>
        </w:tc>
        <w:tc>
          <w:tcPr>
            <w:tcW w:w="3231" w:type="dxa"/>
            <w:tcMar>
              <w:top w:w="80" w:type="dxa"/>
              <w:left w:w="100" w:type="dxa"/>
              <w:bottom w:w="80" w:type="dxa"/>
              <w:right w:w="100" w:type="dxa"/>
            </w:tcMar>
            <w:vAlign w:val="center"/>
          </w:tcPr>
          <w:p w14:paraId="51D33B4F" w14:textId="77777777" w:rsidR="00102876" w:rsidRDefault="00A95C56">
            <w:pPr>
              <w:rPr>
                <w:rFonts w:hint="eastAsia"/>
              </w:rPr>
            </w:pPr>
            <w:r>
              <w:rPr>
                <w:sz w:val="18"/>
              </w:rPr>
              <w:t>19 filas; visible concentración en HTTP - Autenticacion IDGob</w:t>
            </w:r>
          </w:p>
        </w:tc>
        <w:tc>
          <w:tcPr>
            <w:tcW w:w="2608" w:type="dxa"/>
            <w:tcMar>
              <w:top w:w="80" w:type="dxa"/>
              <w:left w:w="100" w:type="dxa"/>
              <w:bottom w:w="80" w:type="dxa"/>
              <w:right w:w="100" w:type="dxa"/>
            </w:tcMar>
            <w:vAlign w:val="center"/>
          </w:tcPr>
          <w:p w14:paraId="2F9714D3" w14:textId="77777777" w:rsidR="00102876" w:rsidRDefault="00A95C56">
            <w:pPr>
              <w:rPr>
                <w:rFonts w:hint="eastAsia"/>
              </w:rPr>
            </w:pPr>
            <w:r>
              <w:rPr>
                <w:sz w:val="18"/>
              </w:rPr>
              <w:t xml:space="preserve">Muy valiosa para </w:t>
            </w:r>
            <w:r>
              <w:rPr>
                <w:sz w:val="18"/>
              </w:rPr>
              <w:t>diagnóstico operativo</w:t>
            </w:r>
          </w:p>
        </w:tc>
      </w:tr>
      <w:tr w:rsidR="00102876" w14:paraId="354FE6A3" w14:textId="77777777">
        <w:trPr>
          <w:jc w:val="center"/>
        </w:trPr>
        <w:tc>
          <w:tcPr>
            <w:tcW w:w="2665" w:type="dxa"/>
            <w:tcMar>
              <w:top w:w="80" w:type="dxa"/>
              <w:left w:w="100" w:type="dxa"/>
              <w:bottom w:w="80" w:type="dxa"/>
              <w:right w:w="100" w:type="dxa"/>
            </w:tcMar>
            <w:vAlign w:val="center"/>
          </w:tcPr>
          <w:p w14:paraId="66660BDC" w14:textId="77777777" w:rsidR="00102876" w:rsidRDefault="00A95C56">
            <w:pPr>
              <w:rPr>
                <w:rFonts w:hint="eastAsia"/>
              </w:rPr>
            </w:pPr>
            <w:r>
              <w:rPr>
                <w:sz w:val="18"/>
              </w:rPr>
              <w:t>Latest Workflow Executions</w:t>
            </w:r>
          </w:p>
        </w:tc>
        <w:tc>
          <w:tcPr>
            <w:tcW w:w="1247" w:type="dxa"/>
            <w:tcMar>
              <w:top w:w="80" w:type="dxa"/>
              <w:left w:w="100" w:type="dxa"/>
              <w:bottom w:w="80" w:type="dxa"/>
              <w:right w:w="100" w:type="dxa"/>
            </w:tcMar>
            <w:vAlign w:val="center"/>
          </w:tcPr>
          <w:p w14:paraId="73E1DC4C" w14:textId="77777777" w:rsidR="00102876" w:rsidRDefault="00A95C56">
            <w:pPr>
              <w:rPr>
                <w:rFonts w:hint="eastAsia"/>
              </w:rPr>
            </w:pPr>
            <w:r>
              <w:rPr>
                <w:sz w:val="18"/>
              </w:rPr>
              <w:t>Table</w:t>
            </w:r>
          </w:p>
        </w:tc>
        <w:tc>
          <w:tcPr>
            <w:tcW w:w="3231" w:type="dxa"/>
            <w:tcMar>
              <w:top w:w="80" w:type="dxa"/>
              <w:left w:w="100" w:type="dxa"/>
              <w:bottom w:w="80" w:type="dxa"/>
              <w:right w:w="100" w:type="dxa"/>
            </w:tcMar>
            <w:vAlign w:val="center"/>
          </w:tcPr>
          <w:p w14:paraId="3ACD4699" w14:textId="77777777" w:rsidR="00102876" w:rsidRDefault="00A95C56">
            <w:pPr>
              <w:rPr>
                <w:rFonts w:hint="eastAsia"/>
              </w:rPr>
            </w:pPr>
            <w:r>
              <w:rPr>
                <w:sz w:val="18"/>
              </w:rPr>
              <w:t>Muestra casos recientes y status/fail_reason</w:t>
            </w:r>
          </w:p>
        </w:tc>
        <w:tc>
          <w:tcPr>
            <w:tcW w:w="2608" w:type="dxa"/>
            <w:tcMar>
              <w:top w:w="80" w:type="dxa"/>
              <w:left w:w="100" w:type="dxa"/>
              <w:bottom w:w="80" w:type="dxa"/>
              <w:right w:w="100" w:type="dxa"/>
            </w:tcMar>
            <w:vAlign w:val="center"/>
          </w:tcPr>
          <w:p w14:paraId="701A2024" w14:textId="77777777" w:rsidR="00102876" w:rsidRDefault="00A95C56">
            <w:pPr>
              <w:rPr>
                <w:rFonts w:hint="eastAsia"/>
              </w:rPr>
            </w:pPr>
            <w:r>
              <w:rPr>
                <w:sz w:val="18"/>
              </w:rPr>
              <w:t>Sirve como evidencia operativa</w:t>
            </w:r>
          </w:p>
        </w:tc>
      </w:tr>
      <w:tr w:rsidR="00102876" w14:paraId="3D256289" w14:textId="77777777">
        <w:trPr>
          <w:jc w:val="center"/>
        </w:trPr>
        <w:tc>
          <w:tcPr>
            <w:tcW w:w="2665" w:type="dxa"/>
            <w:tcMar>
              <w:top w:w="80" w:type="dxa"/>
              <w:left w:w="100" w:type="dxa"/>
              <w:bottom w:w="80" w:type="dxa"/>
              <w:right w:w="100" w:type="dxa"/>
            </w:tcMar>
            <w:vAlign w:val="center"/>
          </w:tcPr>
          <w:p w14:paraId="554FC1DF" w14:textId="77777777" w:rsidR="00102876" w:rsidRDefault="00A95C56">
            <w:pPr>
              <w:rPr>
                <w:rFonts w:hint="eastAsia"/>
              </w:rPr>
            </w:pPr>
            <w:r>
              <w:rPr>
                <w:sz w:val="18"/>
              </w:rPr>
              <w:t>Slowest Executions</w:t>
            </w:r>
          </w:p>
        </w:tc>
        <w:tc>
          <w:tcPr>
            <w:tcW w:w="1247" w:type="dxa"/>
            <w:tcMar>
              <w:top w:w="80" w:type="dxa"/>
              <w:left w:w="100" w:type="dxa"/>
              <w:bottom w:w="80" w:type="dxa"/>
              <w:right w:w="100" w:type="dxa"/>
            </w:tcMar>
            <w:vAlign w:val="center"/>
          </w:tcPr>
          <w:p w14:paraId="6FCD6CDD" w14:textId="77777777" w:rsidR="00102876" w:rsidRDefault="00A95C56">
            <w:pPr>
              <w:rPr>
                <w:rFonts w:hint="eastAsia"/>
              </w:rPr>
            </w:pPr>
            <w:r>
              <w:rPr>
                <w:sz w:val="18"/>
              </w:rPr>
              <w:t>Table</w:t>
            </w:r>
          </w:p>
        </w:tc>
        <w:tc>
          <w:tcPr>
            <w:tcW w:w="3231" w:type="dxa"/>
            <w:tcMar>
              <w:top w:w="80" w:type="dxa"/>
              <w:left w:w="100" w:type="dxa"/>
              <w:bottom w:w="80" w:type="dxa"/>
              <w:right w:w="100" w:type="dxa"/>
            </w:tcMar>
            <w:vAlign w:val="center"/>
          </w:tcPr>
          <w:p w14:paraId="36D646DB" w14:textId="77777777" w:rsidR="00102876" w:rsidRDefault="00A95C56">
            <w:pPr>
              <w:rPr>
                <w:rFonts w:hint="eastAsia"/>
              </w:rPr>
            </w:pPr>
            <w:r>
              <w:rPr>
                <w:sz w:val="18"/>
              </w:rPr>
              <w:t>Outliers ~1800–1900 ms</w:t>
            </w:r>
          </w:p>
        </w:tc>
        <w:tc>
          <w:tcPr>
            <w:tcW w:w="2608" w:type="dxa"/>
            <w:tcMar>
              <w:top w:w="80" w:type="dxa"/>
              <w:left w:w="100" w:type="dxa"/>
              <w:bottom w:w="80" w:type="dxa"/>
              <w:right w:w="100" w:type="dxa"/>
            </w:tcMar>
            <w:vAlign w:val="center"/>
          </w:tcPr>
          <w:p w14:paraId="5569210A" w14:textId="77777777" w:rsidR="00102876" w:rsidRDefault="00A95C56">
            <w:pPr>
              <w:rPr>
                <w:rFonts w:hint="eastAsia"/>
              </w:rPr>
            </w:pPr>
            <w:r>
              <w:rPr>
                <w:sz w:val="18"/>
              </w:rPr>
              <w:t>Relaciona cargas lentas con escenarios simulados</w:t>
            </w:r>
          </w:p>
        </w:tc>
      </w:tr>
    </w:tbl>
    <w:p w14:paraId="5E41FCCE" w14:textId="77777777" w:rsidR="00102876" w:rsidRDefault="00102876">
      <w:pPr>
        <w:rPr>
          <w:rFonts w:hint="eastAsia"/>
        </w:rPr>
      </w:pPr>
    </w:p>
    <w:p w14:paraId="248C5F47" w14:textId="77777777" w:rsidR="00102876" w:rsidRDefault="00A95C56">
      <w:pPr>
        <w:pStyle w:val="Ttulo2"/>
      </w:pPr>
      <w:r>
        <w:t xml:space="preserve">5.5. Evidencia y </w:t>
      </w:r>
      <w:r>
        <w:t>evaluación técnica final</w:t>
      </w:r>
    </w:p>
    <w:tbl>
      <w:tblPr>
        <w:tblStyle w:val="Tablaconcuadrcula"/>
        <w:tblW w:w="0" w:type="auto"/>
        <w:jc w:val="center"/>
        <w:tblLook w:val="04A0" w:firstRow="1" w:lastRow="0" w:firstColumn="1" w:lastColumn="0" w:noHBand="0" w:noVBand="1"/>
      </w:tblPr>
      <w:tblGrid>
        <w:gridCol w:w="2835"/>
        <w:gridCol w:w="1304"/>
        <w:gridCol w:w="2948"/>
        <w:gridCol w:w="2665"/>
      </w:tblGrid>
      <w:tr w:rsidR="00102876" w14:paraId="360B5D1A" w14:textId="77777777">
        <w:trPr>
          <w:tblHeader/>
          <w:jc w:val="center"/>
        </w:trPr>
        <w:tc>
          <w:tcPr>
            <w:tcW w:w="2835" w:type="dxa"/>
            <w:shd w:val="clear" w:color="auto" w:fill="D9E8F5"/>
            <w:tcMar>
              <w:top w:w="80" w:type="dxa"/>
              <w:left w:w="100" w:type="dxa"/>
              <w:bottom w:w="80" w:type="dxa"/>
              <w:right w:w="100" w:type="dxa"/>
            </w:tcMar>
            <w:vAlign w:val="center"/>
          </w:tcPr>
          <w:p w14:paraId="382FE49C" w14:textId="77777777" w:rsidR="00102876" w:rsidRDefault="00A95C56">
            <w:pPr>
              <w:jc w:val="center"/>
              <w:rPr>
                <w:rFonts w:hint="eastAsia"/>
              </w:rPr>
            </w:pPr>
            <w:r>
              <w:rPr>
                <w:b/>
                <w:color w:val="1E1E1E"/>
                <w:sz w:val="18"/>
              </w:rPr>
              <w:t>Elemento</w:t>
            </w:r>
          </w:p>
        </w:tc>
        <w:tc>
          <w:tcPr>
            <w:tcW w:w="1304" w:type="dxa"/>
            <w:shd w:val="clear" w:color="auto" w:fill="D9E8F5"/>
            <w:tcMar>
              <w:top w:w="80" w:type="dxa"/>
              <w:left w:w="100" w:type="dxa"/>
              <w:bottom w:w="80" w:type="dxa"/>
              <w:right w:w="100" w:type="dxa"/>
            </w:tcMar>
            <w:vAlign w:val="center"/>
          </w:tcPr>
          <w:p w14:paraId="206208E5" w14:textId="77777777" w:rsidR="00102876" w:rsidRDefault="00A95C56">
            <w:pPr>
              <w:jc w:val="center"/>
              <w:rPr>
                <w:rFonts w:hint="eastAsia"/>
              </w:rPr>
            </w:pPr>
            <w:r>
              <w:rPr>
                <w:b/>
                <w:color w:val="1E1E1E"/>
                <w:sz w:val="18"/>
              </w:rPr>
              <w:t>Tipo</w:t>
            </w:r>
          </w:p>
        </w:tc>
        <w:tc>
          <w:tcPr>
            <w:tcW w:w="2948" w:type="dxa"/>
            <w:shd w:val="clear" w:color="auto" w:fill="D9E8F5"/>
            <w:tcMar>
              <w:top w:w="80" w:type="dxa"/>
              <w:left w:w="100" w:type="dxa"/>
              <w:bottom w:w="80" w:type="dxa"/>
              <w:right w:w="100" w:type="dxa"/>
            </w:tcMar>
            <w:vAlign w:val="center"/>
          </w:tcPr>
          <w:p w14:paraId="6BFBF2F5" w14:textId="77777777" w:rsidR="00102876" w:rsidRDefault="00A95C56">
            <w:pPr>
              <w:jc w:val="center"/>
              <w:rPr>
                <w:rFonts w:hint="eastAsia"/>
              </w:rPr>
            </w:pPr>
            <w:r>
              <w:rPr>
                <w:b/>
                <w:color w:val="1E1E1E"/>
                <w:sz w:val="18"/>
              </w:rPr>
              <w:t>Función</w:t>
            </w:r>
          </w:p>
        </w:tc>
        <w:tc>
          <w:tcPr>
            <w:tcW w:w="2665" w:type="dxa"/>
            <w:shd w:val="clear" w:color="auto" w:fill="D9E8F5"/>
            <w:tcMar>
              <w:top w:w="80" w:type="dxa"/>
              <w:left w:w="100" w:type="dxa"/>
              <w:bottom w:w="80" w:type="dxa"/>
              <w:right w:w="100" w:type="dxa"/>
            </w:tcMar>
            <w:vAlign w:val="center"/>
          </w:tcPr>
          <w:p w14:paraId="3BA4A2EE" w14:textId="77777777" w:rsidR="00102876" w:rsidRDefault="00A95C56">
            <w:pPr>
              <w:jc w:val="center"/>
              <w:rPr>
                <w:rFonts w:hint="eastAsia"/>
              </w:rPr>
            </w:pPr>
            <w:r>
              <w:rPr>
                <w:b/>
                <w:color w:val="1E1E1E"/>
                <w:sz w:val="18"/>
              </w:rPr>
              <w:t>Comentario</w:t>
            </w:r>
          </w:p>
        </w:tc>
      </w:tr>
      <w:tr w:rsidR="00102876" w14:paraId="4C5B09AD" w14:textId="77777777">
        <w:trPr>
          <w:jc w:val="center"/>
        </w:trPr>
        <w:tc>
          <w:tcPr>
            <w:tcW w:w="2835" w:type="dxa"/>
            <w:tcMar>
              <w:top w:w="80" w:type="dxa"/>
              <w:left w:w="100" w:type="dxa"/>
              <w:bottom w:w="80" w:type="dxa"/>
              <w:right w:w="100" w:type="dxa"/>
            </w:tcMar>
            <w:vAlign w:val="center"/>
          </w:tcPr>
          <w:p w14:paraId="6CFF83B6" w14:textId="77777777" w:rsidR="00102876" w:rsidRDefault="00A95C56">
            <w:pPr>
              <w:rPr>
                <w:rFonts w:hint="eastAsia"/>
              </w:rPr>
            </w:pPr>
            <w:r>
              <w:rPr>
                <w:sz w:val="18"/>
              </w:rPr>
              <w:t>Interoperability Reading</w:t>
            </w:r>
          </w:p>
        </w:tc>
        <w:tc>
          <w:tcPr>
            <w:tcW w:w="1304" w:type="dxa"/>
            <w:tcMar>
              <w:top w:w="80" w:type="dxa"/>
              <w:left w:w="100" w:type="dxa"/>
              <w:bottom w:w="80" w:type="dxa"/>
              <w:right w:w="100" w:type="dxa"/>
            </w:tcMar>
            <w:vAlign w:val="center"/>
          </w:tcPr>
          <w:p w14:paraId="216CD215" w14:textId="77777777" w:rsidR="00102876" w:rsidRDefault="00A95C56">
            <w:pPr>
              <w:rPr>
                <w:rFonts w:hint="eastAsia"/>
              </w:rPr>
            </w:pPr>
            <w:r>
              <w:rPr>
                <w:sz w:val="18"/>
              </w:rPr>
              <w:t>Text card</w:t>
            </w:r>
          </w:p>
        </w:tc>
        <w:tc>
          <w:tcPr>
            <w:tcW w:w="2948" w:type="dxa"/>
            <w:tcMar>
              <w:top w:w="80" w:type="dxa"/>
              <w:left w:w="100" w:type="dxa"/>
              <w:bottom w:w="80" w:type="dxa"/>
              <w:right w:w="100" w:type="dxa"/>
            </w:tcMar>
            <w:vAlign w:val="center"/>
          </w:tcPr>
          <w:p w14:paraId="66C437EF" w14:textId="77777777" w:rsidR="00102876" w:rsidRDefault="00A95C56">
            <w:pPr>
              <w:rPr>
                <w:rFonts w:hint="eastAsia"/>
              </w:rPr>
            </w:pPr>
            <w:r>
              <w:rPr>
                <w:sz w:val="18"/>
              </w:rPr>
              <w:t>Aclara que la interoperabilidad no debe reducirse a completion global</w:t>
            </w:r>
          </w:p>
        </w:tc>
        <w:tc>
          <w:tcPr>
            <w:tcW w:w="2665" w:type="dxa"/>
            <w:tcMar>
              <w:top w:w="80" w:type="dxa"/>
              <w:left w:w="100" w:type="dxa"/>
              <w:bottom w:w="80" w:type="dxa"/>
              <w:right w:w="100" w:type="dxa"/>
            </w:tcMar>
            <w:vAlign w:val="center"/>
          </w:tcPr>
          <w:p w14:paraId="10A2B088" w14:textId="77777777" w:rsidR="00102876" w:rsidRDefault="00A95C56">
            <w:pPr>
              <w:rPr>
                <w:rFonts w:hint="eastAsia"/>
              </w:rPr>
            </w:pPr>
            <w:r>
              <w:rPr>
                <w:sz w:val="18"/>
              </w:rPr>
              <w:t>Metodológicamente correcto</w:t>
            </w:r>
          </w:p>
        </w:tc>
      </w:tr>
      <w:tr w:rsidR="00102876" w14:paraId="32622C3F" w14:textId="77777777">
        <w:trPr>
          <w:jc w:val="center"/>
        </w:trPr>
        <w:tc>
          <w:tcPr>
            <w:tcW w:w="2835" w:type="dxa"/>
            <w:tcMar>
              <w:top w:w="80" w:type="dxa"/>
              <w:left w:w="100" w:type="dxa"/>
              <w:bottom w:w="80" w:type="dxa"/>
              <w:right w:w="100" w:type="dxa"/>
            </w:tcMar>
            <w:vAlign w:val="center"/>
          </w:tcPr>
          <w:p w14:paraId="5B8F1B7F" w14:textId="77777777" w:rsidR="00102876" w:rsidRDefault="00A95C56">
            <w:pPr>
              <w:rPr>
                <w:rFonts w:hint="eastAsia"/>
              </w:rPr>
            </w:pPr>
            <w:r>
              <w:rPr>
                <w:sz w:val="18"/>
              </w:rPr>
              <w:t>Workflow Evidence</w:t>
            </w:r>
          </w:p>
        </w:tc>
        <w:tc>
          <w:tcPr>
            <w:tcW w:w="1304" w:type="dxa"/>
            <w:tcMar>
              <w:top w:w="80" w:type="dxa"/>
              <w:left w:w="100" w:type="dxa"/>
              <w:bottom w:w="80" w:type="dxa"/>
              <w:right w:w="100" w:type="dxa"/>
            </w:tcMar>
            <w:vAlign w:val="center"/>
          </w:tcPr>
          <w:p w14:paraId="1C1EB553" w14:textId="77777777" w:rsidR="00102876" w:rsidRDefault="00A95C56">
            <w:pPr>
              <w:rPr>
                <w:rFonts w:hint="eastAsia"/>
              </w:rPr>
            </w:pPr>
            <w:r>
              <w:rPr>
                <w:sz w:val="18"/>
              </w:rPr>
              <w:t>Text card</w:t>
            </w:r>
          </w:p>
        </w:tc>
        <w:tc>
          <w:tcPr>
            <w:tcW w:w="2948" w:type="dxa"/>
            <w:tcMar>
              <w:top w:w="80" w:type="dxa"/>
              <w:left w:w="100" w:type="dxa"/>
              <w:bottom w:w="80" w:type="dxa"/>
              <w:right w:w="100" w:type="dxa"/>
            </w:tcMar>
            <w:vAlign w:val="center"/>
          </w:tcPr>
          <w:p w14:paraId="611EF0FD" w14:textId="77777777" w:rsidR="00102876" w:rsidRDefault="00A95C56">
            <w:pPr>
              <w:rPr>
                <w:rFonts w:hint="eastAsia"/>
              </w:rPr>
            </w:pPr>
            <w:r>
              <w:rPr>
                <w:sz w:val="18"/>
              </w:rPr>
              <w:t xml:space="preserve">Resume que el caso usa seis HTTP </w:t>
            </w:r>
            <w:r>
              <w:rPr>
                <w:sz w:val="18"/>
              </w:rPr>
              <w:t>integrations, dos decision nodes, tres terminal paths y dead-letter workflow</w:t>
            </w:r>
          </w:p>
        </w:tc>
        <w:tc>
          <w:tcPr>
            <w:tcW w:w="2665" w:type="dxa"/>
            <w:tcMar>
              <w:top w:w="80" w:type="dxa"/>
              <w:left w:w="100" w:type="dxa"/>
              <w:bottom w:w="80" w:type="dxa"/>
              <w:right w:w="100" w:type="dxa"/>
            </w:tcMar>
            <w:vAlign w:val="center"/>
          </w:tcPr>
          <w:p w14:paraId="7B1010D1" w14:textId="77777777" w:rsidR="00102876" w:rsidRDefault="00A95C56">
            <w:pPr>
              <w:rPr>
                <w:rFonts w:hint="eastAsia"/>
              </w:rPr>
            </w:pPr>
            <w:r>
              <w:rPr>
                <w:sz w:val="18"/>
              </w:rPr>
              <w:t>Une tablero con implementación</w:t>
            </w:r>
          </w:p>
        </w:tc>
      </w:tr>
      <w:tr w:rsidR="00102876" w14:paraId="3E6F9472" w14:textId="77777777">
        <w:trPr>
          <w:jc w:val="center"/>
        </w:trPr>
        <w:tc>
          <w:tcPr>
            <w:tcW w:w="2835" w:type="dxa"/>
            <w:tcMar>
              <w:top w:w="80" w:type="dxa"/>
              <w:left w:w="100" w:type="dxa"/>
              <w:bottom w:w="80" w:type="dxa"/>
              <w:right w:w="100" w:type="dxa"/>
            </w:tcMar>
            <w:vAlign w:val="center"/>
          </w:tcPr>
          <w:p w14:paraId="7B482C59" w14:textId="77777777" w:rsidR="00102876" w:rsidRDefault="00A95C56">
            <w:pPr>
              <w:rPr>
                <w:rFonts w:hint="eastAsia"/>
              </w:rPr>
            </w:pPr>
            <w:r>
              <w:rPr>
                <w:sz w:val="18"/>
              </w:rPr>
              <w:t>Workflow Evidence Summary</w:t>
            </w:r>
          </w:p>
        </w:tc>
        <w:tc>
          <w:tcPr>
            <w:tcW w:w="1304" w:type="dxa"/>
            <w:tcMar>
              <w:top w:w="80" w:type="dxa"/>
              <w:left w:w="100" w:type="dxa"/>
              <w:bottom w:w="80" w:type="dxa"/>
              <w:right w:w="100" w:type="dxa"/>
            </w:tcMar>
            <w:vAlign w:val="center"/>
          </w:tcPr>
          <w:p w14:paraId="1ADA4CC4" w14:textId="77777777" w:rsidR="00102876" w:rsidRDefault="00A95C56">
            <w:pPr>
              <w:rPr>
                <w:rFonts w:hint="eastAsia"/>
              </w:rPr>
            </w:pPr>
            <w:r>
              <w:rPr>
                <w:sz w:val="18"/>
              </w:rPr>
              <w:t>Table</w:t>
            </w:r>
          </w:p>
        </w:tc>
        <w:tc>
          <w:tcPr>
            <w:tcW w:w="2948" w:type="dxa"/>
            <w:tcMar>
              <w:top w:w="80" w:type="dxa"/>
              <w:left w:w="100" w:type="dxa"/>
              <w:bottom w:w="80" w:type="dxa"/>
              <w:right w:w="100" w:type="dxa"/>
            </w:tcMar>
            <w:vAlign w:val="center"/>
          </w:tcPr>
          <w:p w14:paraId="43BFCD8D" w14:textId="77777777" w:rsidR="00102876" w:rsidRDefault="00A95C56">
            <w:pPr>
              <w:rPr>
                <w:rFonts w:hint="eastAsia"/>
              </w:rPr>
            </w:pPr>
            <w:r>
              <w:rPr>
                <w:sz w:val="18"/>
              </w:rPr>
              <w:t>Sintetiza arquitectura, tabla de métricas y campos de trazabilidad</w:t>
            </w:r>
          </w:p>
        </w:tc>
        <w:tc>
          <w:tcPr>
            <w:tcW w:w="2665" w:type="dxa"/>
            <w:tcMar>
              <w:top w:w="80" w:type="dxa"/>
              <w:left w:w="100" w:type="dxa"/>
              <w:bottom w:w="80" w:type="dxa"/>
              <w:right w:w="100" w:type="dxa"/>
            </w:tcMar>
            <w:vAlign w:val="center"/>
          </w:tcPr>
          <w:p w14:paraId="303D659A" w14:textId="77777777" w:rsidR="00102876" w:rsidRDefault="00A95C56">
            <w:pPr>
              <w:rPr>
                <w:rFonts w:hint="eastAsia"/>
              </w:rPr>
            </w:pPr>
            <w:r>
              <w:rPr>
                <w:sz w:val="18"/>
              </w:rPr>
              <w:t>Muy útil como soporte de informe</w:t>
            </w:r>
          </w:p>
        </w:tc>
      </w:tr>
      <w:tr w:rsidR="00102876" w14:paraId="11CB8000" w14:textId="77777777">
        <w:trPr>
          <w:jc w:val="center"/>
        </w:trPr>
        <w:tc>
          <w:tcPr>
            <w:tcW w:w="2835" w:type="dxa"/>
            <w:tcMar>
              <w:top w:w="80" w:type="dxa"/>
              <w:left w:w="100" w:type="dxa"/>
              <w:bottom w:w="80" w:type="dxa"/>
              <w:right w:w="100" w:type="dxa"/>
            </w:tcMar>
            <w:vAlign w:val="center"/>
          </w:tcPr>
          <w:p w14:paraId="599EA889" w14:textId="77777777" w:rsidR="00102876" w:rsidRDefault="00A95C56">
            <w:pPr>
              <w:rPr>
                <w:rFonts w:hint="eastAsia"/>
              </w:rPr>
            </w:pPr>
            <w:r>
              <w:rPr>
                <w:sz w:val="18"/>
              </w:rPr>
              <w:t>Technical Evaluation Summary</w:t>
            </w:r>
          </w:p>
        </w:tc>
        <w:tc>
          <w:tcPr>
            <w:tcW w:w="1304" w:type="dxa"/>
            <w:tcMar>
              <w:top w:w="80" w:type="dxa"/>
              <w:left w:w="100" w:type="dxa"/>
              <w:bottom w:w="80" w:type="dxa"/>
              <w:right w:w="100" w:type="dxa"/>
            </w:tcMar>
            <w:vAlign w:val="center"/>
          </w:tcPr>
          <w:p w14:paraId="36B488C8" w14:textId="77777777" w:rsidR="00102876" w:rsidRDefault="00A95C56">
            <w:pPr>
              <w:rPr>
                <w:rFonts w:hint="eastAsia"/>
              </w:rPr>
            </w:pPr>
            <w:r>
              <w:rPr>
                <w:sz w:val="18"/>
              </w:rPr>
              <w:t>Text card</w:t>
            </w:r>
          </w:p>
        </w:tc>
        <w:tc>
          <w:tcPr>
            <w:tcW w:w="2948" w:type="dxa"/>
            <w:tcMar>
              <w:top w:w="80" w:type="dxa"/>
              <w:left w:w="100" w:type="dxa"/>
              <w:bottom w:w="80" w:type="dxa"/>
              <w:right w:w="100" w:type="dxa"/>
            </w:tcMar>
            <w:vAlign w:val="center"/>
          </w:tcPr>
          <w:p w14:paraId="46F0218B" w14:textId="77777777" w:rsidR="00102876" w:rsidRDefault="00A95C56">
            <w:pPr>
              <w:rPr>
                <w:rFonts w:hint="eastAsia"/>
              </w:rPr>
            </w:pPr>
            <w:r>
              <w:rPr>
                <w:sz w:val="18"/>
              </w:rPr>
              <w:t>Explica que la tabla final conecta métricas con evaluación</w:t>
            </w:r>
          </w:p>
        </w:tc>
        <w:tc>
          <w:tcPr>
            <w:tcW w:w="2665" w:type="dxa"/>
            <w:tcMar>
              <w:top w:w="80" w:type="dxa"/>
              <w:left w:w="100" w:type="dxa"/>
              <w:bottom w:w="80" w:type="dxa"/>
              <w:right w:w="100" w:type="dxa"/>
            </w:tcMar>
            <w:vAlign w:val="center"/>
          </w:tcPr>
          <w:p w14:paraId="0543B6E1" w14:textId="77777777" w:rsidR="00102876" w:rsidRDefault="00A95C56">
            <w:pPr>
              <w:rPr>
                <w:rFonts w:hint="eastAsia"/>
              </w:rPr>
            </w:pPr>
            <w:r>
              <w:rPr>
                <w:sz w:val="18"/>
              </w:rPr>
              <w:t>Buen cierre narrativo</w:t>
            </w:r>
          </w:p>
        </w:tc>
      </w:tr>
      <w:tr w:rsidR="00102876" w14:paraId="40CE3B6E" w14:textId="77777777">
        <w:trPr>
          <w:jc w:val="center"/>
        </w:trPr>
        <w:tc>
          <w:tcPr>
            <w:tcW w:w="2835" w:type="dxa"/>
            <w:tcMar>
              <w:top w:w="80" w:type="dxa"/>
              <w:left w:w="100" w:type="dxa"/>
              <w:bottom w:w="80" w:type="dxa"/>
              <w:right w:w="100" w:type="dxa"/>
            </w:tcMar>
            <w:vAlign w:val="center"/>
          </w:tcPr>
          <w:p w14:paraId="46FA448F" w14:textId="77777777" w:rsidR="00102876" w:rsidRDefault="00A95C56">
            <w:pPr>
              <w:rPr>
                <w:rFonts w:hint="eastAsia"/>
              </w:rPr>
            </w:pPr>
            <w:r>
              <w:rPr>
                <w:sz w:val="18"/>
              </w:rPr>
              <w:t>Case B Technical Evaluation Table</w:t>
            </w:r>
          </w:p>
        </w:tc>
        <w:tc>
          <w:tcPr>
            <w:tcW w:w="1304" w:type="dxa"/>
            <w:tcMar>
              <w:top w:w="80" w:type="dxa"/>
              <w:left w:w="100" w:type="dxa"/>
              <w:bottom w:w="80" w:type="dxa"/>
              <w:right w:w="100" w:type="dxa"/>
            </w:tcMar>
            <w:vAlign w:val="center"/>
          </w:tcPr>
          <w:p w14:paraId="0A250382" w14:textId="77777777" w:rsidR="00102876" w:rsidRDefault="00A95C56">
            <w:pPr>
              <w:rPr>
                <w:rFonts w:hint="eastAsia"/>
              </w:rPr>
            </w:pPr>
            <w:r>
              <w:rPr>
                <w:sz w:val="18"/>
              </w:rPr>
              <w:t>Table</w:t>
            </w:r>
          </w:p>
        </w:tc>
        <w:tc>
          <w:tcPr>
            <w:tcW w:w="2948" w:type="dxa"/>
            <w:tcMar>
              <w:top w:w="80" w:type="dxa"/>
              <w:left w:w="100" w:type="dxa"/>
              <w:bottom w:w="80" w:type="dxa"/>
              <w:right w:w="100" w:type="dxa"/>
            </w:tcMar>
            <w:vAlign w:val="center"/>
          </w:tcPr>
          <w:p w14:paraId="490458BC" w14:textId="77777777" w:rsidR="00102876" w:rsidRDefault="00A95C56">
            <w:pPr>
              <w:rPr>
                <w:rFonts w:hint="eastAsia"/>
              </w:rPr>
            </w:pPr>
            <w:r>
              <w:rPr>
                <w:sz w:val="18"/>
              </w:rPr>
              <w:t xml:space="preserve">Seis filas de evaluación de technical suitability y operational </w:t>
            </w:r>
            <w:r>
              <w:rPr>
                <w:sz w:val="18"/>
              </w:rPr>
              <w:lastRenderedPageBreak/>
              <w:t>sustainability</w:t>
            </w:r>
          </w:p>
        </w:tc>
        <w:tc>
          <w:tcPr>
            <w:tcW w:w="2665" w:type="dxa"/>
            <w:tcMar>
              <w:top w:w="80" w:type="dxa"/>
              <w:left w:w="100" w:type="dxa"/>
              <w:bottom w:w="80" w:type="dxa"/>
              <w:right w:w="100" w:type="dxa"/>
            </w:tcMar>
            <w:vAlign w:val="center"/>
          </w:tcPr>
          <w:p w14:paraId="46CCFB37" w14:textId="77777777" w:rsidR="00102876" w:rsidRDefault="00A95C56">
            <w:pPr>
              <w:rPr>
                <w:rFonts w:hint="eastAsia"/>
              </w:rPr>
            </w:pPr>
            <w:r>
              <w:rPr>
                <w:sz w:val="18"/>
              </w:rPr>
              <w:lastRenderedPageBreak/>
              <w:t>Tabla final idón</w:t>
            </w:r>
            <w:r>
              <w:rPr>
                <w:sz w:val="18"/>
              </w:rPr>
              <w:t>ea para informe o tesis</w:t>
            </w:r>
          </w:p>
        </w:tc>
      </w:tr>
    </w:tbl>
    <w:p w14:paraId="42CACB9E" w14:textId="77777777" w:rsidR="00102876" w:rsidRDefault="00102876">
      <w:pPr>
        <w:rPr>
          <w:rFonts w:hint="eastAsia"/>
        </w:rPr>
      </w:pPr>
    </w:p>
    <w:p w14:paraId="67A86D77" w14:textId="0A59D697" w:rsidR="00102876" w:rsidRDefault="00A95C56">
      <w:pPr>
        <w:pStyle w:val="Ttulo1"/>
      </w:pPr>
      <w:r>
        <w:t>6</w:t>
      </w:r>
      <w:r>
        <w:t>. Relación entre dashboard y artefactos del Caso B</w:t>
      </w:r>
    </w:p>
    <w:p w14:paraId="437C6153" w14:textId="77777777" w:rsidR="00102876" w:rsidRDefault="00A95C56">
      <w:pPr>
        <w:rPr>
          <w:rFonts w:hint="eastAsia"/>
        </w:rPr>
      </w:pPr>
      <w:r>
        <w:t xml:space="preserve">El valor del dashboard aumenta porque no es un panel aislado: refleja directamente la implementación técnica del Caso B. El </w:t>
      </w:r>
      <w:r>
        <w:t>workflow principal persiste métricas operativas y estados por servicio; el runner genera escenarios experimentales reproducibles; y el dead-letter handler captura fallos técnicos para análisis posterior. Por tanto, el tablero sirve simultáneamente como evi</w:t>
      </w:r>
      <w:r>
        <w:t>dencia de resultados, mecanismo de observabilidad y soporte de argumentación metodológica.</w:t>
      </w:r>
    </w:p>
    <w:tbl>
      <w:tblPr>
        <w:tblStyle w:val="Tablaconcuadrcula"/>
        <w:tblW w:w="0" w:type="auto"/>
        <w:jc w:val="center"/>
        <w:tblLook w:val="04A0" w:firstRow="1" w:lastRow="0" w:firstColumn="1" w:lastColumn="0" w:noHBand="0" w:noVBand="1"/>
      </w:tblPr>
      <w:tblGrid>
        <w:gridCol w:w="2835"/>
        <w:gridCol w:w="6236"/>
      </w:tblGrid>
      <w:tr w:rsidR="00102876" w14:paraId="14A544B8" w14:textId="77777777">
        <w:trPr>
          <w:tblHeader/>
          <w:jc w:val="center"/>
        </w:trPr>
        <w:tc>
          <w:tcPr>
            <w:tcW w:w="2835" w:type="dxa"/>
            <w:shd w:val="clear" w:color="auto" w:fill="D9E8F5"/>
            <w:tcMar>
              <w:top w:w="80" w:type="dxa"/>
              <w:left w:w="100" w:type="dxa"/>
              <w:bottom w:w="80" w:type="dxa"/>
              <w:right w:w="100" w:type="dxa"/>
            </w:tcMar>
            <w:vAlign w:val="center"/>
          </w:tcPr>
          <w:p w14:paraId="15AE77A2" w14:textId="77777777" w:rsidR="00102876" w:rsidRDefault="00A95C56">
            <w:pPr>
              <w:jc w:val="center"/>
              <w:rPr>
                <w:rFonts w:hint="eastAsia"/>
              </w:rPr>
            </w:pPr>
            <w:r>
              <w:rPr>
                <w:b/>
                <w:color w:val="1E1E1E"/>
                <w:sz w:val="18"/>
              </w:rPr>
              <w:t>Artefacto relacionado</w:t>
            </w:r>
          </w:p>
        </w:tc>
        <w:tc>
          <w:tcPr>
            <w:tcW w:w="6236" w:type="dxa"/>
            <w:shd w:val="clear" w:color="auto" w:fill="D9E8F5"/>
            <w:tcMar>
              <w:top w:w="80" w:type="dxa"/>
              <w:left w:w="100" w:type="dxa"/>
              <w:bottom w:w="80" w:type="dxa"/>
              <w:right w:w="100" w:type="dxa"/>
            </w:tcMar>
            <w:vAlign w:val="center"/>
          </w:tcPr>
          <w:p w14:paraId="61304A75" w14:textId="77777777" w:rsidR="00102876" w:rsidRDefault="00A95C56">
            <w:pPr>
              <w:jc w:val="center"/>
              <w:rPr>
                <w:rFonts w:hint="eastAsia"/>
              </w:rPr>
            </w:pPr>
            <w:r>
              <w:rPr>
                <w:b/>
                <w:color w:val="1E1E1E"/>
                <w:sz w:val="18"/>
              </w:rPr>
              <w:t>Aporte al dashboard</w:t>
            </w:r>
          </w:p>
        </w:tc>
      </w:tr>
      <w:tr w:rsidR="00102876" w14:paraId="5FD1E255" w14:textId="77777777">
        <w:trPr>
          <w:jc w:val="center"/>
        </w:trPr>
        <w:tc>
          <w:tcPr>
            <w:tcW w:w="2835" w:type="dxa"/>
            <w:tcMar>
              <w:top w:w="80" w:type="dxa"/>
              <w:left w:w="100" w:type="dxa"/>
              <w:bottom w:w="80" w:type="dxa"/>
              <w:right w:w="100" w:type="dxa"/>
            </w:tcMar>
            <w:vAlign w:val="center"/>
          </w:tcPr>
          <w:p w14:paraId="234A14FF" w14:textId="77777777" w:rsidR="00102876" w:rsidRDefault="00A95C56">
            <w:pPr>
              <w:rPr>
                <w:rFonts w:hint="eastAsia"/>
              </w:rPr>
            </w:pPr>
            <w:r>
              <w:rPr>
                <w:sz w:val="18"/>
              </w:rPr>
              <w:t>Workflow principal del Caso B</w:t>
            </w:r>
          </w:p>
        </w:tc>
        <w:tc>
          <w:tcPr>
            <w:tcW w:w="6236" w:type="dxa"/>
            <w:tcMar>
              <w:top w:w="80" w:type="dxa"/>
              <w:left w:w="100" w:type="dxa"/>
              <w:bottom w:w="80" w:type="dxa"/>
              <w:right w:w="100" w:type="dxa"/>
            </w:tcMar>
            <w:vAlign w:val="center"/>
          </w:tcPr>
          <w:p w14:paraId="6C143F6B" w14:textId="77777777" w:rsidR="00102876" w:rsidRDefault="00A95C56">
            <w:pPr>
              <w:rPr>
                <w:rFonts w:hint="eastAsia"/>
              </w:rPr>
            </w:pPr>
            <w:r>
              <w:rPr>
                <w:sz w:val="18"/>
              </w:rPr>
              <w:t>Define las rutas funcionales, la persistencia en case_b_metrics y los campos de estado/laten</w:t>
            </w:r>
            <w:r>
              <w:rPr>
                <w:sz w:val="18"/>
              </w:rPr>
              <w:t>cia visibles</w:t>
            </w:r>
          </w:p>
        </w:tc>
      </w:tr>
      <w:tr w:rsidR="00102876" w14:paraId="6EE45F80" w14:textId="77777777">
        <w:trPr>
          <w:jc w:val="center"/>
        </w:trPr>
        <w:tc>
          <w:tcPr>
            <w:tcW w:w="2835" w:type="dxa"/>
            <w:tcMar>
              <w:top w:w="80" w:type="dxa"/>
              <w:left w:w="100" w:type="dxa"/>
              <w:bottom w:w="80" w:type="dxa"/>
              <w:right w:w="100" w:type="dxa"/>
            </w:tcMar>
            <w:vAlign w:val="center"/>
          </w:tcPr>
          <w:p w14:paraId="11E4B777" w14:textId="77777777" w:rsidR="00102876" w:rsidRDefault="00A95C56">
            <w:pPr>
              <w:rPr>
                <w:rFonts w:hint="eastAsia"/>
              </w:rPr>
            </w:pPr>
            <w:r>
              <w:rPr>
                <w:sz w:val="18"/>
              </w:rPr>
              <w:t>Runner del Caso B</w:t>
            </w:r>
          </w:p>
        </w:tc>
        <w:tc>
          <w:tcPr>
            <w:tcW w:w="6236" w:type="dxa"/>
            <w:tcMar>
              <w:top w:w="80" w:type="dxa"/>
              <w:left w:w="100" w:type="dxa"/>
              <w:bottom w:w="80" w:type="dxa"/>
              <w:right w:w="100" w:type="dxa"/>
            </w:tcMar>
            <w:vAlign w:val="center"/>
          </w:tcPr>
          <w:p w14:paraId="0E5F08E1" w14:textId="77777777" w:rsidR="00102876" w:rsidRDefault="00A95C56">
            <w:pPr>
              <w:rPr>
                <w:rFonts w:hint="eastAsia"/>
              </w:rPr>
            </w:pPr>
            <w:r>
              <w:rPr>
                <w:sz w:val="18"/>
              </w:rPr>
              <w:t>Justifica la mezcla de escenarios y la reproducibilidad experimental</w:t>
            </w:r>
          </w:p>
        </w:tc>
      </w:tr>
      <w:tr w:rsidR="00102876" w14:paraId="28E3F4AC" w14:textId="77777777">
        <w:trPr>
          <w:jc w:val="center"/>
        </w:trPr>
        <w:tc>
          <w:tcPr>
            <w:tcW w:w="2835" w:type="dxa"/>
            <w:tcMar>
              <w:top w:w="80" w:type="dxa"/>
              <w:left w:w="100" w:type="dxa"/>
              <w:bottom w:w="80" w:type="dxa"/>
              <w:right w:w="100" w:type="dxa"/>
            </w:tcMar>
            <w:vAlign w:val="center"/>
          </w:tcPr>
          <w:p w14:paraId="4A30A171" w14:textId="77777777" w:rsidR="00102876" w:rsidRDefault="00A95C56">
            <w:pPr>
              <w:rPr>
                <w:rFonts w:hint="eastAsia"/>
              </w:rPr>
            </w:pPr>
            <w:r>
              <w:rPr>
                <w:sz w:val="18"/>
              </w:rPr>
              <w:t>Error Trigger / Dead Letter Handler</w:t>
            </w:r>
          </w:p>
        </w:tc>
        <w:tc>
          <w:tcPr>
            <w:tcW w:w="6236" w:type="dxa"/>
            <w:tcMar>
              <w:top w:w="80" w:type="dxa"/>
              <w:left w:w="100" w:type="dxa"/>
              <w:bottom w:w="80" w:type="dxa"/>
              <w:right w:w="100" w:type="dxa"/>
            </w:tcMar>
            <w:vAlign w:val="center"/>
          </w:tcPr>
          <w:p w14:paraId="46AE5447" w14:textId="77777777" w:rsidR="00102876" w:rsidRDefault="00A95C56">
            <w:pPr>
              <w:rPr>
                <w:rFonts w:hint="eastAsia"/>
              </w:rPr>
            </w:pPr>
            <w:r>
              <w:rPr>
                <w:sz w:val="18"/>
              </w:rPr>
              <w:t>Sustenta la lectura de fault tolerance y la tabla de incidentes técnicos</w:t>
            </w:r>
          </w:p>
        </w:tc>
      </w:tr>
      <w:tr w:rsidR="00102876" w14:paraId="79DBA0AF" w14:textId="77777777">
        <w:trPr>
          <w:jc w:val="center"/>
        </w:trPr>
        <w:tc>
          <w:tcPr>
            <w:tcW w:w="2835" w:type="dxa"/>
            <w:tcMar>
              <w:top w:w="80" w:type="dxa"/>
              <w:left w:w="100" w:type="dxa"/>
              <w:bottom w:w="80" w:type="dxa"/>
              <w:right w:w="100" w:type="dxa"/>
            </w:tcMar>
            <w:vAlign w:val="center"/>
          </w:tcPr>
          <w:p w14:paraId="4C2E2BE5" w14:textId="77777777" w:rsidR="00102876" w:rsidRDefault="00A95C56">
            <w:pPr>
              <w:rPr>
                <w:rFonts w:hint="eastAsia"/>
              </w:rPr>
            </w:pPr>
            <w:r>
              <w:rPr>
                <w:sz w:val="18"/>
              </w:rPr>
              <w:t>Export de Metabase</w:t>
            </w:r>
          </w:p>
        </w:tc>
        <w:tc>
          <w:tcPr>
            <w:tcW w:w="6236" w:type="dxa"/>
            <w:tcMar>
              <w:top w:w="80" w:type="dxa"/>
              <w:left w:w="100" w:type="dxa"/>
              <w:bottom w:w="80" w:type="dxa"/>
              <w:right w:w="100" w:type="dxa"/>
            </w:tcMar>
            <w:vAlign w:val="center"/>
          </w:tcPr>
          <w:p w14:paraId="2256DFFD" w14:textId="77777777" w:rsidR="00102876" w:rsidRDefault="00A95C56">
            <w:pPr>
              <w:rPr>
                <w:rFonts w:hint="eastAsia"/>
              </w:rPr>
            </w:pPr>
            <w:r>
              <w:rPr>
                <w:sz w:val="18"/>
              </w:rPr>
              <w:t xml:space="preserve">Consolida la </w:t>
            </w:r>
            <w:r>
              <w:rPr>
                <w:sz w:val="18"/>
              </w:rPr>
              <w:t>historia visual del caso para revisión y comunicación académica</w:t>
            </w:r>
          </w:p>
        </w:tc>
      </w:tr>
    </w:tbl>
    <w:p w14:paraId="79B0471E" w14:textId="77777777" w:rsidR="00102876" w:rsidRDefault="00102876">
      <w:pPr>
        <w:rPr>
          <w:rFonts w:hint="eastAsia"/>
        </w:rPr>
      </w:pPr>
    </w:p>
    <w:p w14:paraId="72F10358" w14:textId="507E549D" w:rsidR="00102876" w:rsidRDefault="00A95C56">
      <w:pPr>
        <w:pStyle w:val="Ttulo1"/>
      </w:pPr>
      <w:r>
        <w:t>7</w:t>
      </w:r>
      <w:r>
        <w:t>. Tabla de cierre</w:t>
      </w:r>
    </w:p>
    <w:tbl>
      <w:tblPr>
        <w:tblStyle w:val="Tablaconcuadrcula"/>
        <w:tblW w:w="0" w:type="auto"/>
        <w:jc w:val="center"/>
        <w:tblLook w:val="04A0" w:firstRow="1" w:lastRow="0" w:firstColumn="1" w:lastColumn="0" w:noHBand="0" w:noVBand="1"/>
      </w:tblPr>
      <w:tblGrid>
        <w:gridCol w:w="2268"/>
        <w:gridCol w:w="3515"/>
        <w:gridCol w:w="3402"/>
      </w:tblGrid>
      <w:tr w:rsidR="00102876" w14:paraId="439D8B4E" w14:textId="77777777">
        <w:trPr>
          <w:tblHeader/>
          <w:jc w:val="center"/>
        </w:trPr>
        <w:tc>
          <w:tcPr>
            <w:tcW w:w="2268" w:type="dxa"/>
            <w:shd w:val="clear" w:color="auto" w:fill="D9E8F5"/>
            <w:tcMar>
              <w:top w:w="80" w:type="dxa"/>
              <w:left w:w="100" w:type="dxa"/>
              <w:bottom w:w="80" w:type="dxa"/>
              <w:right w:w="100" w:type="dxa"/>
            </w:tcMar>
            <w:vAlign w:val="center"/>
          </w:tcPr>
          <w:p w14:paraId="231A303F" w14:textId="77777777" w:rsidR="00102876" w:rsidRDefault="00A95C56">
            <w:pPr>
              <w:jc w:val="center"/>
              <w:rPr>
                <w:rFonts w:hint="eastAsia"/>
              </w:rPr>
            </w:pPr>
            <w:r>
              <w:rPr>
                <w:b/>
                <w:color w:val="1E1E1E"/>
                <w:sz w:val="18"/>
              </w:rPr>
              <w:t>Dimensión</w:t>
            </w:r>
          </w:p>
        </w:tc>
        <w:tc>
          <w:tcPr>
            <w:tcW w:w="3515" w:type="dxa"/>
            <w:shd w:val="clear" w:color="auto" w:fill="D9E8F5"/>
            <w:tcMar>
              <w:top w:w="80" w:type="dxa"/>
              <w:left w:w="100" w:type="dxa"/>
              <w:bottom w:w="80" w:type="dxa"/>
              <w:right w:w="100" w:type="dxa"/>
            </w:tcMar>
            <w:vAlign w:val="center"/>
          </w:tcPr>
          <w:p w14:paraId="3EB99C4E" w14:textId="77777777" w:rsidR="00102876" w:rsidRDefault="00A95C56">
            <w:pPr>
              <w:jc w:val="center"/>
              <w:rPr>
                <w:rFonts w:hint="eastAsia"/>
              </w:rPr>
            </w:pPr>
            <w:r>
              <w:rPr>
                <w:b/>
                <w:color w:val="1E1E1E"/>
                <w:sz w:val="18"/>
              </w:rPr>
              <w:t>Cómo la cubre el dashboard</w:t>
            </w:r>
          </w:p>
        </w:tc>
        <w:tc>
          <w:tcPr>
            <w:tcW w:w="3402" w:type="dxa"/>
            <w:shd w:val="clear" w:color="auto" w:fill="D9E8F5"/>
            <w:tcMar>
              <w:top w:w="80" w:type="dxa"/>
              <w:left w:w="100" w:type="dxa"/>
              <w:bottom w:w="80" w:type="dxa"/>
              <w:right w:w="100" w:type="dxa"/>
            </w:tcMar>
            <w:vAlign w:val="center"/>
          </w:tcPr>
          <w:p w14:paraId="71AE37BF" w14:textId="77777777" w:rsidR="00102876" w:rsidRDefault="00A95C56">
            <w:pPr>
              <w:jc w:val="center"/>
              <w:rPr>
                <w:rFonts w:hint="eastAsia"/>
              </w:rPr>
            </w:pPr>
            <w:r>
              <w:rPr>
                <w:b/>
                <w:color w:val="1E1E1E"/>
                <w:sz w:val="18"/>
              </w:rPr>
              <w:t>Evidencia visible en la exportación</w:t>
            </w:r>
          </w:p>
        </w:tc>
      </w:tr>
      <w:tr w:rsidR="00102876" w14:paraId="3EB2F5E7" w14:textId="77777777">
        <w:trPr>
          <w:jc w:val="center"/>
        </w:trPr>
        <w:tc>
          <w:tcPr>
            <w:tcW w:w="2268" w:type="dxa"/>
            <w:tcMar>
              <w:top w:w="80" w:type="dxa"/>
              <w:left w:w="100" w:type="dxa"/>
              <w:bottom w:w="80" w:type="dxa"/>
              <w:right w:w="100" w:type="dxa"/>
            </w:tcMar>
            <w:vAlign w:val="center"/>
          </w:tcPr>
          <w:p w14:paraId="0DF5FEFD" w14:textId="77777777" w:rsidR="00102876" w:rsidRDefault="00A95C56">
            <w:pPr>
              <w:rPr>
                <w:rFonts w:hint="eastAsia"/>
              </w:rPr>
            </w:pPr>
            <w:r>
              <w:rPr>
                <w:sz w:val="18"/>
              </w:rPr>
              <w:t>Latencia E2E</w:t>
            </w:r>
          </w:p>
        </w:tc>
        <w:tc>
          <w:tcPr>
            <w:tcW w:w="3515" w:type="dxa"/>
            <w:tcMar>
              <w:top w:w="80" w:type="dxa"/>
              <w:left w:w="100" w:type="dxa"/>
              <w:bottom w:w="80" w:type="dxa"/>
              <w:right w:w="100" w:type="dxa"/>
            </w:tcMar>
            <w:vAlign w:val="center"/>
          </w:tcPr>
          <w:p w14:paraId="3143E69C" w14:textId="77777777" w:rsidR="00102876" w:rsidRDefault="00A95C56">
            <w:pPr>
              <w:rPr>
                <w:rFonts w:hint="eastAsia"/>
              </w:rPr>
            </w:pPr>
            <w:r>
              <w:rPr>
                <w:sz w:val="18"/>
              </w:rPr>
              <w:t>KPIs + distribución + outliers</w:t>
            </w:r>
          </w:p>
        </w:tc>
        <w:tc>
          <w:tcPr>
            <w:tcW w:w="3402" w:type="dxa"/>
            <w:tcMar>
              <w:top w:w="80" w:type="dxa"/>
              <w:left w:w="100" w:type="dxa"/>
              <w:bottom w:w="80" w:type="dxa"/>
              <w:right w:w="100" w:type="dxa"/>
            </w:tcMar>
            <w:vAlign w:val="center"/>
          </w:tcPr>
          <w:p w14:paraId="14F2B914" w14:textId="77777777" w:rsidR="00102876" w:rsidRDefault="00A95C56">
            <w:pPr>
              <w:rPr>
                <w:rFonts w:hint="eastAsia"/>
              </w:rPr>
            </w:pPr>
            <w:r>
              <w:rPr>
                <w:sz w:val="18"/>
              </w:rPr>
              <w:t>Average E2E latency, p95, histogram y slowest executions</w:t>
            </w:r>
          </w:p>
        </w:tc>
      </w:tr>
      <w:tr w:rsidR="00102876" w14:paraId="5725B34C" w14:textId="77777777">
        <w:trPr>
          <w:jc w:val="center"/>
        </w:trPr>
        <w:tc>
          <w:tcPr>
            <w:tcW w:w="2268" w:type="dxa"/>
            <w:tcMar>
              <w:top w:w="80" w:type="dxa"/>
              <w:left w:w="100" w:type="dxa"/>
              <w:bottom w:w="80" w:type="dxa"/>
              <w:right w:w="100" w:type="dxa"/>
            </w:tcMar>
            <w:vAlign w:val="center"/>
          </w:tcPr>
          <w:p w14:paraId="72907D40" w14:textId="77777777" w:rsidR="00102876" w:rsidRDefault="00A95C56">
            <w:pPr>
              <w:rPr>
                <w:rFonts w:hint="eastAsia"/>
              </w:rPr>
            </w:pPr>
            <w:r>
              <w:rPr>
                <w:sz w:val="18"/>
              </w:rPr>
              <w:t>Interoperabilidad</w:t>
            </w:r>
          </w:p>
        </w:tc>
        <w:tc>
          <w:tcPr>
            <w:tcW w:w="3515" w:type="dxa"/>
            <w:tcMar>
              <w:top w:w="80" w:type="dxa"/>
              <w:left w:w="100" w:type="dxa"/>
              <w:bottom w:w="80" w:type="dxa"/>
              <w:right w:w="100" w:type="dxa"/>
            </w:tcMar>
            <w:vAlign w:val="center"/>
          </w:tcPr>
          <w:p w14:paraId="2C21F464" w14:textId="77777777" w:rsidR="00102876" w:rsidRDefault="00A95C56">
            <w:pPr>
              <w:rPr>
                <w:rFonts w:hint="eastAsia"/>
              </w:rPr>
            </w:pPr>
            <w:r>
              <w:rPr>
                <w:sz w:val="18"/>
              </w:rPr>
              <w:t>Outcome composition + conformance por servicio</w:t>
            </w:r>
          </w:p>
        </w:tc>
        <w:tc>
          <w:tcPr>
            <w:tcW w:w="3402" w:type="dxa"/>
            <w:tcMar>
              <w:top w:w="80" w:type="dxa"/>
              <w:left w:w="100" w:type="dxa"/>
              <w:bottom w:w="80" w:type="dxa"/>
              <w:right w:w="100" w:type="dxa"/>
            </w:tcMar>
            <w:vAlign w:val="center"/>
          </w:tcPr>
          <w:p w14:paraId="2DA968C9" w14:textId="77777777" w:rsidR="00102876" w:rsidRDefault="00A95C56">
            <w:pPr>
              <w:rPr>
                <w:rFonts w:hint="eastAsia"/>
              </w:rPr>
            </w:pPr>
            <w:r>
              <w:rPr>
                <w:sz w:val="18"/>
              </w:rPr>
              <w:t>Outcome classes, service conformance, workflow funnel</w:t>
            </w:r>
          </w:p>
        </w:tc>
      </w:tr>
      <w:tr w:rsidR="00102876" w14:paraId="70870084" w14:textId="77777777">
        <w:trPr>
          <w:jc w:val="center"/>
        </w:trPr>
        <w:tc>
          <w:tcPr>
            <w:tcW w:w="2268" w:type="dxa"/>
            <w:tcMar>
              <w:top w:w="80" w:type="dxa"/>
              <w:left w:w="100" w:type="dxa"/>
              <w:bottom w:w="80" w:type="dxa"/>
              <w:right w:w="100" w:type="dxa"/>
            </w:tcMar>
            <w:vAlign w:val="center"/>
          </w:tcPr>
          <w:p w14:paraId="5C5C4100" w14:textId="77777777" w:rsidR="00102876" w:rsidRDefault="00A95C56">
            <w:pPr>
              <w:rPr>
                <w:rFonts w:hint="eastAsia"/>
              </w:rPr>
            </w:pPr>
            <w:r>
              <w:rPr>
                <w:sz w:val="18"/>
              </w:rPr>
              <w:t>Tolerancia a fallos</w:t>
            </w:r>
          </w:p>
        </w:tc>
        <w:tc>
          <w:tcPr>
            <w:tcW w:w="3515" w:type="dxa"/>
            <w:tcMar>
              <w:top w:w="80" w:type="dxa"/>
              <w:left w:w="100" w:type="dxa"/>
              <w:bottom w:w="80" w:type="dxa"/>
              <w:right w:w="100" w:type="dxa"/>
            </w:tcMar>
            <w:vAlign w:val="center"/>
          </w:tcPr>
          <w:p w14:paraId="5A368766" w14:textId="77777777" w:rsidR="00102876" w:rsidRDefault="00A95C56">
            <w:pPr>
              <w:rPr>
                <w:rFonts w:hint="eastAsia"/>
              </w:rPr>
            </w:pPr>
            <w:r>
              <w:rPr>
                <w:sz w:val="18"/>
              </w:rPr>
              <w:t xml:space="preserve">Dead-letter y </w:t>
            </w:r>
            <w:r>
              <w:rPr>
                <w:sz w:val="18"/>
              </w:rPr>
              <w:t>nodo fallido</w:t>
            </w:r>
          </w:p>
        </w:tc>
        <w:tc>
          <w:tcPr>
            <w:tcW w:w="3402" w:type="dxa"/>
            <w:tcMar>
              <w:top w:w="80" w:type="dxa"/>
              <w:left w:w="100" w:type="dxa"/>
              <w:bottom w:w="80" w:type="dxa"/>
              <w:right w:w="100" w:type="dxa"/>
            </w:tcMar>
            <w:vAlign w:val="center"/>
          </w:tcPr>
          <w:p w14:paraId="78F52B31" w14:textId="77777777" w:rsidR="00102876" w:rsidRDefault="00A95C56">
            <w:pPr>
              <w:rPr>
                <w:rFonts w:hint="eastAsia"/>
              </w:rPr>
            </w:pPr>
            <w:r>
              <w:rPr>
                <w:sz w:val="18"/>
              </w:rPr>
              <w:t>Technical incidents KPI, latest dead-letter records</w:t>
            </w:r>
          </w:p>
        </w:tc>
      </w:tr>
      <w:tr w:rsidR="00102876" w14:paraId="032F3FAD" w14:textId="77777777">
        <w:trPr>
          <w:jc w:val="center"/>
        </w:trPr>
        <w:tc>
          <w:tcPr>
            <w:tcW w:w="2268" w:type="dxa"/>
            <w:tcMar>
              <w:top w:w="80" w:type="dxa"/>
              <w:left w:w="100" w:type="dxa"/>
              <w:bottom w:w="80" w:type="dxa"/>
              <w:right w:w="100" w:type="dxa"/>
            </w:tcMar>
            <w:vAlign w:val="center"/>
          </w:tcPr>
          <w:p w14:paraId="062BC2C4" w14:textId="77777777" w:rsidR="00102876" w:rsidRDefault="00A95C56">
            <w:pPr>
              <w:rPr>
                <w:rFonts w:hint="eastAsia"/>
              </w:rPr>
            </w:pPr>
            <w:r>
              <w:rPr>
                <w:sz w:val="18"/>
              </w:rPr>
              <w:t>Trazabilidad operativa</w:t>
            </w:r>
          </w:p>
        </w:tc>
        <w:tc>
          <w:tcPr>
            <w:tcW w:w="3515" w:type="dxa"/>
            <w:tcMar>
              <w:top w:w="80" w:type="dxa"/>
              <w:left w:w="100" w:type="dxa"/>
              <w:bottom w:w="80" w:type="dxa"/>
              <w:right w:w="100" w:type="dxa"/>
            </w:tcMar>
            <w:vAlign w:val="center"/>
          </w:tcPr>
          <w:p w14:paraId="57DB8197" w14:textId="77777777" w:rsidR="00102876" w:rsidRDefault="00A95C56">
            <w:pPr>
              <w:rPr>
                <w:rFonts w:hint="eastAsia"/>
              </w:rPr>
            </w:pPr>
            <w:r>
              <w:rPr>
                <w:sz w:val="18"/>
              </w:rPr>
              <w:t>Tablas detalladas de ejecución y campos de evidencia</w:t>
            </w:r>
          </w:p>
        </w:tc>
        <w:tc>
          <w:tcPr>
            <w:tcW w:w="3402" w:type="dxa"/>
            <w:tcMar>
              <w:top w:w="80" w:type="dxa"/>
              <w:left w:w="100" w:type="dxa"/>
              <w:bottom w:w="80" w:type="dxa"/>
              <w:right w:w="100" w:type="dxa"/>
            </w:tcMar>
            <w:vAlign w:val="center"/>
          </w:tcPr>
          <w:p w14:paraId="1B075407" w14:textId="77777777" w:rsidR="00102876" w:rsidRDefault="00A95C56">
            <w:pPr>
              <w:rPr>
                <w:rFonts w:hint="eastAsia"/>
              </w:rPr>
            </w:pPr>
            <w:r>
              <w:rPr>
                <w:sz w:val="18"/>
              </w:rPr>
              <w:t>Latest workflow executions, workflow evidence summary</w:t>
            </w:r>
          </w:p>
        </w:tc>
      </w:tr>
      <w:tr w:rsidR="00102876" w14:paraId="3C6A86AD" w14:textId="77777777">
        <w:trPr>
          <w:jc w:val="center"/>
        </w:trPr>
        <w:tc>
          <w:tcPr>
            <w:tcW w:w="2268" w:type="dxa"/>
            <w:tcMar>
              <w:top w:w="80" w:type="dxa"/>
              <w:left w:w="100" w:type="dxa"/>
              <w:bottom w:w="80" w:type="dxa"/>
              <w:right w:w="100" w:type="dxa"/>
            </w:tcMar>
            <w:vAlign w:val="center"/>
          </w:tcPr>
          <w:p w14:paraId="46AA8CFD" w14:textId="77777777" w:rsidR="00102876" w:rsidRDefault="00A95C56">
            <w:pPr>
              <w:rPr>
                <w:rFonts w:hint="eastAsia"/>
              </w:rPr>
            </w:pPr>
            <w:r>
              <w:rPr>
                <w:sz w:val="18"/>
              </w:rPr>
              <w:t>Interpretabilidad académica</w:t>
            </w:r>
          </w:p>
        </w:tc>
        <w:tc>
          <w:tcPr>
            <w:tcW w:w="3515" w:type="dxa"/>
            <w:tcMar>
              <w:top w:w="80" w:type="dxa"/>
              <w:left w:w="100" w:type="dxa"/>
              <w:bottom w:w="80" w:type="dxa"/>
              <w:right w:w="100" w:type="dxa"/>
            </w:tcMar>
            <w:vAlign w:val="center"/>
          </w:tcPr>
          <w:p w14:paraId="17EFA825" w14:textId="77777777" w:rsidR="00102876" w:rsidRDefault="00A95C56">
            <w:pPr>
              <w:rPr>
                <w:rFonts w:hint="eastAsia"/>
              </w:rPr>
            </w:pPr>
            <w:r>
              <w:rPr>
                <w:sz w:val="18"/>
              </w:rPr>
              <w:t xml:space="preserve">Narrativa con text cards y </w:t>
            </w:r>
            <w:r>
              <w:rPr>
                <w:sz w:val="18"/>
              </w:rPr>
              <w:t>tabla final de evaluación</w:t>
            </w:r>
          </w:p>
        </w:tc>
        <w:tc>
          <w:tcPr>
            <w:tcW w:w="3402" w:type="dxa"/>
            <w:tcMar>
              <w:top w:w="80" w:type="dxa"/>
              <w:left w:w="100" w:type="dxa"/>
              <w:bottom w:w="80" w:type="dxa"/>
              <w:right w:w="100" w:type="dxa"/>
            </w:tcMar>
            <w:vAlign w:val="center"/>
          </w:tcPr>
          <w:p w14:paraId="601262F0" w14:textId="77777777" w:rsidR="00102876" w:rsidRDefault="00A95C56">
            <w:pPr>
              <w:rPr>
                <w:rFonts w:hint="eastAsia"/>
              </w:rPr>
            </w:pPr>
            <w:r>
              <w:rPr>
                <w:sz w:val="18"/>
              </w:rPr>
              <w:t>Overview, setup, interpretive cards, technical evaluation summary</w:t>
            </w:r>
          </w:p>
        </w:tc>
      </w:tr>
    </w:tbl>
    <w:p w14:paraId="471E6206" w14:textId="79CA5E9A" w:rsidR="00102876" w:rsidRDefault="00102876" w:rsidP="00A95C56">
      <w:pPr>
        <w:rPr>
          <w:rFonts w:hint="eastAsia"/>
        </w:rPr>
      </w:pPr>
    </w:p>
    <w:sectPr w:rsidR="00102876" w:rsidSect="00034616">
      <w:pgSz w:w="12240" w:h="15840"/>
      <w:pgMar w:top="1020" w:right="1134" w:bottom="90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altName w:val="Cambria"/>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2876"/>
    <w:rsid w:val="0015074B"/>
    <w:rsid w:val="0029639D"/>
    <w:rsid w:val="00326F90"/>
    <w:rsid w:val="00A95C5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7BEF92"/>
  <w14:defaultImageDpi w14:val="300"/>
  <w15:docId w15:val="{4CAAAFB5-532F-429C-AAA2-BED009EA8F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14355C"/>
      <w:sz w:val="30"/>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215587"/>
      <w:sz w:val="25"/>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282828"/>
      <w:sz w:val="22"/>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4355C"/>
      <w:spacing w:val="5"/>
      <w:kern w:val="28"/>
      <w:sz w:val="44"/>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5A5A5A"/>
      <w:spacing w:val="15"/>
      <w:sz w:val="22"/>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1689</Words>
  <Characters>9290</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10958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cp:lastModifiedBy>LANCHEROS SANCHEZ CHRISTIAN CAMILO</cp:lastModifiedBy>
  <cp:revision>3</cp:revision>
  <dcterms:created xsi:type="dcterms:W3CDTF">2013-12-23T23:15:00Z</dcterms:created>
  <dcterms:modified xsi:type="dcterms:W3CDTF">2026-04-12T22:25:00Z</dcterms:modified>
  <cp:category/>
</cp:coreProperties>
</file>