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C1BDF" w14:textId="77777777" w:rsidR="009941B9" w:rsidRDefault="008326DA">
      <w:pPr>
        <w:pStyle w:val="TitleCustom"/>
        <w:jc w:val="center"/>
        <w:rPr>
          <w:rFonts w:hint="eastAsia"/>
        </w:rPr>
      </w:pPr>
      <w:r>
        <w:t>Documento técnico</w:t>
      </w:r>
      <w:r>
        <w:br/>
        <w:t>Runner del Caso B</w:t>
      </w:r>
    </w:p>
    <w:p w14:paraId="68462049" w14:textId="77777777" w:rsidR="009941B9" w:rsidRDefault="008326DA">
      <w:pPr>
        <w:pStyle w:val="SubtitleCustom"/>
        <w:jc w:val="center"/>
        <w:rPr>
          <w:rFonts w:hint="eastAsia"/>
        </w:rPr>
      </w:pPr>
      <w:r>
        <w:t>Workflow: Runner - Caso B Batch interno</w:t>
      </w:r>
      <w:r>
        <w:br/>
        <w:t>Propósito: ejecución masiva de escenarios de prueba contra el workflow principal de Denuncia Digital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18"/>
      </w:tblGrid>
      <w:tr w:rsidR="009941B9" w14:paraId="04D0BEE4" w14:textId="77777777">
        <w:trPr>
          <w:jc w:val="center"/>
        </w:trPr>
        <w:tc>
          <w:tcPr>
            <w:tcW w:w="9518" w:type="dxa"/>
            <w:shd w:val="clear" w:color="auto" w:fill="1D4ED8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5518E66" w14:textId="77777777" w:rsidR="009941B9" w:rsidRDefault="009941B9">
            <w:pPr>
              <w:rPr>
                <w:rFonts w:hint="eastAsia"/>
              </w:rPr>
            </w:pPr>
          </w:p>
        </w:tc>
      </w:tr>
    </w:tbl>
    <w:p w14:paraId="5737F084" w14:textId="77777777" w:rsidR="009941B9" w:rsidRDefault="009941B9">
      <w:pPr>
        <w:rPr>
          <w:rFonts w:hint="eastAsia"/>
        </w:rPr>
      </w:pPr>
    </w:p>
    <w:p w14:paraId="1812E0EE" w14:textId="77777777" w:rsidR="009941B9" w:rsidRDefault="008326DA">
      <w:pPr>
        <w:pStyle w:val="BodyCustom"/>
        <w:rPr>
          <w:rFonts w:hint="eastAsia"/>
        </w:rPr>
      </w:pPr>
      <w:r>
        <w:rPr>
          <w:b/>
        </w:rPr>
        <w:t xml:space="preserve">Nombre del archivo analizado: </w:t>
      </w:r>
      <w:r>
        <w:t>CASO B - RUNNER.json</w:t>
      </w:r>
    </w:p>
    <w:p w14:paraId="274BD04C" w14:textId="77777777" w:rsidR="009941B9" w:rsidRDefault="008326DA">
      <w:pPr>
        <w:pStyle w:val="BodyCustom"/>
        <w:rPr>
          <w:rFonts w:hint="eastAsia"/>
        </w:rPr>
      </w:pPr>
      <w:r>
        <w:rPr>
          <w:b/>
        </w:rPr>
        <w:t xml:space="preserve">Sistema objetivo: </w:t>
      </w:r>
      <w:r>
        <w:t>Workflow principal del Caso B: Denuncia Digital</w:t>
      </w:r>
    </w:p>
    <w:p w14:paraId="2282B22D" w14:textId="77777777" w:rsidR="009941B9" w:rsidRDefault="008326DA">
      <w:pPr>
        <w:pStyle w:val="BodyCustom"/>
        <w:rPr>
          <w:rFonts w:hint="eastAsia"/>
        </w:rPr>
      </w:pPr>
      <w:r>
        <w:rPr>
          <w:b/>
        </w:rPr>
        <w:t xml:space="preserve">Modo de disparo: </w:t>
      </w:r>
      <w:r>
        <w:t>Manual Trigger + ejecución batch interna</w:t>
      </w:r>
    </w:p>
    <w:p w14:paraId="0AFA3587" w14:textId="77777777" w:rsidR="009941B9" w:rsidRDefault="008326DA">
      <w:pPr>
        <w:pStyle w:val="BodyCustom"/>
        <w:rPr>
          <w:rFonts w:hint="eastAsia"/>
        </w:rPr>
      </w:pPr>
      <w:r>
        <w:rPr>
          <w:b/>
        </w:rPr>
        <w:t xml:space="preserve">URL objetivo por defecto: </w:t>
      </w:r>
      <w:r>
        <w:t>http://localhost:5678/webhook-test/casoB-denuncia-digital-v1</w:t>
      </w:r>
    </w:p>
    <w:p w14:paraId="3BE432F7" w14:textId="77777777" w:rsidR="009941B9" w:rsidRDefault="008326DA">
      <w:pPr>
        <w:pStyle w:val="BodyCustom"/>
        <w:rPr>
          <w:rFonts w:hint="eastAsia"/>
        </w:rPr>
      </w:pPr>
      <w:r>
        <w:rPr>
          <w:b/>
        </w:rPr>
        <w:t xml:space="preserve">Mock API por defecto: </w:t>
      </w:r>
      <w:r>
        <w:t>http://caseb-mock-api:8</w:t>
      </w:r>
      <w:r>
        <w:t>002</w:t>
      </w:r>
    </w:p>
    <w:p w14:paraId="3C840D0A" w14:textId="77777777" w:rsidR="009941B9" w:rsidRDefault="008326DA">
      <w:pPr>
        <w:rPr>
          <w:rFonts w:hint="eastAsia"/>
        </w:rPr>
      </w:pPr>
      <w:r>
        <w:br w:type="page"/>
      </w:r>
    </w:p>
    <w:p w14:paraId="30F51445" w14:textId="77777777" w:rsidR="009941B9" w:rsidRDefault="008326DA">
      <w:pPr>
        <w:pStyle w:val="Heading1Custom"/>
        <w:rPr>
          <w:rFonts w:hint="eastAsia"/>
        </w:rPr>
      </w:pPr>
      <w:r>
        <w:lastRenderedPageBreak/>
        <w:t>1. Propósito y alcance</w:t>
      </w:r>
    </w:p>
    <w:p w14:paraId="45177A86" w14:textId="77777777" w:rsidR="009941B9" w:rsidRDefault="008326DA">
      <w:pPr>
        <w:pStyle w:val="BodyCustom"/>
        <w:spacing w:line="276" w:lineRule="auto"/>
        <w:rPr>
          <w:rFonts w:hint="eastAsia"/>
        </w:rPr>
      </w:pPr>
      <w:r>
        <w:t>El runner del Caso B es un workflow auxiliar orientado a pruebas funcionales y de carga controlada. Su función es generar, de manera interna y reproducible, un lote de solicitudes HTTP hacia el webhook del workflow principal de</w:t>
      </w:r>
      <w:r>
        <w:t xml:space="preserve"> Denuncia Digital, con el fin de poblar métricas, validar ramas de negocio y observar el comportamiento agregado del sistema bajo diferentes escenarios.</w:t>
      </w:r>
    </w:p>
    <w:p w14:paraId="30C45041" w14:textId="77777777" w:rsidR="009941B9" w:rsidRDefault="008326DA">
      <w:pPr>
        <w:pStyle w:val="BodyCustom"/>
        <w:spacing w:line="276" w:lineRule="auto"/>
        <w:rPr>
          <w:rFonts w:hint="eastAsia"/>
        </w:rPr>
      </w:pPr>
      <w:r>
        <w:t>A diferencia del workflow principal, este runner no implementa lógica de negocio del dominio de denunci</w:t>
      </w:r>
      <w:r>
        <w:t>as. Su responsabilidad se limita a tres tareas: construir datos de prueba, disparar los casos hacia el flujo objetivo y consolidar un resumen estadístico de las respuestas recibidas.</w:t>
      </w:r>
    </w:p>
    <w:p w14:paraId="7647A4D4" w14:textId="77777777" w:rsidR="009941B9" w:rsidRDefault="008326DA">
      <w:pPr>
        <w:pStyle w:val="Heading1Custom"/>
        <w:rPr>
          <w:rFonts w:hint="eastAsia"/>
        </w:rPr>
      </w:pPr>
      <w:r>
        <w:t>2. Arquitectura lógica</w:t>
      </w:r>
    </w:p>
    <w:p w14:paraId="358B4357" w14:textId="77777777" w:rsidR="009941B9" w:rsidRDefault="008326DA">
      <w:pPr>
        <w:pStyle w:val="BodyCustom"/>
        <w:spacing w:line="276" w:lineRule="auto"/>
        <w:rPr>
          <w:rFonts w:hint="eastAsia"/>
        </w:rPr>
      </w:pPr>
      <w:r>
        <w:t>La arquitectura del runner está compuesta por cinc</w:t>
      </w:r>
      <w:r>
        <w:t>o nodos encadenados linealmente. El diseño sigue un patrón sencillo de preparación → generación → ejecución → consolidación, lo que facilita su mantenimiento y su reutilización durante campañas de prueba.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04"/>
        <w:gridCol w:w="1904"/>
        <w:gridCol w:w="1904"/>
        <w:gridCol w:w="1904"/>
        <w:gridCol w:w="1904"/>
      </w:tblGrid>
      <w:tr w:rsidR="009941B9" w14:paraId="7DBF5484" w14:textId="77777777">
        <w:trPr>
          <w:jc w:val="center"/>
        </w:trPr>
        <w:tc>
          <w:tcPr>
            <w:tcW w:w="1904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330DB" w14:textId="77777777" w:rsidR="009941B9" w:rsidRDefault="008326DA">
            <w:pPr>
              <w:jc w:val="center"/>
              <w:rPr>
                <w:rFonts w:hint="eastAsia"/>
              </w:rPr>
            </w:pPr>
            <w:r>
              <w:rPr>
                <w:b/>
                <w:color w:val="0F172A"/>
                <w:sz w:val="20"/>
              </w:rPr>
              <w:t>Secuencia</w:t>
            </w:r>
          </w:p>
        </w:tc>
        <w:tc>
          <w:tcPr>
            <w:tcW w:w="1904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609A4" w14:textId="77777777" w:rsidR="009941B9" w:rsidRDefault="008326DA">
            <w:pPr>
              <w:jc w:val="center"/>
              <w:rPr>
                <w:rFonts w:hint="eastAsia"/>
              </w:rPr>
            </w:pPr>
            <w:r>
              <w:rPr>
                <w:b/>
                <w:color w:val="0F172A"/>
                <w:sz w:val="20"/>
              </w:rPr>
              <w:t>Nodo</w:t>
            </w:r>
          </w:p>
        </w:tc>
        <w:tc>
          <w:tcPr>
            <w:tcW w:w="1904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CA861" w14:textId="77777777" w:rsidR="009941B9" w:rsidRDefault="008326DA">
            <w:pPr>
              <w:jc w:val="center"/>
              <w:rPr>
                <w:rFonts w:hint="eastAsia"/>
              </w:rPr>
            </w:pPr>
            <w:r>
              <w:rPr>
                <w:b/>
                <w:color w:val="0F172A"/>
                <w:sz w:val="20"/>
              </w:rPr>
              <w:t>Tipo</w:t>
            </w:r>
          </w:p>
        </w:tc>
        <w:tc>
          <w:tcPr>
            <w:tcW w:w="1904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455DF" w14:textId="77777777" w:rsidR="009941B9" w:rsidRDefault="008326DA">
            <w:pPr>
              <w:jc w:val="center"/>
              <w:rPr>
                <w:rFonts w:hint="eastAsia"/>
              </w:rPr>
            </w:pPr>
            <w:r>
              <w:rPr>
                <w:b/>
                <w:color w:val="0F172A"/>
                <w:sz w:val="20"/>
              </w:rPr>
              <w:t>Responsabilidad</w:t>
            </w:r>
          </w:p>
        </w:tc>
        <w:tc>
          <w:tcPr>
            <w:tcW w:w="1904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F348A" w14:textId="77777777" w:rsidR="009941B9" w:rsidRDefault="008326DA">
            <w:pPr>
              <w:jc w:val="center"/>
              <w:rPr>
                <w:rFonts w:hint="eastAsia"/>
              </w:rPr>
            </w:pPr>
            <w:r>
              <w:rPr>
                <w:b/>
                <w:color w:val="0F172A"/>
                <w:sz w:val="20"/>
              </w:rPr>
              <w:t xml:space="preserve">Salida </w:t>
            </w:r>
            <w:r>
              <w:rPr>
                <w:b/>
                <w:color w:val="0F172A"/>
                <w:sz w:val="20"/>
              </w:rPr>
              <w:t>principal</w:t>
            </w:r>
          </w:p>
        </w:tc>
      </w:tr>
      <w:tr w:rsidR="009941B9" w14:paraId="09E0AA89" w14:textId="77777777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A499C" w14:textId="77777777" w:rsidR="009941B9" w:rsidRDefault="008326DA">
            <w:pPr>
              <w:jc w:val="center"/>
              <w:rPr>
                <w:rFonts w:hint="eastAsia"/>
              </w:rPr>
            </w:pPr>
            <w:r>
              <w:rPr>
                <w:color w:val="1F2937"/>
                <w:sz w:val="19"/>
              </w:rPr>
              <w:t>1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6B0AC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Manual Trigger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4AFDD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manualTrigger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BBB60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Inicio manual de la campaña batch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04915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Evento único de arranque</w:t>
            </w:r>
          </w:p>
        </w:tc>
      </w:tr>
      <w:tr w:rsidR="009941B9" w14:paraId="064D0957" w14:textId="77777777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AFFA6" w14:textId="77777777" w:rsidR="009941B9" w:rsidRDefault="008326DA">
            <w:pPr>
              <w:jc w:val="center"/>
              <w:rPr>
                <w:rFonts w:hint="eastAsia"/>
              </w:rPr>
            </w:pPr>
            <w:r>
              <w:rPr>
                <w:color w:val="1F2937"/>
                <w:sz w:val="19"/>
              </w:rPr>
              <w:t>2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E276B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Set - Runner Config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B22D7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set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46C52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Carga parámetros base, cantidades y defaults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C53F1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Configuración normalizada</w:t>
            </w:r>
          </w:p>
        </w:tc>
      </w:tr>
      <w:tr w:rsidR="009941B9" w14:paraId="5239549C" w14:textId="77777777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BF857" w14:textId="77777777" w:rsidR="009941B9" w:rsidRDefault="008326DA">
            <w:pPr>
              <w:jc w:val="center"/>
              <w:rPr>
                <w:rFonts w:hint="eastAsia"/>
              </w:rPr>
            </w:pPr>
            <w:r>
              <w:rPr>
                <w:color w:val="1F2937"/>
                <w:sz w:val="19"/>
              </w:rPr>
              <w:t>3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3021D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Code - Build Test Cases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4EA93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code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7F3A6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 xml:space="preserve">Expande la </w:t>
            </w:r>
            <w:r>
              <w:rPr>
                <w:color w:val="1F2937"/>
                <w:sz w:val="19"/>
              </w:rPr>
              <w:t>configuración en N ítems de prueba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B16DF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Lista de casos</w:t>
            </w:r>
          </w:p>
        </w:tc>
      </w:tr>
      <w:tr w:rsidR="009941B9" w14:paraId="25CC348C" w14:textId="77777777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FB837" w14:textId="77777777" w:rsidR="009941B9" w:rsidRDefault="008326DA">
            <w:pPr>
              <w:jc w:val="center"/>
              <w:rPr>
                <w:rFonts w:hint="eastAsia"/>
              </w:rPr>
            </w:pPr>
            <w:r>
              <w:rPr>
                <w:color w:val="1F2937"/>
                <w:sz w:val="19"/>
              </w:rPr>
              <w:t>4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B0420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HTTP - Trigger Caso B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A1A11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httpRequest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6BADF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Envía cada caso al webhook del flujo principal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BB56F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Respuestas por caso</w:t>
            </w:r>
          </w:p>
        </w:tc>
      </w:tr>
      <w:tr w:rsidR="009941B9" w14:paraId="42F6CF96" w14:textId="77777777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8B4CE" w14:textId="77777777" w:rsidR="009941B9" w:rsidRDefault="008326DA">
            <w:pPr>
              <w:jc w:val="center"/>
              <w:rPr>
                <w:rFonts w:hint="eastAsia"/>
              </w:rPr>
            </w:pPr>
            <w:r>
              <w:rPr>
                <w:color w:val="1F2937"/>
                <w:sz w:val="19"/>
              </w:rPr>
              <w:t>5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D036D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Code - Summary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9361B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code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D648D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Agrupa resultados por estado y razón de fallo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75EA6" w14:textId="77777777" w:rsidR="009941B9" w:rsidRDefault="008326DA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Resumen agregado</w:t>
            </w:r>
          </w:p>
        </w:tc>
      </w:tr>
    </w:tbl>
    <w:p w14:paraId="118679B3" w14:textId="77777777" w:rsidR="009941B9" w:rsidRDefault="009941B9">
      <w:pPr>
        <w:rPr>
          <w:rFonts w:hint="eastAsia"/>
        </w:rPr>
      </w:pPr>
    </w:p>
    <w:p w14:paraId="6EF77116" w14:textId="77777777" w:rsidR="009941B9" w:rsidRDefault="008326DA">
      <w:pPr>
        <w:pStyle w:val="Heading1Custom"/>
        <w:rPr>
          <w:rFonts w:hint="eastAsia"/>
        </w:rPr>
      </w:pPr>
      <w:r>
        <w:t xml:space="preserve">3. Flujo </w:t>
      </w:r>
      <w:r>
        <w:t>operativo de extremo a extremo</w:t>
      </w:r>
    </w:p>
    <w:p w14:paraId="25BA4783" w14:textId="77777777" w:rsidR="009941B9" w:rsidRDefault="008326DA">
      <w:pPr>
        <w:pStyle w:val="BodyCustom"/>
        <w:ind w:left="283" w:hanging="198"/>
        <w:rPr>
          <w:rFonts w:hint="eastAsia"/>
        </w:rPr>
      </w:pPr>
      <w:r>
        <w:t>• El operador ejecuta Manual Trigger para iniciar el proceso de pruebas.</w:t>
      </w:r>
    </w:p>
    <w:p w14:paraId="7656436E" w14:textId="77777777" w:rsidR="009941B9" w:rsidRDefault="008326DA">
      <w:pPr>
        <w:pStyle w:val="BodyCustom"/>
        <w:ind w:left="283" w:hanging="198"/>
        <w:rPr>
          <w:rFonts w:hint="eastAsia"/>
        </w:rPr>
      </w:pPr>
      <w:r>
        <w:t>• Set - Runner Config define el endpoint objetivo, la mock API, el canal, la categoría del incidente, el modo de verificación y los conteos por escenari</w:t>
      </w:r>
      <w:r>
        <w:t>o.</w:t>
      </w:r>
    </w:p>
    <w:p w14:paraId="6665C0CE" w14:textId="77777777" w:rsidR="009941B9" w:rsidRDefault="008326DA">
      <w:pPr>
        <w:pStyle w:val="BodyCustom"/>
        <w:ind w:left="283" w:hanging="198"/>
        <w:rPr>
          <w:rFonts w:hint="eastAsia"/>
        </w:rPr>
      </w:pPr>
      <w:r>
        <w:t>• Code - Build Test Cases transforma la configuración en una colección de ítems. Cada ítem representa una denuncia de prueba independiente con identificadores únicos y banderas de comportamiento específicas.</w:t>
      </w:r>
    </w:p>
    <w:p w14:paraId="68A283C3" w14:textId="77777777" w:rsidR="009941B9" w:rsidRDefault="008326DA">
      <w:pPr>
        <w:pStyle w:val="BodyCustom"/>
        <w:ind w:left="283" w:hanging="198"/>
        <w:rPr>
          <w:rFonts w:hint="eastAsia"/>
        </w:rPr>
      </w:pPr>
      <w:r>
        <w:t>• HTTP - Trigger Caso B envía cada ítem al we</w:t>
      </w:r>
      <w:r>
        <w:t>bhook del workflow principal. El envío incluye cuerpo JSON completo con los campos funcionales y las banderas de falla controlada.</w:t>
      </w:r>
    </w:p>
    <w:p w14:paraId="3DA5C361" w14:textId="77777777" w:rsidR="009941B9" w:rsidRDefault="008326DA">
      <w:pPr>
        <w:pStyle w:val="BodyCustom"/>
        <w:ind w:left="283" w:hanging="198"/>
        <w:rPr>
          <w:rFonts w:hint="eastAsia"/>
        </w:rPr>
      </w:pPr>
      <w:r>
        <w:t>• Code - Summary procesa todas las respuestas y construye una vista agregada con total de solicitudes, distribución por statu</w:t>
      </w:r>
      <w:r>
        <w:t>s, distribución por fail_reason y una muestra de resultados.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18"/>
      </w:tblGrid>
      <w:tr w:rsidR="009941B9" w14:paraId="4A561CFD" w14:textId="77777777">
        <w:trPr>
          <w:jc w:val="center"/>
        </w:trPr>
        <w:tc>
          <w:tcPr>
            <w:tcW w:w="9518" w:type="dxa"/>
            <w:shd w:val="clear" w:color="auto" w:fill="EAF2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453D87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b/>
                <w:color w:val="0F172A"/>
              </w:rPr>
              <w:t xml:space="preserve">Resultado esperado: </w:t>
            </w:r>
            <w:r>
              <w:rPr>
                <w:color w:val="0F172A"/>
              </w:rPr>
              <w:t xml:space="preserve">Con la configuración por defecto, el runner genera una campaña de 85 solicitudes: 30 de éxito, 10 de autenticación denegada, 10 de identidad inválida, 5 de rechazo </w:t>
            </w:r>
            <w:r>
              <w:rPr>
                <w:color w:val="0F172A"/>
              </w:rPr>
              <w:lastRenderedPageBreak/>
              <w:t>geográfico,</w:t>
            </w:r>
            <w:r>
              <w:rPr>
                <w:color w:val="0F172A"/>
              </w:rPr>
              <w:t xml:space="preserve"> 5 de rechazo policial, 5 de rechazo en fiscalía, 5 de rechazo de notificación y 10 con latencia simulada.</w:t>
            </w:r>
          </w:p>
        </w:tc>
      </w:tr>
    </w:tbl>
    <w:p w14:paraId="64A2F18C" w14:textId="77777777" w:rsidR="009941B9" w:rsidRDefault="008326DA">
      <w:pPr>
        <w:pStyle w:val="Heading1Custom"/>
        <w:rPr>
          <w:rFonts w:hint="eastAsia"/>
        </w:rPr>
      </w:pPr>
      <w:r>
        <w:lastRenderedPageBreak/>
        <w:t>4. Configuración base y parámetros por defecto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3"/>
        <w:gridCol w:w="2309"/>
        <w:gridCol w:w="2744"/>
        <w:gridCol w:w="2322"/>
      </w:tblGrid>
      <w:tr w:rsidR="009941B9" w14:paraId="2E5B2F83" w14:textId="77777777">
        <w:trPr>
          <w:jc w:val="center"/>
        </w:trPr>
        <w:tc>
          <w:tcPr>
            <w:tcW w:w="2379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96751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Parámetro</w:t>
            </w:r>
          </w:p>
        </w:tc>
        <w:tc>
          <w:tcPr>
            <w:tcW w:w="2379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D7801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Tipo</w:t>
            </w:r>
          </w:p>
        </w:tc>
        <w:tc>
          <w:tcPr>
            <w:tcW w:w="2379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16F38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Valor por defecto</w:t>
            </w:r>
          </w:p>
        </w:tc>
        <w:tc>
          <w:tcPr>
            <w:tcW w:w="2379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47B4E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Uso</w:t>
            </w:r>
          </w:p>
        </w:tc>
      </w:tr>
      <w:tr w:rsidR="009941B9" w14:paraId="7503E8E7" w14:textId="77777777">
        <w:trPr>
          <w:jc w:val="center"/>
        </w:trPr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A8CB4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webhook_url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4C69C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413D4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http://localhost:5678/webhook-test/casoB-denuncia-digital-v1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99EF5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Destino del batch</w:t>
            </w:r>
          </w:p>
        </w:tc>
      </w:tr>
      <w:tr w:rsidR="009941B9" w14:paraId="1FD17E61" w14:textId="77777777">
        <w:trPr>
          <w:jc w:val="center"/>
        </w:trPr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AE632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mock_base_url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DE4CD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F881A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http://caseb-mock-api:8002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54268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Base de servicios simulados</w:t>
            </w:r>
          </w:p>
        </w:tc>
      </w:tr>
      <w:tr w:rsidR="009941B9" w14:paraId="1B83E64A" w14:textId="77777777">
        <w:trPr>
          <w:jc w:val="center"/>
        </w:trPr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A069C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channel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C716E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84BE0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EMAIL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38BB7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Canal de notificación</w:t>
            </w:r>
          </w:p>
        </w:tc>
      </w:tr>
      <w:tr w:rsidR="009941B9" w14:paraId="0161B020" w14:textId="77777777">
        <w:trPr>
          <w:jc w:val="center"/>
        </w:trPr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673A2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incident_category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EE406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E694F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HURTO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ADF35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 xml:space="preserve">Categoría base del </w:t>
            </w:r>
            <w:r>
              <w:rPr>
                <w:color w:val="1F2937"/>
                <w:sz w:val="18"/>
              </w:rPr>
              <w:t>incidente</w:t>
            </w:r>
          </w:p>
        </w:tc>
      </w:tr>
      <w:tr w:rsidR="009941B9" w14:paraId="240154DE" w14:textId="77777777">
        <w:trPr>
          <w:jc w:val="center"/>
        </w:trPr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E7420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verification_mode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9A175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3BC77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document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1F0D7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Modo de validación</w:t>
            </w:r>
          </w:p>
        </w:tc>
      </w:tr>
      <w:tr w:rsidR="009941B9" w14:paraId="48FC4C3D" w14:textId="77777777">
        <w:trPr>
          <w:jc w:val="center"/>
        </w:trPr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181E4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delay_ms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0FF57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number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07B96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250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1C7D7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Retardo controlado para pruebas de latencia</w:t>
            </w:r>
          </w:p>
        </w:tc>
      </w:tr>
      <w:tr w:rsidR="009941B9" w14:paraId="4389B730" w14:textId="77777777">
        <w:trPr>
          <w:jc w:val="center"/>
        </w:trPr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5956F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jitter_ms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26B8F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number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53B8B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75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A213B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Variación aleatoria adicional de latencia</w:t>
            </w:r>
          </w:p>
        </w:tc>
      </w:tr>
    </w:tbl>
    <w:p w14:paraId="154595B7" w14:textId="77777777" w:rsidR="009941B9" w:rsidRDefault="009941B9">
      <w:pPr>
        <w:rPr>
          <w:rFonts w:hint="eastAsia"/>
        </w:rPr>
      </w:pPr>
    </w:p>
    <w:p w14:paraId="298D48D3" w14:textId="77777777" w:rsidR="009941B9" w:rsidRDefault="008326DA">
      <w:pPr>
        <w:pStyle w:val="Heading1Custom"/>
        <w:rPr>
          <w:rFonts w:hint="eastAsia"/>
        </w:rPr>
      </w:pPr>
      <w:r>
        <w:t>5. Generación de escenarios</w:t>
      </w:r>
    </w:p>
    <w:p w14:paraId="2C2F9B19" w14:textId="77777777" w:rsidR="009941B9" w:rsidRDefault="008326DA">
      <w:pPr>
        <w:pStyle w:val="BodyCustom"/>
        <w:spacing w:line="276" w:lineRule="auto"/>
        <w:rPr>
          <w:rFonts w:hint="eastAsia"/>
        </w:rPr>
      </w:pPr>
      <w:r>
        <w:t xml:space="preserve">La lógica de generación está </w:t>
      </w:r>
      <w:r>
        <w:t>implementada dentro del nodo Code - Build Test Cases. El script lee la configuración inicial, captura una marca temporal con Date.now() y crea una lista de objetos mediante la función auxiliar addCases(scenario, count, extra). Esta función permite instanci</w:t>
      </w:r>
      <w:r>
        <w:t>ar múltiples solicitudes por escenario, fusionando un bloque base con banderas adicionales específicas.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07"/>
        <w:gridCol w:w="2276"/>
        <w:gridCol w:w="1889"/>
        <w:gridCol w:w="1877"/>
      </w:tblGrid>
      <w:tr w:rsidR="009941B9" w14:paraId="5A80096E" w14:textId="77777777">
        <w:trPr>
          <w:jc w:val="center"/>
        </w:trPr>
        <w:tc>
          <w:tcPr>
            <w:tcW w:w="1904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DDCC2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Escenario</w:t>
            </w:r>
          </w:p>
        </w:tc>
        <w:tc>
          <w:tcPr>
            <w:tcW w:w="1904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ACDAD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Cantidad</w:t>
            </w:r>
          </w:p>
        </w:tc>
        <w:tc>
          <w:tcPr>
            <w:tcW w:w="1904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13F77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Bandera principal</w:t>
            </w:r>
          </w:p>
        </w:tc>
        <w:tc>
          <w:tcPr>
            <w:tcW w:w="1904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C7500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Comportamiento esperado</w:t>
            </w:r>
          </w:p>
        </w:tc>
        <w:tc>
          <w:tcPr>
            <w:tcW w:w="1904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14063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Observación</w:t>
            </w:r>
          </w:p>
        </w:tc>
      </w:tr>
      <w:tr w:rsidR="009941B9" w14:paraId="694DCB17" w14:textId="77777777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6975A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success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94219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30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969DD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Ninguna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F0048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Ruta completa exitosa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A7817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Sirve de línea base</w:t>
            </w:r>
          </w:p>
        </w:tc>
      </w:tr>
      <w:tr w:rsidR="009941B9" w14:paraId="01EFE748" w14:textId="77777777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52F28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auth_denied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F10C2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10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2CCA6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force_auth_reject=true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1E4FC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La autenticación debe quedar denegada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A4182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Corte temprano del flujo</w:t>
            </w:r>
          </w:p>
        </w:tc>
      </w:tr>
      <w:tr w:rsidR="009941B9" w14:paraId="589C93FD" w14:textId="77777777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85A78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invalid_identity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398F7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10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037BD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force_invalid_identity=true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718BC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Registraduría responde identidad inválida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CE4A6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Corte antes de georreferenciación</w:t>
            </w:r>
          </w:p>
        </w:tc>
      </w:tr>
      <w:tr w:rsidR="009941B9" w14:paraId="5C2685E8" w14:textId="77777777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62908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georef_reject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0BC65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5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85A23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force_georef_</w:t>
            </w:r>
            <w:r>
              <w:rPr>
                <w:color w:val="1F2937"/>
                <w:sz w:val="18"/>
              </w:rPr>
              <w:t>reject=true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6DCB0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La georreferenciación rechaza o marca falla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D1BF5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Permite validar resiliencia aguas abajo</w:t>
            </w:r>
          </w:p>
        </w:tc>
      </w:tr>
      <w:tr w:rsidR="009941B9" w14:paraId="4A3D75B6" w14:textId="77777777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BF184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policia_reject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D45CC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5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B6BB7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force_policia_reject=true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025B2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Clasificación policial no favorable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2EBD1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Valida respuesta de negocio</w:t>
            </w:r>
          </w:p>
        </w:tc>
      </w:tr>
      <w:tr w:rsidR="009941B9" w14:paraId="1AA1E9FD" w14:textId="77777777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99737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fiscalia_reject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AF97D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5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20873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force_fiscalia_reject=true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B0E06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Registro en fiscalía rechazado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5EBBF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Valida respuesta de negocio</w:t>
            </w:r>
          </w:p>
        </w:tc>
      </w:tr>
      <w:tr w:rsidR="009941B9" w14:paraId="45A82A84" w14:textId="77777777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A3C17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lastRenderedPageBreak/>
              <w:t>notify_reject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02C80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5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804CA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force_notify_reject=true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C8E81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Notificación institucional rechazada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3AB87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Evalúa comportamiento final del flujo</w:t>
            </w:r>
          </w:p>
        </w:tc>
      </w:tr>
      <w:tr w:rsidR="009941B9" w14:paraId="04F64FE7" w14:textId="77777777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3E6F0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latency_simulated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F6EFC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10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1A5AB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delay_ms y jitter_ms &gt; 0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D6F29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Aumenta latencia E2E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E29CC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Útil para percentiles y observabilidad</w:t>
            </w:r>
          </w:p>
        </w:tc>
      </w:tr>
    </w:tbl>
    <w:p w14:paraId="78640DC2" w14:textId="77777777" w:rsidR="009941B9" w:rsidRDefault="009941B9">
      <w:pPr>
        <w:rPr>
          <w:rFonts w:hint="eastAsia"/>
        </w:rPr>
      </w:pPr>
    </w:p>
    <w:p w14:paraId="3170B833" w14:textId="77777777" w:rsidR="009941B9" w:rsidRDefault="008326DA">
      <w:pPr>
        <w:pStyle w:val="BodyCustom"/>
        <w:spacing w:line="276" w:lineRule="auto"/>
        <w:rPr>
          <w:rFonts w:hint="eastAsia"/>
        </w:rPr>
      </w:pPr>
      <w:r>
        <w:t>Cada solicitud generada incorpora además valores derivados para mantener unicidad y trazabilidad. El transaction_id sigue el patrón tx-&lt;scenario&gt;-&lt;timestamp&gt;-&lt;secuencia&gt;, el citizen_id se numera</w:t>
      </w:r>
      <w:r>
        <w:t xml:space="preserve"> como citizen-001, citizen-002, etc., y el document_number se construye a partir de un prefijo fijo concatenado con un contador incremental.</w:t>
      </w:r>
    </w:p>
    <w:p w14:paraId="4C574595" w14:textId="77777777" w:rsidR="009941B9" w:rsidRDefault="008326DA">
      <w:pPr>
        <w:pStyle w:val="Heading1Custom"/>
        <w:rPr>
          <w:rFonts w:hint="eastAsia"/>
        </w:rPr>
      </w:pPr>
      <w:r>
        <w:t>6. Contrato de salida hacia el workflow principal</w:t>
      </w:r>
    </w:p>
    <w:p w14:paraId="4B1542CA" w14:textId="77777777" w:rsidR="009941B9" w:rsidRDefault="008326DA">
      <w:pPr>
        <w:pStyle w:val="BodyCustom"/>
        <w:spacing w:line="276" w:lineRule="auto"/>
        <w:rPr>
          <w:rFonts w:hint="eastAsia"/>
        </w:rPr>
      </w:pPr>
      <w:r>
        <w:t>El nodo HTTP - Trigger Caso B envía un cuerpo JSON explícito. Los</w:t>
      </w:r>
      <w:r>
        <w:t xml:space="preserve"> campos enviados se alinean con el contrato de entrada del workflow principal de Denuncia Digital y contienen tanto datos de dominio como banderas de simulación.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9941B9" w14:paraId="660D66FC" w14:textId="77777777">
        <w:trPr>
          <w:jc w:val="center"/>
        </w:trPr>
        <w:tc>
          <w:tcPr>
            <w:tcW w:w="3173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01B2C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Campo enviado</w:t>
            </w:r>
          </w:p>
        </w:tc>
        <w:tc>
          <w:tcPr>
            <w:tcW w:w="3173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F2E04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Origen en el runner</w:t>
            </w:r>
          </w:p>
        </w:tc>
        <w:tc>
          <w:tcPr>
            <w:tcW w:w="3173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530CA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Propósito</w:t>
            </w:r>
          </w:p>
        </w:tc>
      </w:tr>
      <w:tr w:rsidR="009941B9" w14:paraId="5A426615" w14:textId="77777777">
        <w:trPr>
          <w:jc w:val="center"/>
        </w:trPr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4B4D4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 xml:space="preserve">transaction_id, citizen_id, </w:t>
            </w:r>
            <w:r>
              <w:rPr>
                <w:color w:val="1F2937"/>
                <w:sz w:val="18"/>
              </w:rPr>
              <w:t>document_number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9F658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Generados por script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C52D4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Trazabilidad y unicidad</w:t>
            </w:r>
          </w:p>
        </w:tc>
      </w:tr>
      <w:tr w:rsidR="009941B9" w14:paraId="245CE5D7" w14:textId="77777777">
        <w:trPr>
          <w:jc w:val="center"/>
        </w:trPr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31004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incident_description, incident_address, incident_category, municipality_code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A41DE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Base + configuración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DC860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Contexto funcional del caso</w:t>
            </w:r>
          </w:p>
        </w:tc>
      </w:tr>
      <w:tr w:rsidR="009941B9" w14:paraId="2DFD47A3" w14:textId="77777777">
        <w:trPr>
          <w:jc w:val="center"/>
        </w:trPr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A3037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requested_scope, verification_mode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86FEB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Configuración del runner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A5E37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Paramet</w:t>
            </w:r>
            <w:r>
              <w:rPr>
                <w:color w:val="1F2937"/>
                <w:sz w:val="18"/>
              </w:rPr>
              <w:t>rización funcional</w:t>
            </w:r>
          </w:p>
        </w:tc>
      </w:tr>
      <w:tr w:rsidR="009941B9" w14:paraId="47817A7B" w14:textId="77777777">
        <w:trPr>
          <w:jc w:val="center"/>
        </w:trPr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20204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mock_base_url, channel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45070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Configuración del runner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E8B44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Infraestructura y canal</w:t>
            </w:r>
          </w:p>
        </w:tc>
      </w:tr>
      <w:tr w:rsidR="009941B9" w14:paraId="6A036D02" w14:textId="77777777">
        <w:trPr>
          <w:jc w:val="center"/>
        </w:trPr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4A529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delay_ms, jitter_ms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105FC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Configuración o escenario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F8A8F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Pruebas de latencia</w:t>
            </w:r>
          </w:p>
        </w:tc>
      </w:tr>
      <w:tr w:rsidR="009941B9" w14:paraId="37F21F8E" w14:textId="77777777">
        <w:trPr>
          <w:jc w:val="center"/>
        </w:trPr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9D67F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 xml:space="preserve">force_auth_reject, force_invalid_identity, force_georef_reject, </w:t>
            </w:r>
            <w:r>
              <w:rPr>
                <w:color w:val="1F2937"/>
                <w:sz w:val="18"/>
              </w:rPr>
              <w:t>force_policia_reject, force_fiscalia_reject, force_notify_reject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687C5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Escenario específico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39544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Inyección de condiciones de negocio controladas</w:t>
            </w:r>
          </w:p>
        </w:tc>
      </w:tr>
    </w:tbl>
    <w:p w14:paraId="5EB159DC" w14:textId="77777777" w:rsidR="009941B9" w:rsidRDefault="009941B9">
      <w:pPr>
        <w:rPr>
          <w:rFonts w:hint="eastAsia"/>
        </w:rPr>
      </w:pPr>
    </w:p>
    <w:p w14:paraId="54D12D81" w14:textId="77777777" w:rsidR="009941B9" w:rsidRDefault="008326DA">
      <w:pPr>
        <w:pStyle w:val="Heading1Custom"/>
        <w:rPr>
          <w:rFonts w:hint="eastAsia"/>
        </w:rPr>
      </w:pPr>
      <w:r>
        <w:t>7. Resumen agregado y métricas internas del runner</w:t>
      </w:r>
    </w:p>
    <w:p w14:paraId="77CB8CDF" w14:textId="77777777" w:rsidR="009941B9" w:rsidRDefault="008326DA">
      <w:pPr>
        <w:pStyle w:val="BodyCustom"/>
        <w:spacing w:line="276" w:lineRule="auto"/>
        <w:rPr>
          <w:rFonts w:hint="eastAsia"/>
        </w:rPr>
      </w:pPr>
      <w:r>
        <w:t>El nodo Code - Summary recorre todas las respuestas recibidas y produ</w:t>
      </w:r>
      <w:r>
        <w:t>ce un único objeto resumen. Internamente crea dos mapas: byStatus y byReason. El primero agrupa por el campo status devuelto por el workflow principal; el segundo agrupa por fail_reason o usa el valor (none) cuando la respuesta no reporta una razón explíci</w:t>
      </w:r>
      <w:r>
        <w:t>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9941B9" w14:paraId="5C1BFFFA" w14:textId="77777777">
        <w:trPr>
          <w:jc w:val="center"/>
        </w:trPr>
        <w:tc>
          <w:tcPr>
            <w:tcW w:w="4759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82D23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Campo del resumen</w:t>
            </w:r>
          </w:p>
        </w:tc>
        <w:tc>
          <w:tcPr>
            <w:tcW w:w="4759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887BC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Descripción</w:t>
            </w:r>
          </w:p>
        </w:tc>
      </w:tr>
      <w:tr w:rsidR="009941B9" w14:paraId="60B22AD9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7FB01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total_requests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51F65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Cantidad total de solicitudes procesadas por el runner</w:t>
            </w:r>
          </w:p>
        </w:tc>
      </w:tr>
      <w:tr w:rsidR="009941B9" w14:paraId="2A1C414B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2B9C6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by_status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DACD6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Distribución por status, por ejemplo ok o rejected</w:t>
            </w:r>
          </w:p>
        </w:tc>
      </w:tr>
      <w:tr w:rsidR="009941B9" w14:paraId="202291E6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1B2E4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by_fail_reason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883BB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Distribución por causa de rechazo o ausencia de causa</w:t>
            </w:r>
          </w:p>
        </w:tc>
      </w:tr>
      <w:tr w:rsidR="009941B9" w14:paraId="290610C3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3ECDC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lastRenderedPageBreak/>
              <w:t>sample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2989F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Muestra con las primeras cinco respuestas completas</w:t>
            </w:r>
          </w:p>
        </w:tc>
      </w:tr>
    </w:tbl>
    <w:p w14:paraId="68BDCC33" w14:textId="77777777" w:rsidR="009941B9" w:rsidRDefault="009941B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18"/>
      </w:tblGrid>
      <w:tr w:rsidR="009941B9" w14:paraId="0E93E64C" w14:textId="77777777">
        <w:trPr>
          <w:jc w:val="center"/>
        </w:trPr>
        <w:tc>
          <w:tcPr>
            <w:tcW w:w="9518" w:type="dxa"/>
            <w:shd w:val="clear" w:color="auto" w:fill="EAF2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4FA5AE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b/>
                <w:color w:val="0F172A"/>
              </w:rPr>
              <w:t xml:space="preserve">Utilidad operativa: </w:t>
            </w:r>
            <w:r>
              <w:rPr>
                <w:color w:val="0F172A"/>
              </w:rPr>
              <w:t xml:space="preserve">Este resumen no sustituye la base de datos de métricas, pero permite una validación rápida de coherencia al finalizar una campaña batch. Resulta especialmente útil para </w:t>
            </w:r>
            <w:r>
              <w:rPr>
                <w:color w:val="0F172A"/>
              </w:rPr>
              <w:t>comprobar que la mezcla de escenarios generada coincide con la mezcla de respuestas observada.</w:t>
            </w:r>
          </w:p>
        </w:tc>
      </w:tr>
    </w:tbl>
    <w:p w14:paraId="5AF69C2B" w14:textId="77777777" w:rsidR="009941B9" w:rsidRDefault="008326DA">
      <w:pPr>
        <w:pStyle w:val="Heading1Custom"/>
        <w:rPr>
          <w:rFonts w:hint="eastAsia"/>
        </w:rPr>
      </w:pPr>
      <w:r>
        <w:t>8. Comportamiento esperado con la configuración por defecto</w:t>
      </w:r>
    </w:p>
    <w:p w14:paraId="41D1FE0E" w14:textId="77777777" w:rsidR="009941B9" w:rsidRDefault="008326DA">
      <w:pPr>
        <w:pStyle w:val="BodyCustom"/>
        <w:spacing w:line="276" w:lineRule="auto"/>
        <w:rPr>
          <w:rFonts w:hint="eastAsia"/>
        </w:rPr>
      </w:pPr>
      <w:r>
        <w:t xml:space="preserve">Si el workflow principal y la mock API están operativos, el runner debería emitir 85 </w:t>
      </w:r>
      <w:r>
        <w:t>solicitudes. De manera ideal, el resumen agregado reflejará una combinación de respuestas exitosas y rechazadas coherente con las banderas enviadas. La tabla siguiente resume la expectativa inicial de la campaña.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9941B9" w14:paraId="5859D881" w14:textId="77777777">
        <w:trPr>
          <w:jc w:val="center"/>
        </w:trPr>
        <w:tc>
          <w:tcPr>
            <w:tcW w:w="3173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C3029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Grupo</w:t>
            </w:r>
          </w:p>
        </w:tc>
        <w:tc>
          <w:tcPr>
            <w:tcW w:w="3173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05CE6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Cantidad esperada</w:t>
            </w:r>
          </w:p>
        </w:tc>
        <w:tc>
          <w:tcPr>
            <w:tcW w:w="3173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8D2BF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Lectura funcional</w:t>
            </w:r>
          </w:p>
        </w:tc>
      </w:tr>
      <w:tr w:rsidR="009941B9" w14:paraId="2DD7F3D8" w14:textId="77777777">
        <w:trPr>
          <w:jc w:val="center"/>
        </w:trPr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3B504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Éxito nominal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4205D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30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A5551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La denuncia recorre toda la cadena de servicios simulados</w:t>
            </w:r>
          </w:p>
        </w:tc>
      </w:tr>
      <w:tr w:rsidR="009941B9" w14:paraId="2ABCBAC3" w14:textId="77777777">
        <w:trPr>
          <w:jc w:val="center"/>
        </w:trPr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28334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Fallos de autenticación o identidad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044A5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20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65737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El flujo se detiene tempranamente con estado rejected</w:t>
            </w:r>
          </w:p>
        </w:tc>
      </w:tr>
      <w:tr w:rsidR="009941B9" w14:paraId="222DF742" w14:textId="77777777">
        <w:trPr>
          <w:jc w:val="center"/>
        </w:trPr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5A641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Rechazos en servicios intermedios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7D62A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20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FFF32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 xml:space="preserve">Se evalúa comportamiento del principal </w:t>
            </w:r>
            <w:r>
              <w:rPr>
                <w:color w:val="1F2937"/>
                <w:sz w:val="18"/>
              </w:rPr>
              <w:t>frente a respuestas no ideales</w:t>
            </w:r>
          </w:p>
        </w:tc>
      </w:tr>
      <w:tr w:rsidR="009941B9" w14:paraId="35119111" w14:textId="77777777">
        <w:trPr>
          <w:jc w:val="center"/>
        </w:trPr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36D80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Latencia simulada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CAF20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10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7407B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Se incrementan los tiempos de respuesta sin cambiar el dominio funcional</w:t>
            </w:r>
          </w:p>
        </w:tc>
      </w:tr>
      <w:tr w:rsidR="009941B9" w14:paraId="58F57608" w14:textId="77777777">
        <w:trPr>
          <w:jc w:val="center"/>
        </w:trPr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6FF9B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Total campaña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8D3A0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1F2937"/>
                <w:sz w:val="18"/>
              </w:rPr>
              <w:t>85</w:t>
            </w:r>
          </w:p>
        </w:tc>
        <w:tc>
          <w:tcPr>
            <w:tcW w:w="3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B4D68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Cobertura base del batch por defecto</w:t>
            </w:r>
          </w:p>
        </w:tc>
      </w:tr>
    </w:tbl>
    <w:p w14:paraId="5BBDF648" w14:textId="77777777" w:rsidR="009941B9" w:rsidRDefault="009941B9">
      <w:pPr>
        <w:rPr>
          <w:rFonts w:hint="eastAsia"/>
        </w:rPr>
      </w:pPr>
    </w:p>
    <w:p w14:paraId="219E1F25" w14:textId="77777777" w:rsidR="009941B9" w:rsidRDefault="008326DA">
      <w:pPr>
        <w:pStyle w:val="Heading1Custom"/>
        <w:rPr>
          <w:rFonts w:hint="eastAsia"/>
        </w:rPr>
      </w:pPr>
      <w:r>
        <w:t>9. Consideraciones operativas y limitaciones</w:t>
      </w:r>
    </w:p>
    <w:p w14:paraId="4A1D9300" w14:textId="77777777" w:rsidR="009941B9" w:rsidRDefault="008326DA">
      <w:pPr>
        <w:pStyle w:val="BodyCustom"/>
        <w:ind w:left="283" w:hanging="198"/>
        <w:rPr>
          <w:rFonts w:hint="eastAsia"/>
        </w:rPr>
      </w:pPr>
      <w:r>
        <w:t xml:space="preserve">• El runner depende de </w:t>
      </w:r>
      <w:r>
        <w:t>que el webhook del workflow principal esté accesible en la URL configurada. Si se usa webhook-test, el flujo principal debe estar abierto en modo de prueba dentro del editor.</w:t>
      </w:r>
    </w:p>
    <w:p w14:paraId="6B9D488E" w14:textId="77777777" w:rsidR="009941B9" w:rsidRDefault="008326DA">
      <w:pPr>
        <w:pStyle w:val="BodyCustom"/>
        <w:ind w:left="283" w:hanging="198"/>
        <w:rPr>
          <w:rFonts w:hint="eastAsia"/>
        </w:rPr>
      </w:pPr>
      <w:r>
        <w:t>• La mock API debe estar disponible en la dirección configurada. De lo contrario,</w:t>
      </w:r>
      <w:r>
        <w:t xml:space="preserve"> los envíos al principal pueden fallar antes de completar el circuito funcional.</w:t>
      </w:r>
    </w:p>
    <w:p w14:paraId="0BF55C76" w14:textId="77777777" w:rsidR="009941B9" w:rsidRDefault="008326DA">
      <w:pPr>
        <w:pStyle w:val="BodyCustom"/>
        <w:ind w:left="283" w:hanging="198"/>
        <w:rPr>
          <w:rFonts w:hint="eastAsia"/>
        </w:rPr>
      </w:pPr>
      <w:r>
        <w:t>• El workflow no introduce throttling, ventanas de concurrencia ni pausas entre solicitudes. En ambientes pequeños, un lote de 85 llamadas puede producir picos cortos de carga</w:t>
      </w:r>
      <w:r>
        <w:t>.</w:t>
      </w:r>
    </w:p>
    <w:p w14:paraId="5EE8CB7E" w14:textId="77777777" w:rsidR="009941B9" w:rsidRDefault="008326DA">
      <w:pPr>
        <w:pStyle w:val="BodyCustom"/>
        <w:ind w:left="283" w:hanging="198"/>
        <w:rPr>
          <w:rFonts w:hint="eastAsia"/>
        </w:rPr>
      </w:pPr>
      <w:r>
        <w:t>• El runner consolida únicamente lo que recibe como respuesta del principal. No inspecciona directamente las tablas case_b_metrics ni case_b_dead_letter.</w:t>
      </w:r>
    </w:p>
    <w:p w14:paraId="23D39C8F" w14:textId="77777777" w:rsidR="009941B9" w:rsidRDefault="008326DA">
      <w:pPr>
        <w:pStyle w:val="BodyCustom"/>
        <w:ind w:left="283" w:hanging="198"/>
        <w:rPr>
          <w:rFonts w:hint="eastAsia"/>
        </w:rPr>
      </w:pPr>
      <w:r>
        <w:t>• El diseño actual cubre fallos de negocio controlados, pero no incluye banderas separadas para erro</w:t>
      </w:r>
      <w:r>
        <w:t>res técnicos por servicio downstream.</w:t>
      </w:r>
    </w:p>
    <w:p w14:paraId="6CF75BC4" w14:textId="7535C30C" w:rsidR="009941B9" w:rsidRDefault="008326DA">
      <w:pPr>
        <w:pStyle w:val="Heading1Custom"/>
        <w:rPr>
          <w:rFonts w:hint="eastAsia"/>
        </w:rPr>
      </w:pPr>
      <w:r>
        <w:t>10</w:t>
      </w:r>
      <w:r>
        <w:t>. Inventario técnico del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9941B9" w14:paraId="19A9CD6C" w14:textId="77777777">
        <w:trPr>
          <w:jc w:val="center"/>
        </w:trPr>
        <w:tc>
          <w:tcPr>
            <w:tcW w:w="2379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8572D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Nodo</w:t>
            </w:r>
          </w:p>
        </w:tc>
        <w:tc>
          <w:tcPr>
            <w:tcW w:w="2379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5459E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Tipo n8n</w:t>
            </w:r>
          </w:p>
        </w:tc>
        <w:tc>
          <w:tcPr>
            <w:tcW w:w="2379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CAA4D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Entrada principal</w:t>
            </w:r>
          </w:p>
        </w:tc>
        <w:tc>
          <w:tcPr>
            <w:tcW w:w="2379" w:type="dxa"/>
            <w:shd w:val="clear" w:color="auto" w:fill="DCE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DEEAA" w14:textId="77777777" w:rsidR="009941B9" w:rsidRDefault="008326DA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Salida relevante</w:t>
            </w:r>
          </w:p>
        </w:tc>
      </w:tr>
      <w:tr w:rsidR="009941B9" w14:paraId="1115FF56" w14:textId="77777777">
        <w:trPr>
          <w:jc w:val="center"/>
        </w:trPr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A6920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Manual Trigger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FAFA4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n8n-nodes-base.manualTrigger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1F733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Evento manual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54A74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 xml:space="preserve">Inicio del </w:t>
            </w:r>
            <w:r>
              <w:rPr>
                <w:color w:val="1F2937"/>
                <w:sz w:val="18"/>
              </w:rPr>
              <w:t>flujo</w:t>
            </w:r>
          </w:p>
        </w:tc>
      </w:tr>
      <w:tr w:rsidR="009941B9" w14:paraId="5D1325A4" w14:textId="77777777">
        <w:trPr>
          <w:jc w:val="center"/>
        </w:trPr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14CC1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Set - Runner Config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A38AB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n8n-nodes-base.set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CC693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Ninguna o contexto previo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AAFB3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Parámetros del lote</w:t>
            </w:r>
          </w:p>
        </w:tc>
      </w:tr>
      <w:tr w:rsidR="009941B9" w14:paraId="7629A445" w14:textId="77777777">
        <w:trPr>
          <w:jc w:val="center"/>
        </w:trPr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7E696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lastRenderedPageBreak/>
              <w:t>Code - Build Test Cases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5D272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n8n-nodes-base.code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743F8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Configuración consolidada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751CC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Colección expandida de casos</w:t>
            </w:r>
          </w:p>
        </w:tc>
      </w:tr>
      <w:tr w:rsidR="009941B9" w14:paraId="5810D705" w14:textId="77777777">
        <w:trPr>
          <w:jc w:val="center"/>
        </w:trPr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FEEDE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HTTP - Trigger Caso B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B819B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n8n-nodes-base.httpRequest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7F1AB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Casos generados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F2F93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Respuestas del principal</w:t>
            </w:r>
          </w:p>
        </w:tc>
      </w:tr>
      <w:tr w:rsidR="009941B9" w14:paraId="4CCB6CB5" w14:textId="77777777">
        <w:trPr>
          <w:jc w:val="center"/>
        </w:trPr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5B2A3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Code - Summary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2C631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n8n-nodes-base.code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A41BB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Todas las respuestas</w:t>
            </w:r>
          </w:p>
        </w:tc>
        <w:tc>
          <w:tcPr>
            <w:tcW w:w="23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88D8F" w14:textId="77777777" w:rsidR="009941B9" w:rsidRDefault="008326DA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8"/>
              </w:rPr>
              <w:t>Resumen agregado final</w:t>
            </w:r>
          </w:p>
        </w:tc>
      </w:tr>
    </w:tbl>
    <w:p w14:paraId="7D5E9933" w14:textId="2A88915B" w:rsidR="009941B9" w:rsidRDefault="009941B9">
      <w:pPr>
        <w:pStyle w:val="BodyCustom"/>
        <w:spacing w:line="276" w:lineRule="auto"/>
        <w:rPr>
          <w:rFonts w:hint="eastAsia"/>
        </w:rPr>
      </w:pPr>
    </w:p>
    <w:sectPr w:rsidR="009941B9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26DA"/>
    <w:rsid w:val="009941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947D29"/>
  <w14:defaultImageDpi w14:val="300"/>
  <w15:docId w15:val="{C91282AB-9763-4369-B1C2-7F082482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after="120" w:line="240" w:lineRule="auto"/>
    </w:pPr>
    <w:rPr>
      <w:b/>
      <w:color w:val="0F172A"/>
      <w:sz w:val="44"/>
    </w:rPr>
  </w:style>
  <w:style w:type="paragraph" w:customStyle="1" w:styleId="SubtitleCustom">
    <w:name w:val="SubtitleCustom"/>
    <w:basedOn w:val="Normal"/>
    <w:pPr>
      <w:spacing w:after="120" w:line="240" w:lineRule="auto"/>
    </w:pPr>
    <w:rPr>
      <w:color w:val="475569"/>
    </w:rPr>
  </w:style>
  <w:style w:type="paragraph" w:customStyle="1" w:styleId="Heading1Custom">
    <w:name w:val="Heading1Custom"/>
    <w:basedOn w:val="Normal"/>
    <w:pPr>
      <w:spacing w:after="120" w:line="240" w:lineRule="auto"/>
    </w:pPr>
    <w:rPr>
      <w:b/>
      <w:color w:val="0F3D91"/>
      <w:sz w:val="30"/>
    </w:rPr>
  </w:style>
  <w:style w:type="paragraph" w:customStyle="1" w:styleId="Heading2Custom">
    <w:name w:val="Heading2Custom"/>
    <w:basedOn w:val="Normal"/>
    <w:pPr>
      <w:spacing w:after="120" w:line="240" w:lineRule="auto"/>
    </w:pPr>
    <w:rPr>
      <w:b/>
      <w:color w:val="1D4ED8"/>
      <w:sz w:val="24"/>
    </w:rPr>
  </w:style>
  <w:style w:type="paragraph" w:customStyle="1" w:styleId="BodyCustom">
    <w:name w:val="BodyCustom"/>
    <w:basedOn w:val="Normal"/>
    <w:pPr>
      <w:spacing w:after="120" w:line="240" w:lineRule="auto"/>
    </w:pPr>
    <w:rPr>
      <w:color w:val="111827"/>
    </w:rPr>
  </w:style>
  <w:style w:type="paragraph" w:customStyle="1" w:styleId="SmallCustom">
    <w:name w:val="SmallCustom"/>
    <w:basedOn w:val="Normal"/>
    <w:pPr>
      <w:spacing w:after="120" w:line="240" w:lineRule="auto"/>
    </w:pPr>
    <w:rPr>
      <w:color w:val="4B556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1462</Words>
  <Characters>8044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LANCHEROS SANCHEZ CHRISTIAN CAMILO</cp:lastModifiedBy>
  <cp:revision>3</cp:revision>
  <dcterms:created xsi:type="dcterms:W3CDTF">2013-12-23T23:15:00Z</dcterms:created>
  <dcterms:modified xsi:type="dcterms:W3CDTF">2026-04-12T22:26:00Z</dcterms:modified>
  <cp:category/>
</cp:coreProperties>
</file>