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3EB94" w14:textId="77777777" w:rsidR="002D536B" w:rsidRDefault="002A3BC3">
      <w:pPr>
        <w:jc w:val="center"/>
        <w:rPr>
          <w:rFonts w:hint="eastAsia"/>
        </w:rPr>
      </w:pPr>
      <w:r>
        <w:rPr>
          <w:b/>
          <w:color w:val="1F4E79"/>
          <w:sz w:val="40"/>
        </w:rPr>
        <w:t>Dashboard Técnico</w:t>
      </w:r>
      <w:r>
        <w:rPr>
          <w:b/>
          <w:color w:val="1F4E79"/>
          <w:sz w:val="40"/>
        </w:rPr>
        <w:br/>
        <w:t>Caso A — Recarga Digital del Sistema Tullave</w:t>
      </w:r>
    </w:p>
    <w:p w14:paraId="1281572C" w14:textId="77777777" w:rsidR="002D536B" w:rsidRDefault="002A3BC3">
      <w:pPr>
        <w:jc w:val="center"/>
        <w:rPr>
          <w:rFonts w:hint="eastAsia"/>
        </w:rPr>
      </w:pPr>
      <w:r>
        <w:rPr>
          <w:i/>
          <w:sz w:val="22"/>
        </w:rPr>
        <w:t>Especificación funcional, analítica y visual para la evaluación del experimento en n8n</w:t>
      </w:r>
    </w:p>
    <w:tbl>
      <w:tblPr>
        <w:tblStyle w:val="Tablaconcuadrcula"/>
        <w:tblW w:w="0" w:type="auto"/>
        <w:jc w:val="center"/>
        <w:tblLook w:val="04A0" w:firstRow="1" w:lastRow="0" w:firstColumn="1" w:lastColumn="0" w:noHBand="0" w:noVBand="1"/>
      </w:tblPr>
      <w:tblGrid>
        <w:gridCol w:w="4896"/>
        <w:gridCol w:w="4896"/>
      </w:tblGrid>
      <w:tr w:rsidR="002D536B" w14:paraId="7935CADB" w14:textId="77777777">
        <w:trPr>
          <w:jc w:val="center"/>
        </w:trPr>
        <w:tc>
          <w:tcPr>
            <w:tcW w:w="4896" w:type="dxa"/>
            <w:shd w:val="clear" w:color="auto" w:fill="D9EAF7"/>
            <w:tcMar>
              <w:top w:w="100" w:type="dxa"/>
              <w:left w:w="120" w:type="dxa"/>
              <w:bottom w:w="100" w:type="dxa"/>
              <w:right w:w="120" w:type="dxa"/>
            </w:tcMar>
            <w:vAlign w:val="center"/>
          </w:tcPr>
          <w:p w14:paraId="06F9F4A0" w14:textId="77777777" w:rsidR="002D536B" w:rsidRDefault="002A3BC3">
            <w:pPr>
              <w:rPr>
                <w:rFonts w:hint="eastAsia"/>
              </w:rPr>
            </w:pPr>
            <w:r>
              <w:rPr>
                <w:b/>
              </w:rPr>
              <w:t>Caso de estudio</w:t>
            </w:r>
          </w:p>
        </w:tc>
        <w:tc>
          <w:tcPr>
            <w:tcW w:w="4896" w:type="dxa"/>
            <w:tcMar>
              <w:top w:w="100" w:type="dxa"/>
              <w:left w:w="120" w:type="dxa"/>
              <w:bottom w:w="100" w:type="dxa"/>
              <w:right w:w="120" w:type="dxa"/>
            </w:tcMar>
            <w:vAlign w:val="center"/>
          </w:tcPr>
          <w:p w14:paraId="3E2A5619" w14:textId="77777777" w:rsidR="002D536B" w:rsidRDefault="002A3BC3">
            <w:pPr>
              <w:rPr>
                <w:rFonts w:hint="eastAsia"/>
              </w:rPr>
            </w:pPr>
            <w:r>
              <w:t>Caso A: Recarga digital del Sistema Tullave</w:t>
            </w:r>
          </w:p>
        </w:tc>
      </w:tr>
      <w:tr w:rsidR="002D536B" w14:paraId="65AB3D6F" w14:textId="77777777">
        <w:trPr>
          <w:jc w:val="center"/>
        </w:trPr>
        <w:tc>
          <w:tcPr>
            <w:tcW w:w="4896" w:type="dxa"/>
            <w:shd w:val="clear" w:color="auto" w:fill="D9EAF7"/>
            <w:tcMar>
              <w:top w:w="100" w:type="dxa"/>
              <w:left w:w="120" w:type="dxa"/>
              <w:bottom w:w="100" w:type="dxa"/>
              <w:right w:w="120" w:type="dxa"/>
            </w:tcMar>
            <w:vAlign w:val="center"/>
          </w:tcPr>
          <w:p w14:paraId="1FB4223B" w14:textId="77777777" w:rsidR="002D536B" w:rsidRDefault="002A3BC3">
            <w:pPr>
              <w:rPr>
                <w:rFonts w:hint="eastAsia"/>
              </w:rPr>
            </w:pPr>
            <w:r>
              <w:rPr>
                <w:b/>
              </w:rPr>
              <w:t>Base fuente</w:t>
            </w:r>
          </w:p>
        </w:tc>
        <w:tc>
          <w:tcPr>
            <w:tcW w:w="4896" w:type="dxa"/>
            <w:tcMar>
              <w:top w:w="100" w:type="dxa"/>
              <w:left w:w="120" w:type="dxa"/>
              <w:bottom w:w="100" w:type="dxa"/>
              <w:right w:w="120" w:type="dxa"/>
            </w:tcMar>
            <w:vAlign w:val="center"/>
          </w:tcPr>
          <w:p w14:paraId="5C91EFD9" w14:textId="77777777" w:rsidR="002D536B" w:rsidRDefault="002A3BC3">
            <w:pPr>
              <w:rPr>
                <w:rFonts w:hint="eastAsia"/>
              </w:rPr>
            </w:pPr>
            <w:r>
              <w:t>public.case_a_metrics y vista public.vw_case_a_dashboard_base</w:t>
            </w:r>
          </w:p>
        </w:tc>
      </w:tr>
      <w:tr w:rsidR="002D536B" w14:paraId="17E4C3F2" w14:textId="77777777">
        <w:trPr>
          <w:jc w:val="center"/>
        </w:trPr>
        <w:tc>
          <w:tcPr>
            <w:tcW w:w="4896" w:type="dxa"/>
            <w:shd w:val="clear" w:color="auto" w:fill="D9EAF7"/>
            <w:tcMar>
              <w:top w:w="100" w:type="dxa"/>
              <w:left w:w="120" w:type="dxa"/>
              <w:bottom w:w="100" w:type="dxa"/>
              <w:right w:w="120" w:type="dxa"/>
            </w:tcMar>
            <w:vAlign w:val="center"/>
          </w:tcPr>
          <w:p w14:paraId="7560B0D9" w14:textId="77777777" w:rsidR="002D536B" w:rsidRDefault="002A3BC3">
            <w:pPr>
              <w:rPr>
                <w:rFonts w:hint="eastAsia"/>
              </w:rPr>
            </w:pPr>
            <w:r>
              <w:rPr>
                <w:b/>
              </w:rPr>
              <w:t>Objetivo</w:t>
            </w:r>
          </w:p>
        </w:tc>
        <w:tc>
          <w:tcPr>
            <w:tcW w:w="4896" w:type="dxa"/>
            <w:tcMar>
              <w:top w:w="100" w:type="dxa"/>
              <w:left w:w="120" w:type="dxa"/>
              <w:bottom w:w="100" w:type="dxa"/>
              <w:right w:w="120" w:type="dxa"/>
            </w:tcMar>
            <w:vAlign w:val="center"/>
          </w:tcPr>
          <w:p w14:paraId="196D79C2" w14:textId="77777777" w:rsidR="002D536B" w:rsidRDefault="002A3BC3">
            <w:pPr>
              <w:rPr>
                <w:rFonts w:hint="eastAsia"/>
              </w:rPr>
            </w:pPr>
            <w:r>
              <w:t>Construir un dashboard completo para evaluar latencia E2E, interoperabilidad, resultados del experimento y desempeño por servicio.</w:t>
            </w:r>
          </w:p>
        </w:tc>
      </w:tr>
      <w:tr w:rsidR="002D536B" w14:paraId="12951AB3" w14:textId="77777777">
        <w:trPr>
          <w:jc w:val="center"/>
        </w:trPr>
        <w:tc>
          <w:tcPr>
            <w:tcW w:w="4896" w:type="dxa"/>
            <w:shd w:val="clear" w:color="auto" w:fill="D9EAF7"/>
            <w:tcMar>
              <w:top w:w="100" w:type="dxa"/>
              <w:left w:w="120" w:type="dxa"/>
              <w:bottom w:w="100" w:type="dxa"/>
              <w:right w:w="120" w:type="dxa"/>
            </w:tcMar>
            <w:vAlign w:val="center"/>
          </w:tcPr>
          <w:p w14:paraId="3E3DE4CB" w14:textId="77777777" w:rsidR="002D536B" w:rsidRDefault="002A3BC3">
            <w:pPr>
              <w:rPr>
                <w:rFonts w:hint="eastAsia"/>
              </w:rPr>
            </w:pPr>
            <w:r>
              <w:rPr>
                <w:b/>
              </w:rPr>
              <w:t>Entregables</w:t>
            </w:r>
          </w:p>
        </w:tc>
        <w:tc>
          <w:tcPr>
            <w:tcW w:w="4896" w:type="dxa"/>
            <w:tcMar>
              <w:top w:w="100" w:type="dxa"/>
              <w:left w:w="120" w:type="dxa"/>
              <w:bottom w:w="100" w:type="dxa"/>
              <w:right w:w="120" w:type="dxa"/>
            </w:tcMar>
            <w:vAlign w:val="center"/>
          </w:tcPr>
          <w:p w14:paraId="677F1D54" w14:textId="77777777" w:rsidR="002D536B" w:rsidRDefault="002A3BC3">
            <w:pPr>
              <w:rPr>
                <w:rFonts w:hint="eastAsia"/>
              </w:rPr>
            </w:pPr>
            <w:r>
              <w:t>1) Pack SQL de consultas</w:t>
            </w:r>
            <w:r>
              <w:br/>
              <w:t>2) Dashboard en</w:t>
            </w:r>
            <w:r>
              <w:t xml:space="preserve"> herramienta BI</w:t>
            </w:r>
            <w:r>
              <w:br/>
              <w:t>3) Evidencia gráfica para informe</w:t>
            </w:r>
          </w:p>
        </w:tc>
      </w:tr>
    </w:tbl>
    <w:p w14:paraId="7D2E102D" w14:textId="77777777" w:rsidR="002D536B" w:rsidRDefault="002D536B">
      <w:pPr>
        <w:rPr>
          <w:rFonts w:hint="eastAsia"/>
        </w:rPr>
      </w:pPr>
    </w:p>
    <w:p w14:paraId="6B2F95AA" w14:textId="77777777" w:rsidR="002D536B" w:rsidRDefault="002A3BC3">
      <w:pPr>
        <w:rPr>
          <w:rFonts w:hint="eastAsia"/>
        </w:rPr>
      </w:pPr>
      <w:r>
        <w:rPr>
          <w:b/>
        </w:rPr>
        <w:t xml:space="preserve">Propósito. </w:t>
      </w:r>
      <w:r>
        <w:t>Este documento define la estructura completa del dashboard del Caso A para que el resultado sea consistente con las métricas experimentales planteadas en el estudio: latencia E2E, interoperabil</w:t>
      </w:r>
      <w:r>
        <w:t>idad mediante APIs, tolerancia a fallos observada e indicadores de soporte operacional. El dashboard se apoya en la tabla consolidada generada por el workflow de n8n y en una vista SQL derivada que clasifica los resultados del experimento.</w:t>
      </w:r>
    </w:p>
    <w:p w14:paraId="1B8D9CC3" w14:textId="77777777" w:rsidR="002D536B" w:rsidRDefault="002A3BC3">
      <w:pPr>
        <w:pStyle w:val="Ttulo1"/>
      </w:pPr>
      <w:r>
        <w:t>1. Alcance del d</w:t>
      </w:r>
      <w:r>
        <w:t>ashboard</w:t>
      </w:r>
    </w:p>
    <w:p w14:paraId="22C39E03" w14:textId="77777777" w:rsidR="002D536B" w:rsidRDefault="002A3BC3">
      <w:pPr>
        <w:rPr>
          <w:rFonts w:hint="eastAsia"/>
        </w:rPr>
      </w:pPr>
      <w:r>
        <w:t>El dashboard del Caso A debe centrarse en las métricas que realmente pueden ser observadas desde los registros persistidos en PostgreSQL. Esto incluye el comportamiento de las ejecuciones, la latencia E2E, la distribución de resultados del experim</w:t>
      </w:r>
      <w:r>
        <w:t>ento y la latencia reportada por cada servicio integrado.</w:t>
      </w:r>
    </w:p>
    <w:p w14:paraId="4591A345" w14:textId="77777777" w:rsidR="002D536B" w:rsidRDefault="002A3BC3">
      <w:pPr>
        <w:rPr>
          <w:rFonts w:hint="eastAsia"/>
        </w:rPr>
      </w:pPr>
      <w:r>
        <w:t>Las métricas de seguridad, gobernanza, consumo de recursos, mantenibilidad, soporte comunitario y viabilidad de despliegue local no desaparecen del estudio; simplemente se reportan mejor como anexos</w:t>
      </w:r>
      <w:r>
        <w:t xml:space="preserve"> técnicos o tablas de evaluación complementaria, porque no se derivan de manera directa de la tabla de métricas transaccionales.</w:t>
      </w:r>
    </w:p>
    <w:p w14:paraId="7F316129" w14:textId="77777777" w:rsidR="002D536B" w:rsidRDefault="002A3BC3">
      <w:pPr>
        <w:pStyle w:val="Ttulo1"/>
      </w:pPr>
      <w:r>
        <w:t>2. Principios de interpretación</w:t>
      </w:r>
    </w:p>
    <w:p w14:paraId="24694C98" w14:textId="77777777" w:rsidR="002D536B" w:rsidRDefault="002A3BC3">
      <w:pPr>
        <w:rPr>
          <w:rFonts w:hint="eastAsia"/>
        </w:rPr>
      </w:pPr>
      <w:r>
        <w:t>La tasa de fallo sí puede aparecer en el dashboard, pero debe ser interpretada como una métrica</w:t>
      </w:r>
      <w:r>
        <w:t xml:space="preserve"> experimental. Como el runner incluye rechazos de negocio y fallos inyectados deliberadamente, la proporción de no éxito no representa la tasa de error real de una operación productiva, sino la distribución observada bajo condiciones de prueba controladas.</w:t>
      </w:r>
    </w:p>
    <w:p w14:paraId="76AC2FDE" w14:textId="77777777" w:rsidR="002D536B" w:rsidRDefault="002A3BC3">
      <w:pPr>
        <w:rPr>
          <w:rFonts w:hint="eastAsia"/>
        </w:rPr>
      </w:pPr>
      <w:r>
        <w:t xml:space="preserve">Por esa razón, el dashboard clasifica las ejecuciones en tres grupos: SUCCESS, BUSINESS_REJECTION e INJECTED_SERVICE_FAILURE. Esta clasificación evita que el análisis mezcle en un mismo saco los rechazos de negocio previstos con los fallos </w:t>
      </w:r>
      <w:r>
        <w:t>técnicos o inyectados para evaluar resiliencia e interoperabilidad.</w:t>
      </w:r>
    </w:p>
    <w:p w14:paraId="46B550E2" w14:textId="77777777" w:rsidR="002D536B" w:rsidRDefault="002A3BC3">
      <w:pPr>
        <w:rPr>
          <w:rFonts w:hint="eastAsia"/>
        </w:rPr>
      </w:pPr>
      <w:r>
        <w:lastRenderedPageBreak/>
        <w:t>La latencia por servicio tampoco debe entenderse como SLA contractual; en este caso representa la latencia simulada y observada por el workflow durante el experimento. Su valor principal e</w:t>
      </w:r>
      <w:r>
        <w:t>s comparativo: permite identificar qué servicio concentra más tiempo o variabilidad dentro del flujo.</w:t>
      </w:r>
    </w:p>
    <w:p w14:paraId="34ECC40C" w14:textId="77777777" w:rsidR="002D536B" w:rsidRDefault="002A3BC3">
      <w:pPr>
        <w:pStyle w:val="Ttulo1"/>
      </w:pPr>
      <w:r>
        <w:t>3. Estructura completa del dashboard</w:t>
      </w:r>
    </w:p>
    <w:p w14:paraId="7A29C0F2" w14:textId="77777777" w:rsidR="002D536B" w:rsidRDefault="002A3BC3">
      <w:pPr>
        <w:rPr>
          <w:rFonts w:hint="eastAsia"/>
        </w:rPr>
      </w:pPr>
      <w:r>
        <w:t>Se recomienda organizar el dashboard en cuatro bloques o páginas. Si la herramienta sólo permite una vista, estos blo</w:t>
      </w:r>
      <w:r>
        <w:t>ques pueden apilarse en el mismo tablero.</w:t>
      </w:r>
    </w:p>
    <w:tbl>
      <w:tblPr>
        <w:tblStyle w:val="Tablaconcuadrcula"/>
        <w:tblW w:w="0" w:type="auto"/>
        <w:jc w:val="center"/>
        <w:tblLook w:val="04A0" w:firstRow="1" w:lastRow="0" w:firstColumn="1" w:lastColumn="0" w:noHBand="0" w:noVBand="1"/>
      </w:tblPr>
      <w:tblGrid>
        <w:gridCol w:w="2448"/>
        <w:gridCol w:w="2448"/>
        <w:gridCol w:w="2448"/>
        <w:gridCol w:w="2448"/>
      </w:tblGrid>
      <w:tr w:rsidR="002D536B" w14:paraId="28B0A6F4" w14:textId="77777777">
        <w:trPr>
          <w:tblHeader/>
          <w:jc w:val="center"/>
        </w:trPr>
        <w:tc>
          <w:tcPr>
            <w:tcW w:w="2448" w:type="dxa"/>
            <w:shd w:val="clear" w:color="auto" w:fill="1F4E79"/>
            <w:tcMar>
              <w:top w:w="120" w:type="dxa"/>
              <w:left w:w="120" w:type="dxa"/>
              <w:bottom w:w="120" w:type="dxa"/>
              <w:right w:w="120" w:type="dxa"/>
            </w:tcMar>
            <w:vAlign w:val="center"/>
          </w:tcPr>
          <w:p w14:paraId="2EDBF3C9" w14:textId="77777777" w:rsidR="002D536B" w:rsidRDefault="002A3BC3">
            <w:pPr>
              <w:rPr>
                <w:rFonts w:hint="eastAsia"/>
              </w:rPr>
            </w:pPr>
            <w:r>
              <w:rPr>
                <w:b/>
                <w:color w:val="FFFFFF"/>
              </w:rPr>
              <w:t>Bloque</w:t>
            </w:r>
          </w:p>
        </w:tc>
        <w:tc>
          <w:tcPr>
            <w:tcW w:w="2448" w:type="dxa"/>
            <w:shd w:val="clear" w:color="auto" w:fill="1F4E79"/>
            <w:tcMar>
              <w:top w:w="120" w:type="dxa"/>
              <w:left w:w="120" w:type="dxa"/>
              <w:bottom w:w="120" w:type="dxa"/>
              <w:right w:w="120" w:type="dxa"/>
            </w:tcMar>
            <w:vAlign w:val="center"/>
          </w:tcPr>
          <w:p w14:paraId="472420D7" w14:textId="77777777" w:rsidR="002D536B" w:rsidRDefault="002A3BC3">
            <w:pPr>
              <w:rPr>
                <w:rFonts w:hint="eastAsia"/>
              </w:rPr>
            </w:pPr>
            <w:r>
              <w:rPr>
                <w:b/>
                <w:color w:val="FFFFFF"/>
              </w:rPr>
              <w:t>Objetivo</w:t>
            </w:r>
          </w:p>
        </w:tc>
        <w:tc>
          <w:tcPr>
            <w:tcW w:w="2448" w:type="dxa"/>
            <w:shd w:val="clear" w:color="auto" w:fill="1F4E79"/>
            <w:tcMar>
              <w:top w:w="120" w:type="dxa"/>
              <w:left w:w="120" w:type="dxa"/>
              <w:bottom w:w="120" w:type="dxa"/>
              <w:right w:w="120" w:type="dxa"/>
            </w:tcMar>
            <w:vAlign w:val="center"/>
          </w:tcPr>
          <w:p w14:paraId="500CA222" w14:textId="77777777" w:rsidR="002D536B" w:rsidRDefault="002A3BC3">
            <w:pPr>
              <w:rPr>
                <w:rFonts w:hint="eastAsia"/>
              </w:rPr>
            </w:pPr>
            <w:r>
              <w:rPr>
                <w:b/>
                <w:color w:val="FFFFFF"/>
              </w:rPr>
              <w:t>Contenido principal</w:t>
            </w:r>
          </w:p>
        </w:tc>
        <w:tc>
          <w:tcPr>
            <w:tcW w:w="2448" w:type="dxa"/>
            <w:shd w:val="clear" w:color="auto" w:fill="1F4E79"/>
            <w:tcMar>
              <w:top w:w="120" w:type="dxa"/>
              <w:left w:w="120" w:type="dxa"/>
              <w:bottom w:w="120" w:type="dxa"/>
              <w:right w:w="120" w:type="dxa"/>
            </w:tcMar>
            <w:vAlign w:val="center"/>
          </w:tcPr>
          <w:p w14:paraId="0FB4DDE0" w14:textId="77777777" w:rsidR="002D536B" w:rsidRDefault="002A3BC3">
            <w:pPr>
              <w:rPr>
                <w:rFonts w:hint="eastAsia"/>
              </w:rPr>
            </w:pPr>
            <w:r>
              <w:rPr>
                <w:b/>
                <w:color w:val="FFFFFF"/>
              </w:rPr>
              <w:t>Visuales</w:t>
            </w:r>
          </w:p>
        </w:tc>
      </w:tr>
      <w:tr w:rsidR="002D536B" w14:paraId="32F8ED7C" w14:textId="77777777">
        <w:trPr>
          <w:jc w:val="center"/>
        </w:trPr>
        <w:tc>
          <w:tcPr>
            <w:tcW w:w="2448" w:type="dxa"/>
            <w:shd w:val="clear" w:color="auto" w:fill="EAF2F8"/>
            <w:tcMar>
              <w:top w:w="100" w:type="dxa"/>
              <w:left w:w="120" w:type="dxa"/>
              <w:bottom w:w="100" w:type="dxa"/>
              <w:right w:w="120" w:type="dxa"/>
            </w:tcMar>
            <w:vAlign w:val="center"/>
          </w:tcPr>
          <w:p w14:paraId="1C01AA8C" w14:textId="77777777" w:rsidR="002D536B" w:rsidRDefault="002A3BC3">
            <w:pPr>
              <w:rPr>
                <w:rFonts w:hint="eastAsia"/>
              </w:rPr>
            </w:pPr>
            <w:r>
              <w:t>Resumen ejecutivo</w:t>
            </w:r>
          </w:p>
        </w:tc>
        <w:tc>
          <w:tcPr>
            <w:tcW w:w="2448" w:type="dxa"/>
            <w:tcMar>
              <w:top w:w="100" w:type="dxa"/>
              <w:left w:w="120" w:type="dxa"/>
              <w:bottom w:w="100" w:type="dxa"/>
              <w:right w:w="120" w:type="dxa"/>
            </w:tcMar>
            <w:vAlign w:val="center"/>
          </w:tcPr>
          <w:p w14:paraId="06F8706A" w14:textId="77777777" w:rsidR="002D536B" w:rsidRDefault="002A3BC3">
            <w:pPr>
              <w:rPr>
                <w:rFonts w:hint="eastAsia"/>
              </w:rPr>
            </w:pPr>
            <w:r>
              <w:t>Mostrar estado general del experimento</w:t>
            </w:r>
          </w:p>
        </w:tc>
        <w:tc>
          <w:tcPr>
            <w:tcW w:w="2448" w:type="dxa"/>
            <w:tcMar>
              <w:top w:w="100" w:type="dxa"/>
              <w:left w:w="120" w:type="dxa"/>
              <w:bottom w:w="100" w:type="dxa"/>
              <w:right w:w="120" w:type="dxa"/>
            </w:tcMar>
            <w:vAlign w:val="center"/>
          </w:tcPr>
          <w:p w14:paraId="03FD44CA" w14:textId="77777777" w:rsidR="002D536B" w:rsidRDefault="002A3BC3">
            <w:pPr>
              <w:rPr>
                <w:rFonts w:hint="eastAsia"/>
              </w:rPr>
            </w:pPr>
            <w:r>
              <w:t>Volumen de ejecuciones, éxito/no éxito, latencia media, p95, p99</w:t>
            </w:r>
          </w:p>
        </w:tc>
        <w:tc>
          <w:tcPr>
            <w:tcW w:w="2448" w:type="dxa"/>
            <w:tcMar>
              <w:top w:w="100" w:type="dxa"/>
              <w:left w:w="120" w:type="dxa"/>
              <w:bottom w:w="100" w:type="dxa"/>
              <w:right w:w="120" w:type="dxa"/>
            </w:tcMar>
            <w:vAlign w:val="center"/>
          </w:tcPr>
          <w:p w14:paraId="2644A84A" w14:textId="77777777" w:rsidR="002D536B" w:rsidRDefault="002A3BC3">
            <w:pPr>
              <w:rPr>
                <w:rFonts w:hint="eastAsia"/>
              </w:rPr>
            </w:pPr>
            <w:r>
              <w:t>Tarjetas KPI</w:t>
            </w:r>
          </w:p>
        </w:tc>
      </w:tr>
      <w:tr w:rsidR="002D536B" w14:paraId="7F54E04E" w14:textId="77777777">
        <w:trPr>
          <w:jc w:val="center"/>
        </w:trPr>
        <w:tc>
          <w:tcPr>
            <w:tcW w:w="2448" w:type="dxa"/>
            <w:shd w:val="clear" w:color="auto" w:fill="EAF2F8"/>
            <w:tcMar>
              <w:top w:w="100" w:type="dxa"/>
              <w:left w:w="120" w:type="dxa"/>
              <w:bottom w:w="100" w:type="dxa"/>
              <w:right w:w="120" w:type="dxa"/>
            </w:tcMar>
            <w:vAlign w:val="center"/>
          </w:tcPr>
          <w:p w14:paraId="12BB7648" w14:textId="77777777" w:rsidR="002D536B" w:rsidRDefault="002A3BC3">
            <w:pPr>
              <w:rPr>
                <w:rFonts w:hint="eastAsia"/>
              </w:rPr>
            </w:pPr>
            <w:r>
              <w:t xml:space="preserve">Resultados del </w:t>
            </w:r>
            <w:r>
              <w:t>experimento</w:t>
            </w:r>
          </w:p>
        </w:tc>
        <w:tc>
          <w:tcPr>
            <w:tcW w:w="2448" w:type="dxa"/>
            <w:tcMar>
              <w:top w:w="100" w:type="dxa"/>
              <w:left w:w="120" w:type="dxa"/>
              <w:bottom w:w="100" w:type="dxa"/>
              <w:right w:w="120" w:type="dxa"/>
            </w:tcMar>
            <w:vAlign w:val="center"/>
          </w:tcPr>
          <w:p w14:paraId="3CB55F87" w14:textId="77777777" w:rsidR="002D536B" w:rsidRDefault="002A3BC3">
            <w:pPr>
              <w:rPr>
                <w:rFonts w:hint="eastAsia"/>
              </w:rPr>
            </w:pPr>
            <w:r>
              <w:t>Separar éxito, rechazo de negocio y fallo inyectado</w:t>
            </w:r>
          </w:p>
        </w:tc>
        <w:tc>
          <w:tcPr>
            <w:tcW w:w="2448" w:type="dxa"/>
            <w:tcMar>
              <w:top w:w="100" w:type="dxa"/>
              <w:left w:w="120" w:type="dxa"/>
              <w:bottom w:w="100" w:type="dxa"/>
              <w:right w:w="120" w:type="dxa"/>
            </w:tcMar>
            <w:vAlign w:val="center"/>
          </w:tcPr>
          <w:p w14:paraId="151EA0CD" w14:textId="77777777" w:rsidR="002D536B" w:rsidRDefault="002A3BC3">
            <w:pPr>
              <w:rPr>
                <w:rFonts w:hint="eastAsia"/>
              </w:rPr>
            </w:pPr>
            <w:r>
              <w:t>Distribución por result_group, status y fail_reason</w:t>
            </w:r>
          </w:p>
        </w:tc>
        <w:tc>
          <w:tcPr>
            <w:tcW w:w="2448" w:type="dxa"/>
            <w:tcMar>
              <w:top w:w="100" w:type="dxa"/>
              <w:left w:w="120" w:type="dxa"/>
              <w:bottom w:w="100" w:type="dxa"/>
              <w:right w:w="120" w:type="dxa"/>
            </w:tcMar>
            <w:vAlign w:val="center"/>
          </w:tcPr>
          <w:p w14:paraId="530B9B62" w14:textId="77777777" w:rsidR="002D536B" w:rsidRDefault="002A3BC3">
            <w:pPr>
              <w:rPr>
                <w:rFonts w:hint="eastAsia"/>
              </w:rPr>
            </w:pPr>
            <w:r>
              <w:t>Donut + barras</w:t>
            </w:r>
          </w:p>
        </w:tc>
      </w:tr>
      <w:tr w:rsidR="002D536B" w14:paraId="7F2D7CE2" w14:textId="77777777">
        <w:trPr>
          <w:jc w:val="center"/>
        </w:trPr>
        <w:tc>
          <w:tcPr>
            <w:tcW w:w="2448" w:type="dxa"/>
            <w:shd w:val="clear" w:color="auto" w:fill="EAF2F8"/>
            <w:tcMar>
              <w:top w:w="100" w:type="dxa"/>
              <w:left w:w="120" w:type="dxa"/>
              <w:bottom w:w="100" w:type="dxa"/>
              <w:right w:w="120" w:type="dxa"/>
            </w:tcMar>
            <w:vAlign w:val="center"/>
          </w:tcPr>
          <w:p w14:paraId="762E0B24" w14:textId="77777777" w:rsidR="002D536B" w:rsidRDefault="002A3BC3">
            <w:pPr>
              <w:rPr>
                <w:rFonts w:hint="eastAsia"/>
              </w:rPr>
            </w:pPr>
            <w:r>
              <w:t>Rendimiento</w:t>
            </w:r>
          </w:p>
        </w:tc>
        <w:tc>
          <w:tcPr>
            <w:tcW w:w="2448" w:type="dxa"/>
            <w:tcMar>
              <w:top w:w="100" w:type="dxa"/>
              <w:left w:w="120" w:type="dxa"/>
              <w:bottom w:w="100" w:type="dxa"/>
              <w:right w:w="120" w:type="dxa"/>
            </w:tcMar>
            <w:vAlign w:val="center"/>
          </w:tcPr>
          <w:p w14:paraId="5F6E5931" w14:textId="77777777" w:rsidR="002D536B" w:rsidRDefault="002A3BC3">
            <w:pPr>
              <w:rPr>
                <w:rFonts w:hint="eastAsia"/>
              </w:rPr>
            </w:pPr>
            <w:r>
              <w:t>Analizar la latencia E2E y su tendencia</w:t>
            </w:r>
          </w:p>
        </w:tc>
        <w:tc>
          <w:tcPr>
            <w:tcW w:w="2448" w:type="dxa"/>
            <w:tcMar>
              <w:top w:w="100" w:type="dxa"/>
              <w:left w:w="120" w:type="dxa"/>
              <w:bottom w:w="100" w:type="dxa"/>
              <w:right w:w="120" w:type="dxa"/>
            </w:tcMar>
            <w:vAlign w:val="center"/>
          </w:tcPr>
          <w:p w14:paraId="2760830C" w14:textId="77777777" w:rsidR="002D536B" w:rsidRDefault="002A3BC3">
            <w:pPr>
              <w:rPr>
                <w:rFonts w:hint="eastAsia"/>
              </w:rPr>
            </w:pPr>
            <w:r>
              <w:t>Serie temporal, percentiles y latencia por grupo</w:t>
            </w:r>
          </w:p>
        </w:tc>
        <w:tc>
          <w:tcPr>
            <w:tcW w:w="2448" w:type="dxa"/>
            <w:tcMar>
              <w:top w:w="100" w:type="dxa"/>
              <w:left w:w="120" w:type="dxa"/>
              <w:bottom w:w="100" w:type="dxa"/>
              <w:right w:w="120" w:type="dxa"/>
            </w:tcMar>
            <w:vAlign w:val="center"/>
          </w:tcPr>
          <w:p w14:paraId="3C901975" w14:textId="77777777" w:rsidR="002D536B" w:rsidRDefault="002A3BC3">
            <w:pPr>
              <w:rPr>
                <w:rFonts w:hint="eastAsia"/>
              </w:rPr>
            </w:pPr>
            <w:r>
              <w:t>Línea + tabla estadísti</w:t>
            </w:r>
            <w:r>
              <w:t>ca</w:t>
            </w:r>
          </w:p>
        </w:tc>
      </w:tr>
      <w:tr w:rsidR="002D536B" w14:paraId="6177688C" w14:textId="77777777">
        <w:trPr>
          <w:jc w:val="center"/>
        </w:trPr>
        <w:tc>
          <w:tcPr>
            <w:tcW w:w="2448" w:type="dxa"/>
            <w:shd w:val="clear" w:color="auto" w:fill="EAF2F8"/>
            <w:tcMar>
              <w:top w:w="100" w:type="dxa"/>
              <w:left w:w="120" w:type="dxa"/>
              <w:bottom w:w="100" w:type="dxa"/>
              <w:right w:w="120" w:type="dxa"/>
            </w:tcMar>
            <w:vAlign w:val="center"/>
          </w:tcPr>
          <w:p w14:paraId="0F1CF313" w14:textId="77777777" w:rsidR="002D536B" w:rsidRDefault="002A3BC3">
            <w:pPr>
              <w:rPr>
                <w:rFonts w:hint="eastAsia"/>
              </w:rPr>
            </w:pPr>
            <w:r>
              <w:t>Servicios integrados</w:t>
            </w:r>
          </w:p>
        </w:tc>
        <w:tc>
          <w:tcPr>
            <w:tcW w:w="2448" w:type="dxa"/>
            <w:tcMar>
              <w:top w:w="100" w:type="dxa"/>
              <w:left w:w="120" w:type="dxa"/>
              <w:bottom w:w="100" w:type="dxa"/>
              <w:right w:w="120" w:type="dxa"/>
            </w:tcMar>
            <w:vAlign w:val="center"/>
          </w:tcPr>
          <w:p w14:paraId="64A5D4E0" w14:textId="77777777" w:rsidR="002D536B" w:rsidRDefault="002A3BC3">
            <w:pPr>
              <w:rPr>
                <w:rFonts w:hint="eastAsia"/>
              </w:rPr>
            </w:pPr>
            <w:r>
              <w:t>Comparar desempeño y presencia por servicio</w:t>
            </w:r>
          </w:p>
        </w:tc>
        <w:tc>
          <w:tcPr>
            <w:tcW w:w="2448" w:type="dxa"/>
            <w:tcMar>
              <w:top w:w="100" w:type="dxa"/>
              <w:left w:w="120" w:type="dxa"/>
              <w:bottom w:w="100" w:type="dxa"/>
              <w:right w:w="120" w:type="dxa"/>
            </w:tcMar>
            <w:vAlign w:val="center"/>
          </w:tcPr>
          <w:p w14:paraId="48E47F53" w14:textId="77777777" w:rsidR="002D536B" w:rsidRDefault="002A3BC3">
            <w:pPr>
              <w:rPr>
                <w:rFonts w:hint="eastAsia"/>
              </w:rPr>
            </w:pPr>
            <w:r>
              <w:t>Latencia promedio por servicio, tabla detallada e interoperabilidad observada</w:t>
            </w:r>
          </w:p>
        </w:tc>
        <w:tc>
          <w:tcPr>
            <w:tcW w:w="2448" w:type="dxa"/>
            <w:tcMar>
              <w:top w:w="100" w:type="dxa"/>
              <w:left w:w="120" w:type="dxa"/>
              <w:bottom w:w="100" w:type="dxa"/>
              <w:right w:w="120" w:type="dxa"/>
            </w:tcMar>
            <w:vAlign w:val="center"/>
          </w:tcPr>
          <w:p w14:paraId="00F566DA" w14:textId="77777777" w:rsidR="002D536B" w:rsidRDefault="002A3BC3">
            <w:pPr>
              <w:rPr>
                <w:rFonts w:hint="eastAsia"/>
              </w:rPr>
            </w:pPr>
            <w:r>
              <w:t>Barras + tabla</w:t>
            </w:r>
          </w:p>
        </w:tc>
      </w:tr>
    </w:tbl>
    <w:p w14:paraId="3CF2BB45" w14:textId="77777777" w:rsidR="002D536B" w:rsidRDefault="002D536B">
      <w:pPr>
        <w:rPr>
          <w:rFonts w:hint="eastAsia"/>
        </w:rPr>
      </w:pPr>
    </w:p>
    <w:p w14:paraId="47072766" w14:textId="77777777" w:rsidR="002D536B" w:rsidRDefault="002A3BC3">
      <w:pPr>
        <w:pStyle w:val="Ttulo1"/>
      </w:pPr>
      <w:r>
        <w:t>4. Consultas y visuales recomendadas</w:t>
      </w:r>
    </w:p>
    <w:p w14:paraId="787F4C04" w14:textId="77777777" w:rsidR="002D536B" w:rsidRDefault="002A3BC3">
      <w:pPr>
        <w:rPr>
          <w:rFonts w:hint="eastAsia"/>
        </w:rPr>
      </w:pPr>
      <w:r>
        <w:t xml:space="preserve">La siguiente matriz define el dashboard completo. Cada </w:t>
      </w:r>
      <w:r>
        <w:t>fila corresponde a una tarjeta o visual. Las consultas asociadas se entregan en el archivo SQL adjunto.</w:t>
      </w:r>
    </w:p>
    <w:tbl>
      <w:tblPr>
        <w:tblStyle w:val="Tablaconcuadrcula"/>
        <w:tblW w:w="0" w:type="auto"/>
        <w:jc w:val="center"/>
        <w:tblLook w:val="04A0" w:firstRow="1" w:lastRow="0" w:firstColumn="1" w:lastColumn="0" w:noHBand="0" w:noVBand="1"/>
      </w:tblPr>
      <w:tblGrid>
        <w:gridCol w:w="1528"/>
        <w:gridCol w:w="1918"/>
        <w:gridCol w:w="1801"/>
        <w:gridCol w:w="2895"/>
        <w:gridCol w:w="1890"/>
      </w:tblGrid>
      <w:tr w:rsidR="002D536B" w14:paraId="551EC71E" w14:textId="77777777">
        <w:trPr>
          <w:tblHeader/>
          <w:jc w:val="center"/>
        </w:trPr>
        <w:tc>
          <w:tcPr>
            <w:tcW w:w="1958" w:type="dxa"/>
            <w:shd w:val="clear" w:color="auto" w:fill="1F4E79"/>
            <w:tcMar>
              <w:top w:w="100" w:type="dxa"/>
              <w:left w:w="120" w:type="dxa"/>
              <w:bottom w:w="100" w:type="dxa"/>
              <w:right w:w="120" w:type="dxa"/>
            </w:tcMar>
            <w:vAlign w:val="center"/>
          </w:tcPr>
          <w:p w14:paraId="46943F19" w14:textId="77777777" w:rsidR="002D536B" w:rsidRDefault="002A3BC3">
            <w:pPr>
              <w:rPr>
                <w:rFonts w:hint="eastAsia"/>
              </w:rPr>
            </w:pPr>
            <w:r>
              <w:rPr>
                <w:b/>
                <w:color w:val="FFFFFF"/>
              </w:rPr>
              <w:t>ID</w:t>
            </w:r>
          </w:p>
        </w:tc>
        <w:tc>
          <w:tcPr>
            <w:tcW w:w="1958" w:type="dxa"/>
            <w:shd w:val="clear" w:color="auto" w:fill="1F4E79"/>
            <w:tcMar>
              <w:top w:w="100" w:type="dxa"/>
              <w:left w:w="120" w:type="dxa"/>
              <w:bottom w:w="100" w:type="dxa"/>
              <w:right w:w="120" w:type="dxa"/>
            </w:tcMar>
            <w:vAlign w:val="center"/>
          </w:tcPr>
          <w:p w14:paraId="40456F7C" w14:textId="77777777" w:rsidR="002D536B" w:rsidRDefault="002A3BC3">
            <w:pPr>
              <w:rPr>
                <w:rFonts w:hint="eastAsia"/>
              </w:rPr>
            </w:pPr>
            <w:r>
              <w:rPr>
                <w:b/>
                <w:color w:val="FFFFFF"/>
              </w:rPr>
              <w:t>Tarjeta / visual</w:t>
            </w:r>
          </w:p>
        </w:tc>
        <w:tc>
          <w:tcPr>
            <w:tcW w:w="1958" w:type="dxa"/>
            <w:shd w:val="clear" w:color="auto" w:fill="1F4E79"/>
            <w:tcMar>
              <w:top w:w="100" w:type="dxa"/>
              <w:left w:w="120" w:type="dxa"/>
              <w:bottom w:w="100" w:type="dxa"/>
              <w:right w:w="120" w:type="dxa"/>
            </w:tcMar>
            <w:vAlign w:val="center"/>
          </w:tcPr>
          <w:p w14:paraId="42D2B3E0" w14:textId="77777777" w:rsidR="002D536B" w:rsidRDefault="002A3BC3">
            <w:pPr>
              <w:rPr>
                <w:rFonts w:hint="eastAsia"/>
              </w:rPr>
            </w:pPr>
            <w:r>
              <w:rPr>
                <w:b/>
                <w:color w:val="FFFFFF"/>
              </w:rPr>
              <w:t>Tipo visual</w:t>
            </w:r>
          </w:p>
        </w:tc>
        <w:tc>
          <w:tcPr>
            <w:tcW w:w="1958" w:type="dxa"/>
            <w:shd w:val="clear" w:color="auto" w:fill="1F4E79"/>
            <w:tcMar>
              <w:top w:w="100" w:type="dxa"/>
              <w:left w:w="120" w:type="dxa"/>
              <w:bottom w:w="100" w:type="dxa"/>
              <w:right w:w="120" w:type="dxa"/>
            </w:tcMar>
            <w:vAlign w:val="center"/>
          </w:tcPr>
          <w:p w14:paraId="284B6B53" w14:textId="77777777" w:rsidR="002D536B" w:rsidRDefault="002A3BC3">
            <w:pPr>
              <w:rPr>
                <w:rFonts w:hint="eastAsia"/>
              </w:rPr>
            </w:pPr>
            <w:r>
              <w:rPr>
                <w:b/>
                <w:color w:val="FFFFFF"/>
              </w:rPr>
              <w:t>Métrica / lectura</w:t>
            </w:r>
          </w:p>
        </w:tc>
        <w:tc>
          <w:tcPr>
            <w:tcW w:w="1958" w:type="dxa"/>
            <w:shd w:val="clear" w:color="auto" w:fill="1F4E79"/>
            <w:tcMar>
              <w:top w:w="100" w:type="dxa"/>
              <w:left w:w="120" w:type="dxa"/>
              <w:bottom w:w="100" w:type="dxa"/>
              <w:right w:w="120" w:type="dxa"/>
            </w:tcMar>
            <w:vAlign w:val="center"/>
          </w:tcPr>
          <w:p w14:paraId="7061058C" w14:textId="77777777" w:rsidR="002D536B" w:rsidRDefault="002A3BC3">
            <w:pPr>
              <w:rPr>
                <w:rFonts w:hint="eastAsia"/>
              </w:rPr>
            </w:pPr>
            <w:r>
              <w:rPr>
                <w:b/>
                <w:color w:val="FFFFFF"/>
              </w:rPr>
              <w:t>Interpretación</w:t>
            </w:r>
          </w:p>
        </w:tc>
      </w:tr>
      <w:tr w:rsidR="002D536B" w14:paraId="52FEAE85" w14:textId="77777777">
        <w:trPr>
          <w:jc w:val="center"/>
        </w:trPr>
        <w:tc>
          <w:tcPr>
            <w:tcW w:w="1958" w:type="dxa"/>
            <w:shd w:val="clear" w:color="auto" w:fill="EAF2F8"/>
            <w:tcMar>
              <w:top w:w="100" w:type="dxa"/>
              <w:left w:w="120" w:type="dxa"/>
              <w:bottom w:w="100" w:type="dxa"/>
              <w:right w:w="120" w:type="dxa"/>
            </w:tcMar>
            <w:vAlign w:val="center"/>
          </w:tcPr>
          <w:p w14:paraId="18C99C19" w14:textId="77777777" w:rsidR="002D536B" w:rsidRDefault="002A3BC3">
            <w:pPr>
              <w:rPr>
                <w:rFonts w:hint="eastAsia"/>
              </w:rPr>
            </w:pPr>
            <w:r>
              <w:t>K1</w:t>
            </w:r>
          </w:p>
        </w:tc>
        <w:tc>
          <w:tcPr>
            <w:tcW w:w="1958" w:type="dxa"/>
            <w:tcMar>
              <w:top w:w="100" w:type="dxa"/>
              <w:left w:w="120" w:type="dxa"/>
              <w:bottom w:w="100" w:type="dxa"/>
              <w:right w:w="120" w:type="dxa"/>
            </w:tcMar>
            <w:vAlign w:val="center"/>
          </w:tcPr>
          <w:p w14:paraId="09762887" w14:textId="77777777" w:rsidR="002D536B" w:rsidRDefault="002A3BC3">
            <w:pPr>
              <w:rPr>
                <w:rFonts w:hint="eastAsia"/>
              </w:rPr>
            </w:pPr>
            <w:r>
              <w:t>Total de ejecuciones</w:t>
            </w:r>
          </w:p>
        </w:tc>
        <w:tc>
          <w:tcPr>
            <w:tcW w:w="1958" w:type="dxa"/>
            <w:tcMar>
              <w:top w:w="100" w:type="dxa"/>
              <w:left w:w="120" w:type="dxa"/>
              <w:bottom w:w="100" w:type="dxa"/>
              <w:right w:w="120" w:type="dxa"/>
            </w:tcMar>
            <w:vAlign w:val="center"/>
          </w:tcPr>
          <w:p w14:paraId="14FD746C" w14:textId="77777777" w:rsidR="002D536B" w:rsidRDefault="002A3BC3">
            <w:pPr>
              <w:rPr>
                <w:rFonts w:hint="eastAsia"/>
              </w:rPr>
            </w:pPr>
            <w:r>
              <w:t>Tarjeta</w:t>
            </w:r>
          </w:p>
        </w:tc>
        <w:tc>
          <w:tcPr>
            <w:tcW w:w="1958" w:type="dxa"/>
            <w:tcMar>
              <w:top w:w="100" w:type="dxa"/>
              <w:left w:w="120" w:type="dxa"/>
              <w:bottom w:w="100" w:type="dxa"/>
              <w:right w:w="120" w:type="dxa"/>
            </w:tcMar>
            <w:vAlign w:val="center"/>
          </w:tcPr>
          <w:p w14:paraId="5A68219C" w14:textId="77777777" w:rsidR="002D536B" w:rsidRDefault="002A3BC3">
            <w:pPr>
              <w:rPr>
                <w:rFonts w:hint="eastAsia"/>
              </w:rPr>
            </w:pPr>
            <w:r>
              <w:t>Cuenta total de registros</w:t>
            </w:r>
          </w:p>
        </w:tc>
        <w:tc>
          <w:tcPr>
            <w:tcW w:w="1958" w:type="dxa"/>
            <w:tcMar>
              <w:top w:w="100" w:type="dxa"/>
              <w:left w:w="120" w:type="dxa"/>
              <w:bottom w:w="100" w:type="dxa"/>
              <w:right w:w="120" w:type="dxa"/>
            </w:tcMar>
            <w:vAlign w:val="center"/>
          </w:tcPr>
          <w:p w14:paraId="67DE375C" w14:textId="77777777" w:rsidR="002D536B" w:rsidRDefault="002A3BC3">
            <w:pPr>
              <w:rPr>
                <w:rFonts w:hint="eastAsia"/>
              </w:rPr>
            </w:pPr>
            <w:r>
              <w:t xml:space="preserve">Valida el tamaño de la </w:t>
            </w:r>
            <w:r>
              <w:t>muestra del experimento.</w:t>
            </w:r>
          </w:p>
        </w:tc>
      </w:tr>
      <w:tr w:rsidR="002D536B" w14:paraId="18ACCE4F" w14:textId="77777777">
        <w:trPr>
          <w:jc w:val="center"/>
        </w:trPr>
        <w:tc>
          <w:tcPr>
            <w:tcW w:w="1958" w:type="dxa"/>
            <w:shd w:val="clear" w:color="auto" w:fill="EAF2F8"/>
            <w:tcMar>
              <w:top w:w="100" w:type="dxa"/>
              <w:left w:w="120" w:type="dxa"/>
              <w:bottom w:w="100" w:type="dxa"/>
              <w:right w:w="120" w:type="dxa"/>
            </w:tcMar>
            <w:vAlign w:val="center"/>
          </w:tcPr>
          <w:p w14:paraId="0F7A05F4" w14:textId="77777777" w:rsidR="002D536B" w:rsidRDefault="002A3BC3">
            <w:pPr>
              <w:rPr>
                <w:rFonts w:hint="eastAsia"/>
              </w:rPr>
            </w:pPr>
            <w:r>
              <w:t>K2</w:t>
            </w:r>
          </w:p>
        </w:tc>
        <w:tc>
          <w:tcPr>
            <w:tcW w:w="1958" w:type="dxa"/>
            <w:tcMar>
              <w:top w:w="100" w:type="dxa"/>
              <w:left w:w="120" w:type="dxa"/>
              <w:bottom w:w="100" w:type="dxa"/>
              <w:right w:w="120" w:type="dxa"/>
            </w:tcMar>
            <w:vAlign w:val="center"/>
          </w:tcPr>
          <w:p w14:paraId="574308C1" w14:textId="77777777" w:rsidR="002D536B" w:rsidRDefault="002A3BC3">
            <w:pPr>
              <w:rPr>
                <w:rFonts w:hint="eastAsia"/>
              </w:rPr>
            </w:pPr>
            <w:r>
              <w:t>Total exitosas</w:t>
            </w:r>
          </w:p>
        </w:tc>
        <w:tc>
          <w:tcPr>
            <w:tcW w:w="1958" w:type="dxa"/>
            <w:tcMar>
              <w:top w:w="100" w:type="dxa"/>
              <w:left w:w="120" w:type="dxa"/>
              <w:bottom w:w="100" w:type="dxa"/>
              <w:right w:w="120" w:type="dxa"/>
            </w:tcMar>
            <w:vAlign w:val="center"/>
          </w:tcPr>
          <w:p w14:paraId="41B3A6E9" w14:textId="77777777" w:rsidR="002D536B" w:rsidRDefault="002A3BC3">
            <w:pPr>
              <w:rPr>
                <w:rFonts w:hint="eastAsia"/>
              </w:rPr>
            </w:pPr>
            <w:r>
              <w:t>Tarjeta</w:t>
            </w:r>
          </w:p>
        </w:tc>
        <w:tc>
          <w:tcPr>
            <w:tcW w:w="1958" w:type="dxa"/>
            <w:tcMar>
              <w:top w:w="100" w:type="dxa"/>
              <w:left w:w="120" w:type="dxa"/>
              <w:bottom w:w="100" w:type="dxa"/>
              <w:right w:w="120" w:type="dxa"/>
            </w:tcMar>
            <w:vAlign w:val="center"/>
          </w:tcPr>
          <w:p w14:paraId="24170779" w14:textId="77777777" w:rsidR="002D536B" w:rsidRDefault="002A3BC3">
            <w:pPr>
              <w:rPr>
                <w:rFonts w:hint="eastAsia"/>
              </w:rPr>
            </w:pPr>
            <w:r>
              <w:t>Cuenta de status = ok</w:t>
            </w:r>
          </w:p>
        </w:tc>
        <w:tc>
          <w:tcPr>
            <w:tcW w:w="1958" w:type="dxa"/>
            <w:tcMar>
              <w:top w:w="100" w:type="dxa"/>
              <w:left w:w="120" w:type="dxa"/>
              <w:bottom w:w="100" w:type="dxa"/>
              <w:right w:w="120" w:type="dxa"/>
            </w:tcMar>
            <w:vAlign w:val="center"/>
          </w:tcPr>
          <w:p w14:paraId="228663BB" w14:textId="77777777" w:rsidR="002D536B" w:rsidRDefault="002A3BC3">
            <w:pPr>
              <w:rPr>
                <w:rFonts w:hint="eastAsia"/>
              </w:rPr>
            </w:pPr>
            <w:r>
              <w:t>Mide transacciones cerradas con éxito de extremo a extremo.</w:t>
            </w:r>
          </w:p>
        </w:tc>
      </w:tr>
      <w:tr w:rsidR="002D536B" w14:paraId="0BEA1022" w14:textId="77777777">
        <w:trPr>
          <w:jc w:val="center"/>
        </w:trPr>
        <w:tc>
          <w:tcPr>
            <w:tcW w:w="1958" w:type="dxa"/>
            <w:shd w:val="clear" w:color="auto" w:fill="EAF2F8"/>
            <w:tcMar>
              <w:top w:w="100" w:type="dxa"/>
              <w:left w:w="120" w:type="dxa"/>
              <w:bottom w:w="100" w:type="dxa"/>
              <w:right w:w="120" w:type="dxa"/>
            </w:tcMar>
            <w:vAlign w:val="center"/>
          </w:tcPr>
          <w:p w14:paraId="38736A37" w14:textId="77777777" w:rsidR="002D536B" w:rsidRDefault="002A3BC3">
            <w:pPr>
              <w:rPr>
                <w:rFonts w:hint="eastAsia"/>
              </w:rPr>
            </w:pPr>
            <w:r>
              <w:lastRenderedPageBreak/>
              <w:t>K3</w:t>
            </w:r>
          </w:p>
        </w:tc>
        <w:tc>
          <w:tcPr>
            <w:tcW w:w="1958" w:type="dxa"/>
            <w:tcMar>
              <w:top w:w="100" w:type="dxa"/>
              <w:left w:w="120" w:type="dxa"/>
              <w:bottom w:w="100" w:type="dxa"/>
              <w:right w:w="120" w:type="dxa"/>
            </w:tcMar>
            <w:vAlign w:val="center"/>
          </w:tcPr>
          <w:p w14:paraId="3EBE9EB1" w14:textId="77777777" w:rsidR="002D536B" w:rsidRDefault="002A3BC3">
            <w:pPr>
              <w:rPr>
                <w:rFonts w:hint="eastAsia"/>
              </w:rPr>
            </w:pPr>
            <w:r>
              <w:t>Total no exitosas</w:t>
            </w:r>
          </w:p>
        </w:tc>
        <w:tc>
          <w:tcPr>
            <w:tcW w:w="1958" w:type="dxa"/>
            <w:tcMar>
              <w:top w:w="100" w:type="dxa"/>
              <w:left w:w="120" w:type="dxa"/>
              <w:bottom w:w="100" w:type="dxa"/>
              <w:right w:w="120" w:type="dxa"/>
            </w:tcMar>
            <w:vAlign w:val="center"/>
          </w:tcPr>
          <w:p w14:paraId="31DAB68E" w14:textId="77777777" w:rsidR="002D536B" w:rsidRDefault="002A3BC3">
            <w:pPr>
              <w:rPr>
                <w:rFonts w:hint="eastAsia"/>
              </w:rPr>
            </w:pPr>
            <w:r>
              <w:t>Tarjeta</w:t>
            </w:r>
          </w:p>
        </w:tc>
        <w:tc>
          <w:tcPr>
            <w:tcW w:w="1958" w:type="dxa"/>
            <w:tcMar>
              <w:top w:w="100" w:type="dxa"/>
              <w:left w:w="120" w:type="dxa"/>
              <w:bottom w:w="100" w:type="dxa"/>
              <w:right w:w="120" w:type="dxa"/>
            </w:tcMar>
            <w:vAlign w:val="center"/>
          </w:tcPr>
          <w:p w14:paraId="2E9A3FA7" w14:textId="77777777" w:rsidR="002D536B" w:rsidRDefault="002A3BC3">
            <w:pPr>
              <w:rPr>
                <w:rFonts w:hint="eastAsia"/>
              </w:rPr>
            </w:pPr>
            <w:r>
              <w:t>Cuenta de status &lt;&gt; ok</w:t>
            </w:r>
          </w:p>
        </w:tc>
        <w:tc>
          <w:tcPr>
            <w:tcW w:w="1958" w:type="dxa"/>
            <w:tcMar>
              <w:top w:w="100" w:type="dxa"/>
              <w:left w:w="120" w:type="dxa"/>
              <w:bottom w:w="100" w:type="dxa"/>
              <w:right w:w="120" w:type="dxa"/>
            </w:tcMar>
            <w:vAlign w:val="center"/>
          </w:tcPr>
          <w:p w14:paraId="6E88A9E1" w14:textId="77777777" w:rsidR="002D536B" w:rsidRDefault="002A3BC3">
            <w:pPr>
              <w:rPr>
                <w:rFonts w:hint="eastAsia"/>
              </w:rPr>
            </w:pPr>
            <w:r>
              <w:t>Agrupa rechazos y fallos observados.</w:t>
            </w:r>
          </w:p>
        </w:tc>
      </w:tr>
      <w:tr w:rsidR="002D536B" w14:paraId="6B8C515E" w14:textId="77777777">
        <w:trPr>
          <w:jc w:val="center"/>
        </w:trPr>
        <w:tc>
          <w:tcPr>
            <w:tcW w:w="1958" w:type="dxa"/>
            <w:shd w:val="clear" w:color="auto" w:fill="EAF2F8"/>
            <w:tcMar>
              <w:top w:w="100" w:type="dxa"/>
              <w:left w:w="120" w:type="dxa"/>
              <w:bottom w:w="100" w:type="dxa"/>
              <w:right w:w="120" w:type="dxa"/>
            </w:tcMar>
            <w:vAlign w:val="center"/>
          </w:tcPr>
          <w:p w14:paraId="2D799157" w14:textId="77777777" w:rsidR="002D536B" w:rsidRDefault="002A3BC3">
            <w:pPr>
              <w:rPr>
                <w:rFonts w:hint="eastAsia"/>
              </w:rPr>
            </w:pPr>
            <w:r>
              <w:t>K4</w:t>
            </w:r>
          </w:p>
        </w:tc>
        <w:tc>
          <w:tcPr>
            <w:tcW w:w="1958" w:type="dxa"/>
            <w:tcMar>
              <w:top w:w="100" w:type="dxa"/>
              <w:left w:w="120" w:type="dxa"/>
              <w:bottom w:w="100" w:type="dxa"/>
              <w:right w:w="120" w:type="dxa"/>
            </w:tcMar>
            <w:vAlign w:val="center"/>
          </w:tcPr>
          <w:p w14:paraId="2BC977CB" w14:textId="77777777" w:rsidR="002D536B" w:rsidRDefault="002A3BC3">
            <w:pPr>
              <w:rPr>
                <w:rFonts w:hint="eastAsia"/>
              </w:rPr>
            </w:pPr>
            <w:r>
              <w:t>% éxito</w:t>
            </w:r>
          </w:p>
        </w:tc>
        <w:tc>
          <w:tcPr>
            <w:tcW w:w="1958" w:type="dxa"/>
            <w:tcMar>
              <w:top w:w="100" w:type="dxa"/>
              <w:left w:w="120" w:type="dxa"/>
              <w:bottom w:w="100" w:type="dxa"/>
              <w:right w:w="120" w:type="dxa"/>
            </w:tcMar>
            <w:vAlign w:val="center"/>
          </w:tcPr>
          <w:p w14:paraId="6B0581A2" w14:textId="77777777" w:rsidR="002D536B" w:rsidRDefault="002A3BC3">
            <w:pPr>
              <w:rPr>
                <w:rFonts w:hint="eastAsia"/>
              </w:rPr>
            </w:pPr>
            <w:r>
              <w:t>Tarjeta</w:t>
            </w:r>
          </w:p>
        </w:tc>
        <w:tc>
          <w:tcPr>
            <w:tcW w:w="1958" w:type="dxa"/>
            <w:tcMar>
              <w:top w:w="100" w:type="dxa"/>
              <w:left w:w="120" w:type="dxa"/>
              <w:bottom w:w="100" w:type="dxa"/>
              <w:right w:w="120" w:type="dxa"/>
            </w:tcMar>
            <w:vAlign w:val="center"/>
          </w:tcPr>
          <w:p w14:paraId="4D4B0A5A" w14:textId="77777777" w:rsidR="002D536B" w:rsidRDefault="002A3BC3">
            <w:pPr>
              <w:rPr>
                <w:rFonts w:hint="eastAsia"/>
              </w:rPr>
            </w:pPr>
            <w:r>
              <w:t>Promedio de is_success</w:t>
            </w:r>
          </w:p>
        </w:tc>
        <w:tc>
          <w:tcPr>
            <w:tcW w:w="1958" w:type="dxa"/>
            <w:tcMar>
              <w:top w:w="100" w:type="dxa"/>
              <w:left w:w="120" w:type="dxa"/>
              <w:bottom w:w="100" w:type="dxa"/>
              <w:right w:w="120" w:type="dxa"/>
            </w:tcMar>
            <w:vAlign w:val="center"/>
          </w:tcPr>
          <w:p w14:paraId="52D90B1E" w14:textId="77777777" w:rsidR="002D536B" w:rsidRDefault="002A3BC3">
            <w:pPr>
              <w:rPr>
                <w:rFonts w:hint="eastAsia"/>
              </w:rPr>
            </w:pPr>
            <w:r>
              <w:t>Métrica de rendimiento global del experimento.</w:t>
            </w:r>
          </w:p>
        </w:tc>
      </w:tr>
      <w:tr w:rsidR="002D536B" w14:paraId="641AE71A" w14:textId="77777777">
        <w:trPr>
          <w:jc w:val="center"/>
        </w:trPr>
        <w:tc>
          <w:tcPr>
            <w:tcW w:w="1958" w:type="dxa"/>
            <w:shd w:val="clear" w:color="auto" w:fill="EAF2F8"/>
            <w:tcMar>
              <w:top w:w="100" w:type="dxa"/>
              <w:left w:w="120" w:type="dxa"/>
              <w:bottom w:w="100" w:type="dxa"/>
              <w:right w:w="120" w:type="dxa"/>
            </w:tcMar>
            <w:vAlign w:val="center"/>
          </w:tcPr>
          <w:p w14:paraId="011A6A54" w14:textId="77777777" w:rsidR="002D536B" w:rsidRDefault="002A3BC3">
            <w:pPr>
              <w:rPr>
                <w:rFonts w:hint="eastAsia"/>
              </w:rPr>
            </w:pPr>
            <w:r>
              <w:t>K5</w:t>
            </w:r>
          </w:p>
        </w:tc>
        <w:tc>
          <w:tcPr>
            <w:tcW w:w="1958" w:type="dxa"/>
            <w:tcMar>
              <w:top w:w="100" w:type="dxa"/>
              <w:left w:w="120" w:type="dxa"/>
              <w:bottom w:w="100" w:type="dxa"/>
              <w:right w:w="120" w:type="dxa"/>
            </w:tcMar>
            <w:vAlign w:val="center"/>
          </w:tcPr>
          <w:p w14:paraId="6D6DD0A2" w14:textId="77777777" w:rsidR="002D536B" w:rsidRDefault="002A3BC3">
            <w:pPr>
              <w:rPr>
                <w:rFonts w:hint="eastAsia"/>
              </w:rPr>
            </w:pPr>
            <w:r>
              <w:t>Latencia promedio E2E</w:t>
            </w:r>
          </w:p>
        </w:tc>
        <w:tc>
          <w:tcPr>
            <w:tcW w:w="1958" w:type="dxa"/>
            <w:tcMar>
              <w:top w:w="100" w:type="dxa"/>
              <w:left w:w="120" w:type="dxa"/>
              <w:bottom w:w="100" w:type="dxa"/>
              <w:right w:w="120" w:type="dxa"/>
            </w:tcMar>
            <w:vAlign w:val="center"/>
          </w:tcPr>
          <w:p w14:paraId="28E9D8EE" w14:textId="77777777" w:rsidR="002D536B" w:rsidRDefault="002A3BC3">
            <w:pPr>
              <w:rPr>
                <w:rFonts w:hint="eastAsia"/>
              </w:rPr>
            </w:pPr>
            <w:r>
              <w:t>Tarjeta</w:t>
            </w:r>
          </w:p>
        </w:tc>
        <w:tc>
          <w:tcPr>
            <w:tcW w:w="1958" w:type="dxa"/>
            <w:tcMar>
              <w:top w:w="100" w:type="dxa"/>
              <w:left w:w="120" w:type="dxa"/>
              <w:bottom w:w="100" w:type="dxa"/>
              <w:right w:w="120" w:type="dxa"/>
            </w:tcMar>
            <w:vAlign w:val="center"/>
          </w:tcPr>
          <w:p w14:paraId="2E33EE11" w14:textId="77777777" w:rsidR="002D536B" w:rsidRDefault="002A3BC3">
            <w:pPr>
              <w:rPr>
                <w:rFonts w:hint="eastAsia"/>
              </w:rPr>
            </w:pPr>
            <w:r>
              <w:t>AVG(latency_ms)</w:t>
            </w:r>
          </w:p>
        </w:tc>
        <w:tc>
          <w:tcPr>
            <w:tcW w:w="1958" w:type="dxa"/>
            <w:tcMar>
              <w:top w:w="100" w:type="dxa"/>
              <w:left w:w="120" w:type="dxa"/>
              <w:bottom w:w="100" w:type="dxa"/>
              <w:right w:w="120" w:type="dxa"/>
            </w:tcMar>
            <w:vAlign w:val="center"/>
          </w:tcPr>
          <w:p w14:paraId="1940C038" w14:textId="77777777" w:rsidR="002D536B" w:rsidRDefault="002A3BC3">
            <w:pPr>
              <w:rPr>
                <w:rFonts w:hint="eastAsia"/>
              </w:rPr>
            </w:pPr>
            <w:r>
              <w:t>Tiempo medio total por ejecución.</w:t>
            </w:r>
          </w:p>
        </w:tc>
      </w:tr>
      <w:tr w:rsidR="002D536B" w14:paraId="51BC2B78" w14:textId="77777777">
        <w:trPr>
          <w:jc w:val="center"/>
        </w:trPr>
        <w:tc>
          <w:tcPr>
            <w:tcW w:w="1958" w:type="dxa"/>
            <w:shd w:val="clear" w:color="auto" w:fill="EAF2F8"/>
            <w:tcMar>
              <w:top w:w="100" w:type="dxa"/>
              <w:left w:w="120" w:type="dxa"/>
              <w:bottom w:w="100" w:type="dxa"/>
              <w:right w:w="120" w:type="dxa"/>
            </w:tcMar>
            <w:vAlign w:val="center"/>
          </w:tcPr>
          <w:p w14:paraId="7720CA93" w14:textId="77777777" w:rsidR="002D536B" w:rsidRDefault="002A3BC3">
            <w:pPr>
              <w:rPr>
                <w:rFonts w:hint="eastAsia"/>
              </w:rPr>
            </w:pPr>
            <w:r>
              <w:t>K6</w:t>
            </w:r>
          </w:p>
        </w:tc>
        <w:tc>
          <w:tcPr>
            <w:tcW w:w="1958" w:type="dxa"/>
            <w:tcMar>
              <w:top w:w="100" w:type="dxa"/>
              <w:left w:w="120" w:type="dxa"/>
              <w:bottom w:w="100" w:type="dxa"/>
              <w:right w:w="120" w:type="dxa"/>
            </w:tcMar>
            <w:vAlign w:val="center"/>
          </w:tcPr>
          <w:p w14:paraId="40086C74" w14:textId="77777777" w:rsidR="002D536B" w:rsidRDefault="002A3BC3">
            <w:pPr>
              <w:rPr>
                <w:rFonts w:hint="eastAsia"/>
              </w:rPr>
            </w:pPr>
            <w:r>
              <w:t>p95 y p99 E2E</w:t>
            </w:r>
          </w:p>
        </w:tc>
        <w:tc>
          <w:tcPr>
            <w:tcW w:w="1958" w:type="dxa"/>
            <w:tcMar>
              <w:top w:w="100" w:type="dxa"/>
              <w:left w:w="120" w:type="dxa"/>
              <w:bottom w:w="100" w:type="dxa"/>
              <w:right w:w="120" w:type="dxa"/>
            </w:tcMar>
            <w:vAlign w:val="center"/>
          </w:tcPr>
          <w:p w14:paraId="1E356C25" w14:textId="77777777" w:rsidR="002D536B" w:rsidRDefault="002A3BC3">
            <w:pPr>
              <w:rPr>
                <w:rFonts w:hint="eastAsia"/>
              </w:rPr>
            </w:pPr>
            <w:r>
              <w:t>Tarjetas</w:t>
            </w:r>
          </w:p>
        </w:tc>
        <w:tc>
          <w:tcPr>
            <w:tcW w:w="1958" w:type="dxa"/>
            <w:tcMar>
              <w:top w:w="100" w:type="dxa"/>
              <w:left w:w="120" w:type="dxa"/>
              <w:bottom w:w="100" w:type="dxa"/>
              <w:right w:w="120" w:type="dxa"/>
            </w:tcMar>
            <w:vAlign w:val="center"/>
          </w:tcPr>
          <w:p w14:paraId="02827E4B" w14:textId="77777777" w:rsidR="002D536B" w:rsidRDefault="002A3BC3">
            <w:pPr>
              <w:rPr>
                <w:rFonts w:hint="eastAsia"/>
              </w:rPr>
            </w:pPr>
            <w:r>
              <w:t>Percentiles de latency_ms</w:t>
            </w:r>
          </w:p>
        </w:tc>
        <w:tc>
          <w:tcPr>
            <w:tcW w:w="1958" w:type="dxa"/>
            <w:tcMar>
              <w:top w:w="100" w:type="dxa"/>
              <w:left w:w="120" w:type="dxa"/>
              <w:bottom w:w="100" w:type="dxa"/>
              <w:right w:w="120" w:type="dxa"/>
            </w:tcMar>
            <w:vAlign w:val="center"/>
          </w:tcPr>
          <w:p w14:paraId="6333B539" w14:textId="77777777" w:rsidR="002D536B" w:rsidRDefault="002A3BC3">
            <w:pPr>
              <w:rPr>
                <w:rFonts w:hint="eastAsia"/>
              </w:rPr>
            </w:pPr>
            <w:r>
              <w:t xml:space="preserve">Visibilidad de colas largas y </w:t>
            </w:r>
            <w:r>
              <w:t>comportamiento extremo.</w:t>
            </w:r>
          </w:p>
        </w:tc>
      </w:tr>
      <w:tr w:rsidR="002D536B" w14:paraId="6579FB65" w14:textId="77777777">
        <w:trPr>
          <w:jc w:val="center"/>
        </w:trPr>
        <w:tc>
          <w:tcPr>
            <w:tcW w:w="1958" w:type="dxa"/>
            <w:shd w:val="clear" w:color="auto" w:fill="EAF2F8"/>
            <w:tcMar>
              <w:top w:w="100" w:type="dxa"/>
              <w:left w:w="120" w:type="dxa"/>
              <w:bottom w:w="100" w:type="dxa"/>
              <w:right w:w="120" w:type="dxa"/>
            </w:tcMar>
            <w:vAlign w:val="center"/>
          </w:tcPr>
          <w:p w14:paraId="3ADC6A51" w14:textId="77777777" w:rsidR="002D536B" w:rsidRDefault="002A3BC3">
            <w:pPr>
              <w:rPr>
                <w:rFonts w:hint="eastAsia"/>
              </w:rPr>
            </w:pPr>
            <w:r>
              <w:t>V1</w:t>
            </w:r>
          </w:p>
        </w:tc>
        <w:tc>
          <w:tcPr>
            <w:tcW w:w="1958" w:type="dxa"/>
            <w:tcMar>
              <w:top w:w="100" w:type="dxa"/>
              <w:left w:w="120" w:type="dxa"/>
              <w:bottom w:w="100" w:type="dxa"/>
              <w:right w:w="120" w:type="dxa"/>
            </w:tcMar>
            <w:vAlign w:val="center"/>
          </w:tcPr>
          <w:p w14:paraId="34E78975" w14:textId="77777777" w:rsidR="002D536B" w:rsidRDefault="002A3BC3">
            <w:pPr>
              <w:rPr>
                <w:rFonts w:hint="eastAsia"/>
              </w:rPr>
            </w:pPr>
            <w:r>
              <w:t>Distribución por result_group</w:t>
            </w:r>
          </w:p>
        </w:tc>
        <w:tc>
          <w:tcPr>
            <w:tcW w:w="1958" w:type="dxa"/>
            <w:tcMar>
              <w:top w:w="100" w:type="dxa"/>
              <w:left w:w="120" w:type="dxa"/>
              <w:bottom w:w="100" w:type="dxa"/>
              <w:right w:w="120" w:type="dxa"/>
            </w:tcMar>
            <w:vAlign w:val="center"/>
          </w:tcPr>
          <w:p w14:paraId="319113CA" w14:textId="77777777" w:rsidR="002D536B" w:rsidRDefault="002A3BC3">
            <w:pPr>
              <w:rPr>
                <w:rFonts w:hint="eastAsia"/>
              </w:rPr>
            </w:pPr>
            <w:r>
              <w:t>Donut o barras</w:t>
            </w:r>
          </w:p>
        </w:tc>
        <w:tc>
          <w:tcPr>
            <w:tcW w:w="1958" w:type="dxa"/>
            <w:tcMar>
              <w:top w:w="100" w:type="dxa"/>
              <w:left w:w="120" w:type="dxa"/>
              <w:bottom w:w="100" w:type="dxa"/>
              <w:right w:w="120" w:type="dxa"/>
            </w:tcMar>
            <w:vAlign w:val="center"/>
          </w:tcPr>
          <w:p w14:paraId="25B0EE66" w14:textId="77777777" w:rsidR="002D536B" w:rsidRDefault="002A3BC3">
            <w:pPr>
              <w:rPr>
                <w:rFonts w:hint="eastAsia"/>
              </w:rPr>
            </w:pPr>
            <w:r>
              <w:t>SUCCESS vs BUSINESS_REJECTION vs INJECTED_SERVICE_FAILURE</w:t>
            </w:r>
          </w:p>
        </w:tc>
        <w:tc>
          <w:tcPr>
            <w:tcW w:w="1958" w:type="dxa"/>
            <w:tcMar>
              <w:top w:w="100" w:type="dxa"/>
              <w:left w:w="120" w:type="dxa"/>
              <w:bottom w:w="100" w:type="dxa"/>
              <w:right w:w="120" w:type="dxa"/>
            </w:tcMar>
            <w:vAlign w:val="center"/>
          </w:tcPr>
          <w:p w14:paraId="0FB67382" w14:textId="77777777" w:rsidR="002D536B" w:rsidRDefault="002A3BC3">
            <w:pPr>
              <w:rPr>
                <w:rFonts w:hint="eastAsia"/>
              </w:rPr>
            </w:pPr>
            <w:r>
              <w:t>Evita presentar una única tasa de fallo ambigua.</w:t>
            </w:r>
          </w:p>
        </w:tc>
      </w:tr>
      <w:tr w:rsidR="002D536B" w14:paraId="4D0B52B6" w14:textId="77777777">
        <w:trPr>
          <w:jc w:val="center"/>
        </w:trPr>
        <w:tc>
          <w:tcPr>
            <w:tcW w:w="1958" w:type="dxa"/>
            <w:shd w:val="clear" w:color="auto" w:fill="EAF2F8"/>
            <w:tcMar>
              <w:top w:w="100" w:type="dxa"/>
              <w:left w:w="120" w:type="dxa"/>
              <w:bottom w:w="100" w:type="dxa"/>
              <w:right w:w="120" w:type="dxa"/>
            </w:tcMar>
            <w:vAlign w:val="center"/>
          </w:tcPr>
          <w:p w14:paraId="13AE423D" w14:textId="77777777" w:rsidR="002D536B" w:rsidRDefault="002A3BC3">
            <w:pPr>
              <w:rPr>
                <w:rFonts w:hint="eastAsia"/>
              </w:rPr>
            </w:pPr>
            <w:r>
              <w:t>V2</w:t>
            </w:r>
          </w:p>
        </w:tc>
        <w:tc>
          <w:tcPr>
            <w:tcW w:w="1958" w:type="dxa"/>
            <w:tcMar>
              <w:top w:w="100" w:type="dxa"/>
              <w:left w:w="120" w:type="dxa"/>
              <w:bottom w:w="100" w:type="dxa"/>
              <w:right w:w="120" w:type="dxa"/>
            </w:tcMar>
            <w:vAlign w:val="center"/>
          </w:tcPr>
          <w:p w14:paraId="1F2FCAE5" w14:textId="77777777" w:rsidR="002D536B" w:rsidRDefault="002A3BC3">
            <w:pPr>
              <w:rPr>
                <w:rFonts w:hint="eastAsia"/>
              </w:rPr>
            </w:pPr>
            <w:r>
              <w:t>Distribución por status</w:t>
            </w:r>
          </w:p>
        </w:tc>
        <w:tc>
          <w:tcPr>
            <w:tcW w:w="1958" w:type="dxa"/>
            <w:tcMar>
              <w:top w:w="100" w:type="dxa"/>
              <w:left w:w="120" w:type="dxa"/>
              <w:bottom w:w="100" w:type="dxa"/>
              <w:right w:w="120" w:type="dxa"/>
            </w:tcMar>
            <w:vAlign w:val="center"/>
          </w:tcPr>
          <w:p w14:paraId="07877788" w14:textId="77777777" w:rsidR="002D536B" w:rsidRDefault="002A3BC3">
            <w:pPr>
              <w:rPr>
                <w:rFonts w:hint="eastAsia"/>
              </w:rPr>
            </w:pPr>
            <w:r>
              <w:t>Barras</w:t>
            </w:r>
          </w:p>
        </w:tc>
        <w:tc>
          <w:tcPr>
            <w:tcW w:w="1958" w:type="dxa"/>
            <w:tcMar>
              <w:top w:w="100" w:type="dxa"/>
              <w:left w:w="120" w:type="dxa"/>
              <w:bottom w:w="100" w:type="dxa"/>
              <w:right w:w="120" w:type="dxa"/>
            </w:tcMar>
            <w:vAlign w:val="center"/>
          </w:tcPr>
          <w:p w14:paraId="730142B1" w14:textId="77777777" w:rsidR="002D536B" w:rsidRDefault="002A3BC3">
            <w:pPr>
              <w:rPr>
                <w:rFonts w:hint="eastAsia"/>
              </w:rPr>
            </w:pPr>
            <w:r>
              <w:t>ok vs rejected</w:t>
            </w:r>
          </w:p>
        </w:tc>
        <w:tc>
          <w:tcPr>
            <w:tcW w:w="1958" w:type="dxa"/>
            <w:tcMar>
              <w:top w:w="100" w:type="dxa"/>
              <w:left w:w="120" w:type="dxa"/>
              <w:bottom w:w="100" w:type="dxa"/>
              <w:right w:w="120" w:type="dxa"/>
            </w:tcMar>
            <w:vAlign w:val="center"/>
          </w:tcPr>
          <w:p w14:paraId="1268798A" w14:textId="77777777" w:rsidR="002D536B" w:rsidRDefault="002A3BC3">
            <w:pPr>
              <w:rPr>
                <w:rFonts w:hint="eastAsia"/>
              </w:rPr>
            </w:pPr>
            <w:r>
              <w:t>Resumen simple para lectur</w:t>
            </w:r>
            <w:r>
              <w:t>a rápida.</w:t>
            </w:r>
          </w:p>
        </w:tc>
      </w:tr>
      <w:tr w:rsidR="002D536B" w14:paraId="37223599" w14:textId="77777777">
        <w:trPr>
          <w:jc w:val="center"/>
        </w:trPr>
        <w:tc>
          <w:tcPr>
            <w:tcW w:w="1958" w:type="dxa"/>
            <w:shd w:val="clear" w:color="auto" w:fill="EAF2F8"/>
            <w:tcMar>
              <w:top w:w="100" w:type="dxa"/>
              <w:left w:w="120" w:type="dxa"/>
              <w:bottom w:w="100" w:type="dxa"/>
              <w:right w:w="120" w:type="dxa"/>
            </w:tcMar>
            <w:vAlign w:val="center"/>
          </w:tcPr>
          <w:p w14:paraId="4670F712" w14:textId="77777777" w:rsidR="002D536B" w:rsidRDefault="002A3BC3">
            <w:pPr>
              <w:rPr>
                <w:rFonts w:hint="eastAsia"/>
              </w:rPr>
            </w:pPr>
            <w:r>
              <w:t>V3</w:t>
            </w:r>
          </w:p>
        </w:tc>
        <w:tc>
          <w:tcPr>
            <w:tcW w:w="1958" w:type="dxa"/>
            <w:tcMar>
              <w:top w:w="100" w:type="dxa"/>
              <w:left w:w="120" w:type="dxa"/>
              <w:bottom w:w="100" w:type="dxa"/>
              <w:right w:w="120" w:type="dxa"/>
            </w:tcMar>
            <w:vAlign w:val="center"/>
          </w:tcPr>
          <w:p w14:paraId="76C3370A" w14:textId="77777777" w:rsidR="002D536B" w:rsidRDefault="002A3BC3">
            <w:pPr>
              <w:rPr>
                <w:rFonts w:hint="eastAsia"/>
              </w:rPr>
            </w:pPr>
            <w:r>
              <w:t>Fallos por motivo</w:t>
            </w:r>
          </w:p>
        </w:tc>
        <w:tc>
          <w:tcPr>
            <w:tcW w:w="1958" w:type="dxa"/>
            <w:tcMar>
              <w:top w:w="100" w:type="dxa"/>
              <w:left w:w="120" w:type="dxa"/>
              <w:bottom w:w="100" w:type="dxa"/>
              <w:right w:w="120" w:type="dxa"/>
            </w:tcMar>
            <w:vAlign w:val="center"/>
          </w:tcPr>
          <w:p w14:paraId="3A23821B" w14:textId="77777777" w:rsidR="002D536B" w:rsidRDefault="002A3BC3">
            <w:pPr>
              <w:rPr>
                <w:rFonts w:hint="eastAsia"/>
              </w:rPr>
            </w:pPr>
            <w:r>
              <w:t>Barras descendentes</w:t>
            </w:r>
          </w:p>
        </w:tc>
        <w:tc>
          <w:tcPr>
            <w:tcW w:w="1958" w:type="dxa"/>
            <w:tcMar>
              <w:top w:w="100" w:type="dxa"/>
              <w:left w:w="120" w:type="dxa"/>
              <w:bottom w:w="100" w:type="dxa"/>
              <w:right w:w="120" w:type="dxa"/>
            </w:tcMar>
            <w:vAlign w:val="center"/>
          </w:tcPr>
          <w:p w14:paraId="7F4308DE" w14:textId="77777777" w:rsidR="002D536B" w:rsidRDefault="002A3BC3">
            <w:pPr>
              <w:rPr>
                <w:rFonts w:hint="eastAsia"/>
              </w:rPr>
            </w:pPr>
            <w:r>
              <w:t>Conteo por fail_reason</w:t>
            </w:r>
          </w:p>
        </w:tc>
        <w:tc>
          <w:tcPr>
            <w:tcW w:w="1958" w:type="dxa"/>
            <w:tcMar>
              <w:top w:w="100" w:type="dxa"/>
              <w:left w:w="120" w:type="dxa"/>
              <w:bottom w:w="100" w:type="dxa"/>
              <w:right w:w="120" w:type="dxa"/>
            </w:tcMar>
            <w:vAlign w:val="center"/>
          </w:tcPr>
          <w:p w14:paraId="49B81C4B" w14:textId="77777777" w:rsidR="002D536B" w:rsidRDefault="002A3BC3">
            <w:pPr>
              <w:rPr>
                <w:rFonts w:hint="eastAsia"/>
              </w:rPr>
            </w:pPr>
            <w:r>
              <w:t>Permite identificar qué escenario domina el no éxito.</w:t>
            </w:r>
          </w:p>
        </w:tc>
      </w:tr>
      <w:tr w:rsidR="002D536B" w14:paraId="3C845998" w14:textId="77777777">
        <w:trPr>
          <w:jc w:val="center"/>
        </w:trPr>
        <w:tc>
          <w:tcPr>
            <w:tcW w:w="1958" w:type="dxa"/>
            <w:shd w:val="clear" w:color="auto" w:fill="EAF2F8"/>
            <w:tcMar>
              <w:top w:w="100" w:type="dxa"/>
              <w:left w:w="120" w:type="dxa"/>
              <w:bottom w:w="100" w:type="dxa"/>
              <w:right w:w="120" w:type="dxa"/>
            </w:tcMar>
            <w:vAlign w:val="center"/>
          </w:tcPr>
          <w:p w14:paraId="366F0BF2" w14:textId="77777777" w:rsidR="002D536B" w:rsidRDefault="002A3BC3">
            <w:pPr>
              <w:rPr>
                <w:rFonts w:hint="eastAsia"/>
              </w:rPr>
            </w:pPr>
            <w:r>
              <w:t>V4</w:t>
            </w:r>
          </w:p>
        </w:tc>
        <w:tc>
          <w:tcPr>
            <w:tcW w:w="1958" w:type="dxa"/>
            <w:tcMar>
              <w:top w:w="100" w:type="dxa"/>
              <w:left w:w="120" w:type="dxa"/>
              <w:bottom w:w="100" w:type="dxa"/>
              <w:right w:w="120" w:type="dxa"/>
            </w:tcMar>
            <w:vAlign w:val="center"/>
          </w:tcPr>
          <w:p w14:paraId="5D2A02D4" w14:textId="77777777" w:rsidR="002D536B" w:rsidRDefault="002A3BC3">
            <w:pPr>
              <w:rPr>
                <w:rFonts w:hint="eastAsia"/>
              </w:rPr>
            </w:pPr>
            <w:r>
              <w:t>Fallos por etapa</w:t>
            </w:r>
          </w:p>
        </w:tc>
        <w:tc>
          <w:tcPr>
            <w:tcW w:w="1958" w:type="dxa"/>
            <w:tcMar>
              <w:top w:w="100" w:type="dxa"/>
              <w:left w:w="120" w:type="dxa"/>
              <w:bottom w:w="100" w:type="dxa"/>
              <w:right w:w="120" w:type="dxa"/>
            </w:tcMar>
            <w:vAlign w:val="center"/>
          </w:tcPr>
          <w:p w14:paraId="2FBB5688" w14:textId="77777777" w:rsidR="002D536B" w:rsidRDefault="002A3BC3">
            <w:pPr>
              <w:rPr>
                <w:rFonts w:hint="eastAsia"/>
              </w:rPr>
            </w:pPr>
            <w:r>
              <w:t>Barras horizontales</w:t>
            </w:r>
          </w:p>
        </w:tc>
        <w:tc>
          <w:tcPr>
            <w:tcW w:w="1958" w:type="dxa"/>
            <w:tcMar>
              <w:top w:w="100" w:type="dxa"/>
              <w:left w:w="120" w:type="dxa"/>
              <w:bottom w:w="100" w:type="dxa"/>
              <w:right w:w="120" w:type="dxa"/>
            </w:tcMar>
            <w:vAlign w:val="center"/>
          </w:tcPr>
          <w:p w14:paraId="40F37F3D" w14:textId="77777777" w:rsidR="002D536B" w:rsidRDefault="002A3BC3">
            <w:pPr>
              <w:rPr>
                <w:rFonts w:hint="eastAsia"/>
              </w:rPr>
            </w:pPr>
            <w:r>
              <w:t>Conteo por failure_stage</w:t>
            </w:r>
          </w:p>
        </w:tc>
        <w:tc>
          <w:tcPr>
            <w:tcW w:w="1958" w:type="dxa"/>
            <w:tcMar>
              <w:top w:w="100" w:type="dxa"/>
              <w:left w:w="120" w:type="dxa"/>
              <w:bottom w:w="100" w:type="dxa"/>
              <w:right w:w="120" w:type="dxa"/>
            </w:tcMar>
            <w:vAlign w:val="center"/>
          </w:tcPr>
          <w:p w14:paraId="58652D36" w14:textId="77777777" w:rsidR="002D536B" w:rsidRDefault="002A3BC3">
            <w:pPr>
              <w:rPr>
                <w:rFonts w:hint="eastAsia"/>
              </w:rPr>
            </w:pPr>
            <w:r>
              <w:t xml:space="preserve">Muestra en qué tramo del flujo se concentra la </w:t>
            </w:r>
            <w:r>
              <w:t>detención.</w:t>
            </w:r>
          </w:p>
        </w:tc>
      </w:tr>
      <w:tr w:rsidR="002D536B" w14:paraId="1A65FCE0" w14:textId="77777777">
        <w:trPr>
          <w:jc w:val="center"/>
        </w:trPr>
        <w:tc>
          <w:tcPr>
            <w:tcW w:w="1958" w:type="dxa"/>
            <w:shd w:val="clear" w:color="auto" w:fill="EAF2F8"/>
            <w:tcMar>
              <w:top w:w="100" w:type="dxa"/>
              <w:left w:w="120" w:type="dxa"/>
              <w:bottom w:w="100" w:type="dxa"/>
              <w:right w:w="120" w:type="dxa"/>
            </w:tcMar>
            <w:vAlign w:val="center"/>
          </w:tcPr>
          <w:p w14:paraId="3C6DE20D" w14:textId="77777777" w:rsidR="002D536B" w:rsidRDefault="002A3BC3">
            <w:pPr>
              <w:rPr>
                <w:rFonts w:hint="eastAsia"/>
              </w:rPr>
            </w:pPr>
            <w:r>
              <w:t>V5</w:t>
            </w:r>
          </w:p>
        </w:tc>
        <w:tc>
          <w:tcPr>
            <w:tcW w:w="1958" w:type="dxa"/>
            <w:tcMar>
              <w:top w:w="100" w:type="dxa"/>
              <w:left w:w="120" w:type="dxa"/>
              <w:bottom w:w="100" w:type="dxa"/>
              <w:right w:w="120" w:type="dxa"/>
            </w:tcMar>
            <w:vAlign w:val="center"/>
          </w:tcPr>
          <w:p w14:paraId="5E85F1A6" w14:textId="77777777" w:rsidR="002D536B" w:rsidRDefault="002A3BC3">
            <w:pPr>
              <w:rPr>
                <w:rFonts w:hint="eastAsia"/>
              </w:rPr>
            </w:pPr>
            <w:r>
              <w:t>Serie temporal de latencia</w:t>
            </w:r>
          </w:p>
        </w:tc>
        <w:tc>
          <w:tcPr>
            <w:tcW w:w="1958" w:type="dxa"/>
            <w:tcMar>
              <w:top w:w="100" w:type="dxa"/>
              <w:left w:w="120" w:type="dxa"/>
              <w:bottom w:w="100" w:type="dxa"/>
              <w:right w:w="120" w:type="dxa"/>
            </w:tcMar>
            <w:vAlign w:val="center"/>
          </w:tcPr>
          <w:p w14:paraId="539460D8" w14:textId="77777777" w:rsidR="002D536B" w:rsidRDefault="002A3BC3">
            <w:pPr>
              <w:rPr>
                <w:rFonts w:hint="eastAsia"/>
              </w:rPr>
            </w:pPr>
            <w:r>
              <w:t>Línea</w:t>
            </w:r>
          </w:p>
        </w:tc>
        <w:tc>
          <w:tcPr>
            <w:tcW w:w="1958" w:type="dxa"/>
            <w:tcMar>
              <w:top w:w="100" w:type="dxa"/>
              <w:left w:w="120" w:type="dxa"/>
              <w:bottom w:w="100" w:type="dxa"/>
              <w:right w:w="120" w:type="dxa"/>
            </w:tcMar>
            <w:vAlign w:val="center"/>
          </w:tcPr>
          <w:p w14:paraId="7E541BC0" w14:textId="77777777" w:rsidR="002D536B" w:rsidRDefault="002A3BC3">
            <w:pPr>
              <w:rPr>
                <w:rFonts w:hint="eastAsia"/>
              </w:rPr>
            </w:pPr>
            <w:r>
              <w:t>latency_ms por created_at</w:t>
            </w:r>
          </w:p>
        </w:tc>
        <w:tc>
          <w:tcPr>
            <w:tcW w:w="1958" w:type="dxa"/>
            <w:tcMar>
              <w:top w:w="100" w:type="dxa"/>
              <w:left w:w="120" w:type="dxa"/>
              <w:bottom w:w="100" w:type="dxa"/>
              <w:right w:w="120" w:type="dxa"/>
            </w:tcMar>
            <w:vAlign w:val="center"/>
          </w:tcPr>
          <w:p w14:paraId="7BB99A6B" w14:textId="77777777" w:rsidR="002D536B" w:rsidRDefault="002A3BC3">
            <w:pPr>
              <w:rPr>
                <w:rFonts w:hint="eastAsia"/>
              </w:rPr>
            </w:pPr>
            <w:r>
              <w:t>Permite detectar ráfagas, picos y estabilidad temporal.</w:t>
            </w:r>
          </w:p>
        </w:tc>
      </w:tr>
      <w:tr w:rsidR="002D536B" w14:paraId="02FF43B8" w14:textId="77777777">
        <w:trPr>
          <w:jc w:val="center"/>
        </w:trPr>
        <w:tc>
          <w:tcPr>
            <w:tcW w:w="1958" w:type="dxa"/>
            <w:shd w:val="clear" w:color="auto" w:fill="EAF2F8"/>
            <w:tcMar>
              <w:top w:w="100" w:type="dxa"/>
              <w:left w:w="120" w:type="dxa"/>
              <w:bottom w:w="100" w:type="dxa"/>
              <w:right w:w="120" w:type="dxa"/>
            </w:tcMar>
            <w:vAlign w:val="center"/>
          </w:tcPr>
          <w:p w14:paraId="55A2D68B" w14:textId="77777777" w:rsidR="002D536B" w:rsidRDefault="002A3BC3">
            <w:pPr>
              <w:rPr>
                <w:rFonts w:hint="eastAsia"/>
              </w:rPr>
            </w:pPr>
            <w:r>
              <w:t>V6</w:t>
            </w:r>
          </w:p>
        </w:tc>
        <w:tc>
          <w:tcPr>
            <w:tcW w:w="1958" w:type="dxa"/>
            <w:tcMar>
              <w:top w:w="100" w:type="dxa"/>
              <w:left w:w="120" w:type="dxa"/>
              <w:bottom w:w="100" w:type="dxa"/>
              <w:right w:w="120" w:type="dxa"/>
            </w:tcMar>
            <w:vAlign w:val="center"/>
          </w:tcPr>
          <w:p w14:paraId="630D8309" w14:textId="77777777" w:rsidR="002D536B" w:rsidRDefault="002A3BC3">
            <w:pPr>
              <w:rPr>
                <w:rFonts w:hint="eastAsia"/>
              </w:rPr>
            </w:pPr>
            <w:r>
              <w:t xml:space="preserve">Latencia por grupo de </w:t>
            </w:r>
            <w:r>
              <w:lastRenderedPageBreak/>
              <w:t>resultado</w:t>
            </w:r>
          </w:p>
        </w:tc>
        <w:tc>
          <w:tcPr>
            <w:tcW w:w="1958" w:type="dxa"/>
            <w:tcMar>
              <w:top w:w="100" w:type="dxa"/>
              <w:left w:w="120" w:type="dxa"/>
              <w:bottom w:w="100" w:type="dxa"/>
              <w:right w:w="120" w:type="dxa"/>
            </w:tcMar>
            <w:vAlign w:val="center"/>
          </w:tcPr>
          <w:p w14:paraId="1868E9BB" w14:textId="77777777" w:rsidR="002D536B" w:rsidRDefault="002A3BC3">
            <w:pPr>
              <w:rPr>
                <w:rFonts w:hint="eastAsia"/>
              </w:rPr>
            </w:pPr>
            <w:r>
              <w:lastRenderedPageBreak/>
              <w:t>Tabla o barras</w:t>
            </w:r>
          </w:p>
        </w:tc>
        <w:tc>
          <w:tcPr>
            <w:tcW w:w="1958" w:type="dxa"/>
            <w:tcMar>
              <w:top w:w="100" w:type="dxa"/>
              <w:left w:w="120" w:type="dxa"/>
              <w:bottom w:w="100" w:type="dxa"/>
              <w:right w:w="120" w:type="dxa"/>
            </w:tcMar>
            <w:vAlign w:val="center"/>
          </w:tcPr>
          <w:p w14:paraId="0BDB6F46" w14:textId="77777777" w:rsidR="002D536B" w:rsidRDefault="002A3BC3">
            <w:pPr>
              <w:rPr>
                <w:rFonts w:hint="eastAsia"/>
              </w:rPr>
            </w:pPr>
            <w:r>
              <w:t>AVG, p50, p95, p99 por result_group</w:t>
            </w:r>
          </w:p>
        </w:tc>
        <w:tc>
          <w:tcPr>
            <w:tcW w:w="1958" w:type="dxa"/>
            <w:tcMar>
              <w:top w:w="100" w:type="dxa"/>
              <w:left w:w="120" w:type="dxa"/>
              <w:bottom w:w="100" w:type="dxa"/>
              <w:right w:w="120" w:type="dxa"/>
            </w:tcMar>
            <w:vAlign w:val="center"/>
          </w:tcPr>
          <w:p w14:paraId="7C4876B7" w14:textId="77777777" w:rsidR="002D536B" w:rsidRDefault="002A3BC3">
            <w:pPr>
              <w:rPr>
                <w:rFonts w:hint="eastAsia"/>
              </w:rPr>
            </w:pPr>
            <w:r>
              <w:t>Compara la experiencia entre éxito, rec</w:t>
            </w:r>
            <w:r>
              <w:t xml:space="preserve">hazo e </w:t>
            </w:r>
            <w:r>
              <w:lastRenderedPageBreak/>
              <w:t>inyección de fallos.</w:t>
            </w:r>
          </w:p>
        </w:tc>
      </w:tr>
      <w:tr w:rsidR="002D536B" w14:paraId="73216908" w14:textId="77777777">
        <w:trPr>
          <w:jc w:val="center"/>
        </w:trPr>
        <w:tc>
          <w:tcPr>
            <w:tcW w:w="1958" w:type="dxa"/>
            <w:shd w:val="clear" w:color="auto" w:fill="EAF2F8"/>
            <w:tcMar>
              <w:top w:w="100" w:type="dxa"/>
              <w:left w:w="120" w:type="dxa"/>
              <w:bottom w:w="100" w:type="dxa"/>
              <w:right w:w="120" w:type="dxa"/>
            </w:tcMar>
            <w:vAlign w:val="center"/>
          </w:tcPr>
          <w:p w14:paraId="15D5996D" w14:textId="77777777" w:rsidR="002D536B" w:rsidRDefault="002A3BC3">
            <w:pPr>
              <w:rPr>
                <w:rFonts w:hint="eastAsia"/>
              </w:rPr>
            </w:pPr>
            <w:r>
              <w:lastRenderedPageBreak/>
              <w:t>V7</w:t>
            </w:r>
          </w:p>
        </w:tc>
        <w:tc>
          <w:tcPr>
            <w:tcW w:w="1958" w:type="dxa"/>
            <w:tcMar>
              <w:top w:w="100" w:type="dxa"/>
              <w:left w:w="120" w:type="dxa"/>
              <w:bottom w:w="100" w:type="dxa"/>
              <w:right w:w="120" w:type="dxa"/>
            </w:tcMar>
            <w:vAlign w:val="center"/>
          </w:tcPr>
          <w:p w14:paraId="3E6BAB30" w14:textId="77777777" w:rsidR="002D536B" w:rsidRDefault="002A3BC3">
            <w:pPr>
              <w:rPr>
                <w:rFonts w:hint="eastAsia"/>
              </w:rPr>
            </w:pPr>
            <w:r>
              <w:t>Latencia promedio por servicio</w:t>
            </w:r>
          </w:p>
        </w:tc>
        <w:tc>
          <w:tcPr>
            <w:tcW w:w="1958" w:type="dxa"/>
            <w:tcMar>
              <w:top w:w="100" w:type="dxa"/>
              <w:left w:w="120" w:type="dxa"/>
              <w:bottom w:w="100" w:type="dxa"/>
              <w:right w:w="120" w:type="dxa"/>
            </w:tcMar>
            <w:vAlign w:val="center"/>
          </w:tcPr>
          <w:p w14:paraId="439330F2" w14:textId="77777777" w:rsidR="002D536B" w:rsidRDefault="002A3BC3">
            <w:pPr>
              <w:rPr>
                <w:rFonts w:hint="eastAsia"/>
              </w:rPr>
            </w:pPr>
            <w:r>
              <w:t>Barras horizontales</w:t>
            </w:r>
          </w:p>
        </w:tc>
        <w:tc>
          <w:tcPr>
            <w:tcW w:w="1958" w:type="dxa"/>
            <w:tcMar>
              <w:top w:w="100" w:type="dxa"/>
              <w:left w:w="120" w:type="dxa"/>
              <w:bottom w:w="100" w:type="dxa"/>
              <w:right w:w="120" w:type="dxa"/>
            </w:tcMar>
            <w:vAlign w:val="center"/>
          </w:tcPr>
          <w:p w14:paraId="00C98BF6" w14:textId="77777777" w:rsidR="002D536B" w:rsidRDefault="002A3BC3">
            <w:pPr>
              <w:rPr>
                <w:rFonts w:hint="eastAsia"/>
              </w:rPr>
            </w:pPr>
            <w:r>
              <w:t>Promedio por funds, bank, recaudo, tullave, dian, notify</w:t>
            </w:r>
          </w:p>
        </w:tc>
        <w:tc>
          <w:tcPr>
            <w:tcW w:w="1958" w:type="dxa"/>
            <w:tcMar>
              <w:top w:w="100" w:type="dxa"/>
              <w:left w:w="120" w:type="dxa"/>
              <w:bottom w:w="100" w:type="dxa"/>
              <w:right w:w="120" w:type="dxa"/>
            </w:tcMar>
            <w:vAlign w:val="center"/>
          </w:tcPr>
          <w:p w14:paraId="4F0AF9E3" w14:textId="77777777" w:rsidR="002D536B" w:rsidRDefault="002A3BC3">
            <w:pPr>
              <w:rPr>
                <w:rFonts w:hint="eastAsia"/>
              </w:rPr>
            </w:pPr>
            <w:r>
              <w:t>Identifica el servicio dominante en costo temporal.</w:t>
            </w:r>
          </w:p>
        </w:tc>
      </w:tr>
      <w:tr w:rsidR="002D536B" w14:paraId="268A0BB6" w14:textId="77777777">
        <w:trPr>
          <w:jc w:val="center"/>
        </w:trPr>
        <w:tc>
          <w:tcPr>
            <w:tcW w:w="1958" w:type="dxa"/>
            <w:shd w:val="clear" w:color="auto" w:fill="EAF2F8"/>
            <w:tcMar>
              <w:top w:w="100" w:type="dxa"/>
              <w:left w:w="120" w:type="dxa"/>
              <w:bottom w:w="100" w:type="dxa"/>
              <w:right w:w="120" w:type="dxa"/>
            </w:tcMar>
            <w:vAlign w:val="center"/>
          </w:tcPr>
          <w:p w14:paraId="63C74EF7" w14:textId="77777777" w:rsidR="002D536B" w:rsidRDefault="002A3BC3">
            <w:pPr>
              <w:rPr>
                <w:rFonts w:hint="eastAsia"/>
              </w:rPr>
            </w:pPr>
            <w:r>
              <w:t>V8</w:t>
            </w:r>
          </w:p>
        </w:tc>
        <w:tc>
          <w:tcPr>
            <w:tcW w:w="1958" w:type="dxa"/>
            <w:tcMar>
              <w:top w:w="100" w:type="dxa"/>
              <w:left w:w="120" w:type="dxa"/>
              <w:bottom w:w="100" w:type="dxa"/>
              <w:right w:w="120" w:type="dxa"/>
            </w:tcMar>
            <w:vAlign w:val="center"/>
          </w:tcPr>
          <w:p w14:paraId="702D4BB2" w14:textId="77777777" w:rsidR="002D536B" w:rsidRDefault="002A3BC3">
            <w:pPr>
              <w:rPr>
                <w:rFonts w:hint="eastAsia"/>
              </w:rPr>
            </w:pPr>
            <w:r>
              <w:t>Estadística completa por servicio</w:t>
            </w:r>
          </w:p>
        </w:tc>
        <w:tc>
          <w:tcPr>
            <w:tcW w:w="1958" w:type="dxa"/>
            <w:tcMar>
              <w:top w:w="100" w:type="dxa"/>
              <w:left w:w="120" w:type="dxa"/>
              <w:bottom w:w="100" w:type="dxa"/>
              <w:right w:w="120" w:type="dxa"/>
            </w:tcMar>
            <w:vAlign w:val="center"/>
          </w:tcPr>
          <w:p w14:paraId="14BDD012" w14:textId="77777777" w:rsidR="002D536B" w:rsidRDefault="002A3BC3">
            <w:pPr>
              <w:rPr>
                <w:rFonts w:hint="eastAsia"/>
              </w:rPr>
            </w:pPr>
            <w:r>
              <w:t>Tabla</w:t>
            </w:r>
          </w:p>
        </w:tc>
        <w:tc>
          <w:tcPr>
            <w:tcW w:w="1958" w:type="dxa"/>
            <w:tcMar>
              <w:top w:w="100" w:type="dxa"/>
              <w:left w:w="120" w:type="dxa"/>
              <w:bottom w:w="100" w:type="dxa"/>
              <w:right w:w="120" w:type="dxa"/>
            </w:tcMar>
            <w:vAlign w:val="center"/>
          </w:tcPr>
          <w:p w14:paraId="50E4054D" w14:textId="77777777" w:rsidR="002D536B" w:rsidRDefault="002A3BC3">
            <w:pPr>
              <w:rPr>
                <w:rFonts w:hint="eastAsia"/>
              </w:rPr>
            </w:pPr>
            <w:r>
              <w:t xml:space="preserve">AVG, MIN, MAX, </w:t>
            </w:r>
            <w:r>
              <w:t>p95 por servicio</w:t>
            </w:r>
          </w:p>
        </w:tc>
        <w:tc>
          <w:tcPr>
            <w:tcW w:w="1958" w:type="dxa"/>
            <w:tcMar>
              <w:top w:w="100" w:type="dxa"/>
              <w:left w:w="120" w:type="dxa"/>
              <w:bottom w:w="100" w:type="dxa"/>
              <w:right w:w="120" w:type="dxa"/>
            </w:tcMar>
            <w:vAlign w:val="center"/>
          </w:tcPr>
          <w:p w14:paraId="56AC2EBE" w14:textId="77777777" w:rsidR="002D536B" w:rsidRDefault="002A3BC3">
            <w:pPr>
              <w:rPr>
                <w:rFonts w:hint="eastAsia"/>
              </w:rPr>
            </w:pPr>
            <w:r>
              <w:t>Profundiza el análisis comparativo.</w:t>
            </w:r>
          </w:p>
        </w:tc>
      </w:tr>
      <w:tr w:rsidR="002D536B" w14:paraId="1266FBB3" w14:textId="77777777">
        <w:trPr>
          <w:jc w:val="center"/>
        </w:trPr>
        <w:tc>
          <w:tcPr>
            <w:tcW w:w="1958" w:type="dxa"/>
            <w:shd w:val="clear" w:color="auto" w:fill="EAF2F8"/>
            <w:tcMar>
              <w:top w:w="100" w:type="dxa"/>
              <w:left w:w="120" w:type="dxa"/>
              <w:bottom w:w="100" w:type="dxa"/>
              <w:right w:w="120" w:type="dxa"/>
            </w:tcMar>
            <w:vAlign w:val="center"/>
          </w:tcPr>
          <w:p w14:paraId="18F0130C" w14:textId="77777777" w:rsidR="002D536B" w:rsidRDefault="002A3BC3">
            <w:pPr>
              <w:rPr>
                <w:rFonts w:hint="eastAsia"/>
              </w:rPr>
            </w:pPr>
            <w:r>
              <w:t>V9</w:t>
            </w:r>
          </w:p>
        </w:tc>
        <w:tc>
          <w:tcPr>
            <w:tcW w:w="1958" w:type="dxa"/>
            <w:tcMar>
              <w:top w:w="100" w:type="dxa"/>
              <w:left w:w="120" w:type="dxa"/>
              <w:bottom w:w="100" w:type="dxa"/>
              <w:right w:w="120" w:type="dxa"/>
            </w:tcMar>
            <w:vAlign w:val="center"/>
          </w:tcPr>
          <w:p w14:paraId="4D17633D" w14:textId="77777777" w:rsidR="002D536B" w:rsidRDefault="002A3BC3">
            <w:pPr>
              <w:rPr>
                <w:rFonts w:hint="eastAsia"/>
              </w:rPr>
            </w:pPr>
            <w:r>
              <w:t>Interoperabilidad observada por servicio</w:t>
            </w:r>
          </w:p>
        </w:tc>
        <w:tc>
          <w:tcPr>
            <w:tcW w:w="1958" w:type="dxa"/>
            <w:tcMar>
              <w:top w:w="100" w:type="dxa"/>
              <w:left w:w="120" w:type="dxa"/>
              <w:bottom w:w="100" w:type="dxa"/>
              <w:right w:w="120" w:type="dxa"/>
            </w:tcMar>
            <w:vAlign w:val="center"/>
          </w:tcPr>
          <w:p w14:paraId="1546F7A0" w14:textId="77777777" w:rsidR="002D536B" w:rsidRDefault="002A3BC3">
            <w:pPr>
              <w:rPr>
                <w:rFonts w:hint="eastAsia"/>
              </w:rPr>
            </w:pPr>
            <w:r>
              <w:t>Tabla o barras</w:t>
            </w:r>
          </w:p>
        </w:tc>
        <w:tc>
          <w:tcPr>
            <w:tcW w:w="1958" w:type="dxa"/>
            <w:tcMar>
              <w:top w:w="100" w:type="dxa"/>
              <w:left w:w="120" w:type="dxa"/>
              <w:bottom w:w="100" w:type="dxa"/>
              <w:right w:w="120" w:type="dxa"/>
            </w:tcMar>
            <w:vAlign w:val="center"/>
          </w:tcPr>
          <w:p w14:paraId="5E966E25" w14:textId="77777777" w:rsidR="002D536B" w:rsidRDefault="002A3BC3">
            <w:pPr>
              <w:rPr>
                <w:rFonts w:hint="eastAsia"/>
              </w:rPr>
            </w:pPr>
            <w:r>
              <w:t>Presencia de latencia &gt; 0 por servicio</w:t>
            </w:r>
          </w:p>
        </w:tc>
        <w:tc>
          <w:tcPr>
            <w:tcW w:w="1958" w:type="dxa"/>
            <w:tcMar>
              <w:top w:w="100" w:type="dxa"/>
              <w:left w:w="120" w:type="dxa"/>
              <w:bottom w:w="100" w:type="dxa"/>
              <w:right w:w="120" w:type="dxa"/>
            </w:tcMar>
            <w:vAlign w:val="center"/>
          </w:tcPr>
          <w:p w14:paraId="4C0C640C" w14:textId="77777777" w:rsidR="002D536B" w:rsidRDefault="002A3BC3">
            <w:pPr>
              <w:rPr>
                <w:rFonts w:hint="eastAsia"/>
              </w:rPr>
            </w:pPr>
            <w:r>
              <w:t>Útil para mostrar alcance efectivo de cada integración.</w:t>
            </w:r>
          </w:p>
        </w:tc>
      </w:tr>
      <w:tr w:rsidR="002D536B" w14:paraId="6148EA50" w14:textId="77777777">
        <w:trPr>
          <w:jc w:val="center"/>
        </w:trPr>
        <w:tc>
          <w:tcPr>
            <w:tcW w:w="1958" w:type="dxa"/>
            <w:shd w:val="clear" w:color="auto" w:fill="EAF2F8"/>
            <w:tcMar>
              <w:top w:w="100" w:type="dxa"/>
              <w:left w:w="120" w:type="dxa"/>
              <w:bottom w:w="100" w:type="dxa"/>
              <w:right w:w="120" w:type="dxa"/>
            </w:tcMar>
            <w:vAlign w:val="center"/>
          </w:tcPr>
          <w:p w14:paraId="13D2C59E" w14:textId="77777777" w:rsidR="002D536B" w:rsidRDefault="002A3BC3">
            <w:pPr>
              <w:rPr>
                <w:rFonts w:hint="eastAsia"/>
              </w:rPr>
            </w:pPr>
            <w:r>
              <w:t>V10</w:t>
            </w:r>
          </w:p>
        </w:tc>
        <w:tc>
          <w:tcPr>
            <w:tcW w:w="1958" w:type="dxa"/>
            <w:tcMar>
              <w:top w:w="100" w:type="dxa"/>
              <w:left w:w="120" w:type="dxa"/>
              <w:bottom w:w="100" w:type="dxa"/>
              <w:right w:w="120" w:type="dxa"/>
            </w:tcMar>
            <w:vAlign w:val="center"/>
          </w:tcPr>
          <w:p w14:paraId="17F3EBBC" w14:textId="77777777" w:rsidR="002D536B" w:rsidRDefault="002A3BC3">
            <w:pPr>
              <w:rPr>
                <w:rFonts w:hint="eastAsia"/>
              </w:rPr>
            </w:pPr>
            <w:r>
              <w:t>Hitos funcionales</w:t>
            </w:r>
          </w:p>
        </w:tc>
        <w:tc>
          <w:tcPr>
            <w:tcW w:w="1958" w:type="dxa"/>
            <w:tcMar>
              <w:top w:w="100" w:type="dxa"/>
              <w:left w:w="120" w:type="dxa"/>
              <w:bottom w:w="100" w:type="dxa"/>
              <w:right w:w="120" w:type="dxa"/>
            </w:tcMar>
            <w:vAlign w:val="center"/>
          </w:tcPr>
          <w:p w14:paraId="03A73AA8" w14:textId="77777777" w:rsidR="002D536B" w:rsidRDefault="002A3BC3">
            <w:pPr>
              <w:rPr>
                <w:rFonts w:hint="eastAsia"/>
              </w:rPr>
            </w:pPr>
            <w:r>
              <w:t>Tabla KPI</w:t>
            </w:r>
          </w:p>
        </w:tc>
        <w:tc>
          <w:tcPr>
            <w:tcW w:w="1958" w:type="dxa"/>
            <w:tcMar>
              <w:top w:w="100" w:type="dxa"/>
              <w:left w:w="120" w:type="dxa"/>
              <w:bottom w:w="100" w:type="dxa"/>
              <w:right w:w="120" w:type="dxa"/>
            </w:tcMar>
            <w:vAlign w:val="center"/>
          </w:tcPr>
          <w:p w14:paraId="4181EAB7" w14:textId="77777777" w:rsidR="002D536B" w:rsidRDefault="002A3BC3">
            <w:pPr>
              <w:rPr>
                <w:rFonts w:hint="eastAsia"/>
              </w:rPr>
            </w:pPr>
            <w:r>
              <w:t>funds_ok, tulla</w:t>
            </w:r>
            <w:r>
              <w:t>ve_activated y presencia de estados</w:t>
            </w:r>
          </w:p>
        </w:tc>
        <w:tc>
          <w:tcPr>
            <w:tcW w:w="1958" w:type="dxa"/>
            <w:tcMar>
              <w:top w:w="100" w:type="dxa"/>
              <w:left w:w="120" w:type="dxa"/>
              <w:bottom w:w="100" w:type="dxa"/>
              <w:right w:w="120" w:type="dxa"/>
            </w:tcMar>
            <w:vAlign w:val="center"/>
          </w:tcPr>
          <w:p w14:paraId="30164459" w14:textId="77777777" w:rsidR="002D536B" w:rsidRDefault="002A3BC3">
            <w:pPr>
              <w:rPr>
                <w:rFonts w:hint="eastAsia"/>
              </w:rPr>
            </w:pPr>
            <w:r>
              <w:t>Ayuda a argumentar completitud funcional del flujo.</w:t>
            </w:r>
          </w:p>
        </w:tc>
      </w:tr>
      <w:tr w:rsidR="002D536B" w14:paraId="496370FD" w14:textId="77777777">
        <w:trPr>
          <w:jc w:val="center"/>
        </w:trPr>
        <w:tc>
          <w:tcPr>
            <w:tcW w:w="1958" w:type="dxa"/>
            <w:shd w:val="clear" w:color="auto" w:fill="EAF2F8"/>
            <w:tcMar>
              <w:top w:w="100" w:type="dxa"/>
              <w:left w:w="120" w:type="dxa"/>
              <w:bottom w:w="100" w:type="dxa"/>
              <w:right w:w="120" w:type="dxa"/>
            </w:tcMar>
            <w:vAlign w:val="center"/>
          </w:tcPr>
          <w:p w14:paraId="4551F30D" w14:textId="77777777" w:rsidR="002D536B" w:rsidRDefault="002A3BC3">
            <w:pPr>
              <w:rPr>
                <w:rFonts w:hint="eastAsia"/>
              </w:rPr>
            </w:pPr>
            <w:r>
              <w:t>V11</w:t>
            </w:r>
          </w:p>
        </w:tc>
        <w:tc>
          <w:tcPr>
            <w:tcW w:w="1958" w:type="dxa"/>
            <w:tcMar>
              <w:top w:w="100" w:type="dxa"/>
              <w:left w:w="120" w:type="dxa"/>
              <w:bottom w:w="100" w:type="dxa"/>
              <w:right w:w="120" w:type="dxa"/>
            </w:tcMar>
            <w:vAlign w:val="center"/>
          </w:tcPr>
          <w:p w14:paraId="73E61A74" w14:textId="77777777" w:rsidR="002D536B" w:rsidRDefault="002A3BC3">
            <w:pPr>
              <w:rPr>
                <w:rFonts w:hint="eastAsia"/>
              </w:rPr>
            </w:pPr>
            <w:r>
              <w:t>Tendencia por minuto</w:t>
            </w:r>
          </w:p>
        </w:tc>
        <w:tc>
          <w:tcPr>
            <w:tcW w:w="1958" w:type="dxa"/>
            <w:tcMar>
              <w:top w:w="100" w:type="dxa"/>
              <w:left w:w="120" w:type="dxa"/>
              <w:bottom w:w="100" w:type="dxa"/>
              <w:right w:w="120" w:type="dxa"/>
            </w:tcMar>
            <w:vAlign w:val="center"/>
          </w:tcPr>
          <w:p w14:paraId="5D91C116" w14:textId="77777777" w:rsidR="002D536B" w:rsidRDefault="002A3BC3">
            <w:pPr>
              <w:rPr>
                <w:rFonts w:hint="eastAsia"/>
              </w:rPr>
            </w:pPr>
            <w:r>
              <w:t>Combo</w:t>
            </w:r>
          </w:p>
        </w:tc>
        <w:tc>
          <w:tcPr>
            <w:tcW w:w="1958" w:type="dxa"/>
            <w:tcMar>
              <w:top w:w="100" w:type="dxa"/>
              <w:left w:w="120" w:type="dxa"/>
              <w:bottom w:w="100" w:type="dxa"/>
              <w:right w:w="120" w:type="dxa"/>
            </w:tcMar>
            <w:vAlign w:val="center"/>
          </w:tcPr>
          <w:p w14:paraId="3BA94707" w14:textId="77777777" w:rsidR="002D536B" w:rsidRDefault="002A3BC3">
            <w:pPr>
              <w:rPr>
                <w:rFonts w:hint="eastAsia"/>
              </w:rPr>
            </w:pPr>
            <w:r>
              <w:t>ejecuciones, latencia media y % éxito</w:t>
            </w:r>
          </w:p>
        </w:tc>
        <w:tc>
          <w:tcPr>
            <w:tcW w:w="1958" w:type="dxa"/>
            <w:tcMar>
              <w:top w:w="100" w:type="dxa"/>
              <w:left w:w="120" w:type="dxa"/>
              <w:bottom w:w="100" w:type="dxa"/>
              <w:right w:w="120" w:type="dxa"/>
            </w:tcMar>
            <w:vAlign w:val="center"/>
          </w:tcPr>
          <w:p w14:paraId="6816AFCE" w14:textId="77777777" w:rsidR="002D536B" w:rsidRDefault="002A3BC3">
            <w:pPr>
              <w:rPr>
                <w:rFonts w:hint="eastAsia"/>
              </w:rPr>
            </w:pPr>
            <w:r>
              <w:t>Buena visual para corrida del runner.</w:t>
            </w:r>
          </w:p>
        </w:tc>
      </w:tr>
      <w:tr w:rsidR="002D536B" w14:paraId="1F40C910" w14:textId="77777777">
        <w:trPr>
          <w:jc w:val="center"/>
        </w:trPr>
        <w:tc>
          <w:tcPr>
            <w:tcW w:w="1958" w:type="dxa"/>
            <w:shd w:val="clear" w:color="auto" w:fill="EAF2F8"/>
            <w:tcMar>
              <w:top w:w="100" w:type="dxa"/>
              <w:left w:w="120" w:type="dxa"/>
              <w:bottom w:w="100" w:type="dxa"/>
              <w:right w:w="120" w:type="dxa"/>
            </w:tcMar>
            <w:vAlign w:val="center"/>
          </w:tcPr>
          <w:p w14:paraId="06F27D1E" w14:textId="77777777" w:rsidR="002D536B" w:rsidRDefault="002A3BC3">
            <w:pPr>
              <w:rPr>
                <w:rFonts w:hint="eastAsia"/>
              </w:rPr>
            </w:pPr>
            <w:r>
              <w:t>V12</w:t>
            </w:r>
          </w:p>
        </w:tc>
        <w:tc>
          <w:tcPr>
            <w:tcW w:w="1958" w:type="dxa"/>
            <w:tcMar>
              <w:top w:w="100" w:type="dxa"/>
              <w:left w:w="120" w:type="dxa"/>
              <w:bottom w:w="100" w:type="dxa"/>
              <w:right w:w="120" w:type="dxa"/>
            </w:tcMar>
            <w:vAlign w:val="center"/>
          </w:tcPr>
          <w:p w14:paraId="1FB6AE42" w14:textId="77777777" w:rsidR="002D536B" w:rsidRDefault="002A3BC3">
            <w:pPr>
              <w:rPr>
                <w:rFonts w:hint="eastAsia"/>
              </w:rPr>
            </w:pPr>
            <w:r>
              <w:t>Detalle operativo</w:t>
            </w:r>
          </w:p>
        </w:tc>
        <w:tc>
          <w:tcPr>
            <w:tcW w:w="1958" w:type="dxa"/>
            <w:tcMar>
              <w:top w:w="100" w:type="dxa"/>
              <w:left w:w="120" w:type="dxa"/>
              <w:bottom w:w="100" w:type="dxa"/>
              <w:right w:w="120" w:type="dxa"/>
            </w:tcMar>
            <w:vAlign w:val="center"/>
          </w:tcPr>
          <w:p w14:paraId="3E47E2F5" w14:textId="77777777" w:rsidR="002D536B" w:rsidRDefault="002A3BC3">
            <w:pPr>
              <w:rPr>
                <w:rFonts w:hint="eastAsia"/>
              </w:rPr>
            </w:pPr>
            <w:r>
              <w:t>Tabla detallada</w:t>
            </w:r>
          </w:p>
        </w:tc>
        <w:tc>
          <w:tcPr>
            <w:tcW w:w="1958" w:type="dxa"/>
            <w:tcMar>
              <w:top w:w="100" w:type="dxa"/>
              <w:left w:w="120" w:type="dxa"/>
              <w:bottom w:w="100" w:type="dxa"/>
              <w:right w:w="120" w:type="dxa"/>
            </w:tcMar>
            <w:vAlign w:val="center"/>
          </w:tcPr>
          <w:p w14:paraId="66DAA7B2" w14:textId="77777777" w:rsidR="002D536B" w:rsidRDefault="002A3BC3">
            <w:pPr>
              <w:rPr>
                <w:rFonts w:hint="eastAsia"/>
              </w:rPr>
            </w:pPr>
            <w:r>
              <w:t xml:space="preserve">Campos </w:t>
            </w:r>
            <w:r>
              <w:t>transaccionales y latencias</w:t>
            </w:r>
          </w:p>
        </w:tc>
        <w:tc>
          <w:tcPr>
            <w:tcW w:w="1958" w:type="dxa"/>
            <w:tcMar>
              <w:top w:w="100" w:type="dxa"/>
              <w:left w:w="120" w:type="dxa"/>
              <w:bottom w:w="100" w:type="dxa"/>
              <w:right w:w="120" w:type="dxa"/>
            </w:tcMar>
            <w:vAlign w:val="center"/>
          </w:tcPr>
          <w:p w14:paraId="6D603792" w14:textId="77777777" w:rsidR="002D536B" w:rsidRDefault="002A3BC3">
            <w:pPr>
              <w:rPr>
                <w:rFonts w:hint="eastAsia"/>
              </w:rPr>
            </w:pPr>
            <w:r>
              <w:t>Sirve para auditoría y drill-down.</w:t>
            </w:r>
          </w:p>
        </w:tc>
      </w:tr>
    </w:tbl>
    <w:p w14:paraId="136E2961" w14:textId="77777777" w:rsidR="002D536B" w:rsidRDefault="002A3BC3">
      <w:pPr>
        <w:pStyle w:val="Ttulo1"/>
      </w:pPr>
      <w:r>
        <w:t>5. Métricas complementarias fuera del dashboard principal</w:t>
      </w:r>
    </w:p>
    <w:p w14:paraId="04363B6B" w14:textId="77777777" w:rsidR="002D536B" w:rsidRDefault="002A3BC3">
      <w:pPr>
        <w:rPr>
          <w:rFonts w:hint="eastAsia"/>
        </w:rPr>
      </w:pPr>
      <w:r>
        <w:t>Las siguientes métricas siguen formando parte de la evaluación del Caso A, pero no deben forzarse dentro del dashboard cuantitativo pr</w:t>
      </w:r>
      <w:r>
        <w:t>incipal porque requieren otra evidencia distinta a PostgreSQL:</w:t>
      </w:r>
    </w:p>
    <w:tbl>
      <w:tblPr>
        <w:tblStyle w:val="Tablaconcuadrcula"/>
        <w:tblW w:w="0" w:type="auto"/>
        <w:jc w:val="center"/>
        <w:tblLook w:val="04A0" w:firstRow="1" w:lastRow="0" w:firstColumn="1" w:lastColumn="0" w:noHBand="0" w:noVBand="1"/>
      </w:tblPr>
      <w:tblGrid>
        <w:gridCol w:w="3264"/>
        <w:gridCol w:w="3264"/>
        <w:gridCol w:w="3264"/>
      </w:tblGrid>
      <w:tr w:rsidR="002D536B" w14:paraId="73F705AA" w14:textId="77777777">
        <w:trPr>
          <w:tblHeader/>
          <w:jc w:val="center"/>
        </w:trPr>
        <w:tc>
          <w:tcPr>
            <w:tcW w:w="3264" w:type="dxa"/>
            <w:shd w:val="clear" w:color="auto" w:fill="1F4E79"/>
            <w:tcMar>
              <w:top w:w="100" w:type="dxa"/>
              <w:left w:w="120" w:type="dxa"/>
              <w:bottom w:w="100" w:type="dxa"/>
              <w:right w:w="120" w:type="dxa"/>
            </w:tcMar>
          </w:tcPr>
          <w:p w14:paraId="2F922ECB" w14:textId="77777777" w:rsidR="002D536B" w:rsidRDefault="002A3BC3">
            <w:pPr>
              <w:rPr>
                <w:rFonts w:hint="eastAsia"/>
              </w:rPr>
            </w:pPr>
            <w:r>
              <w:rPr>
                <w:b/>
                <w:color w:val="FFFFFF"/>
              </w:rPr>
              <w:t>Métrica</w:t>
            </w:r>
          </w:p>
        </w:tc>
        <w:tc>
          <w:tcPr>
            <w:tcW w:w="3264" w:type="dxa"/>
            <w:shd w:val="clear" w:color="auto" w:fill="1F4E79"/>
            <w:tcMar>
              <w:top w:w="100" w:type="dxa"/>
              <w:left w:w="120" w:type="dxa"/>
              <w:bottom w:w="100" w:type="dxa"/>
              <w:right w:w="120" w:type="dxa"/>
            </w:tcMar>
          </w:tcPr>
          <w:p w14:paraId="161A010F" w14:textId="77777777" w:rsidR="002D536B" w:rsidRDefault="002A3BC3">
            <w:pPr>
              <w:rPr>
                <w:rFonts w:hint="eastAsia"/>
              </w:rPr>
            </w:pPr>
            <w:r>
              <w:rPr>
                <w:b/>
                <w:color w:val="FFFFFF"/>
              </w:rPr>
              <w:t>Fuente de evidencia</w:t>
            </w:r>
          </w:p>
        </w:tc>
        <w:tc>
          <w:tcPr>
            <w:tcW w:w="3264" w:type="dxa"/>
            <w:shd w:val="clear" w:color="auto" w:fill="1F4E79"/>
            <w:tcMar>
              <w:top w:w="100" w:type="dxa"/>
              <w:left w:w="120" w:type="dxa"/>
              <w:bottom w:w="100" w:type="dxa"/>
              <w:right w:w="120" w:type="dxa"/>
            </w:tcMar>
          </w:tcPr>
          <w:p w14:paraId="7EA751B8" w14:textId="77777777" w:rsidR="002D536B" w:rsidRDefault="002A3BC3">
            <w:pPr>
              <w:rPr>
                <w:rFonts w:hint="eastAsia"/>
              </w:rPr>
            </w:pPr>
            <w:r>
              <w:rPr>
                <w:b/>
                <w:color w:val="FFFFFF"/>
              </w:rPr>
              <w:t>Forma recomendada de reporte</w:t>
            </w:r>
          </w:p>
        </w:tc>
      </w:tr>
      <w:tr w:rsidR="002D536B" w14:paraId="3B7E4F77" w14:textId="77777777">
        <w:trPr>
          <w:jc w:val="center"/>
        </w:trPr>
        <w:tc>
          <w:tcPr>
            <w:tcW w:w="3264" w:type="dxa"/>
            <w:shd w:val="clear" w:color="auto" w:fill="EAF2F8"/>
            <w:tcMar>
              <w:top w:w="100" w:type="dxa"/>
              <w:left w:w="120" w:type="dxa"/>
              <w:bottom w:w="100" w:type="dxa"/>
              <w:right w:w="120" w:type="dxa"/>
            </w:tcMar>
            <w:vAlign w:val="center"/>
          </w:tcPr>
          <w:p w14:paraId="66A1347B" w14:textId="77777777" w:rsidR="002D536B" w:rsidRDefault="002A3BC3">
            <w:pPr>
              <w:rPr>
                <w:rFonts w:hint="eastAsia"/>
              </w:rPr>
            </w:pPr>
            <w:r>
              <w:t>Seguridad y gobernanza del dato</w:t>
            </w:r>
          </w:p>
        </w:tc>
        <w:tc>
          <w:tcPr>
            <w:tcW w:w="3264" w:type="dxa"/>
            <w:tcMar>
              <w:top w:w="100" w:type="dxa"/>
              <w:left w:w="120" w:type="dxa"/>
              <w:bottom w:w="100" w:type="dxa"/>
              <w:right w:w="120" w:type="dxa"/>
            </w:tcMar>
            <w:vAlign w:val="center"/>
          </w:tcPr>
          <w:p w14:paraId="516737E9" w14:textId="77777777" w:rsidR="002D536B" w:rsidRDefault="002A3BC3">
            <w:pPr>
              <w:rPr>
                <w:rFonts w:hint="eastAsia"/>
              </w:rPr>
            </w:pPr>
            <w:r>
              <w:t>Auditoría de credenciales, logs y trazabilidad</w:t>
            </w:r>
          </w:p>
        </w:tc>
        <w:tc>
          <w:tcPr>
            <w:tcW w:w="3264" w:type="dxa"/>
            <w:tcMar>
              <w:top w:w="100" w:type="dxa"/>
              <w:left w:w="120" w:type="dxa"/>
              <w:bottom w:w="100" w:type="dxa"/>
              <w:right w:w="120" w:type="dxa"/>
            </w:tcMar>
            <w:vAlign w:val="center"/>
          </w:tcPr>
          <w:p w14:paraId="7FD8CEB1" w14:textId="77777777" w:rsidR="002D536B" w:rsidRDefault="002A3BC3">
            <w:pPr>
              <w:rPr>
                <w:rFonts w:hint="eastAsia"/>
              </w:rPr>
            </w:pPr>
            <w:r>
              <w:t>Tabla técnica de cumplimiento</w:t>
            </w:r>
          </w:p>
        </w:tc>
      </w:tr>
      <w:tr w:rsidR="002D536B" w14:paraId="744FA915" w14:textId="77777777">
        <w:trPr>
          <w:jc w:val="center"/>
        </w:trPr>
        <w:tc>
          <w:tcPr>
            <w:tcW w:w="3264" w:type="dxa"/>
            <w:shd w:val="clear" w:color="auto" w:fill="EAF2F8"/>
            <w:tcMar>
              <w:top w:w="100" w:type="dxa"/>
              <w:left w:w="120" w:type="dxa"/>
              <w:bottom w:w="100" w:type="dxa"/>
              <w:right w:w="120" w:type="dxa"/>
            </w:tcMar>
            <w:vAlign w:val="center"/>
          </w:tcPr>
          <w:p w14:paraId="77BB691C" w14:textId="77777777" w:rsidR="002D536B" w:rsidRDefault="002A3BC3">
            <w:pPr>
              <w:rPr>
                <w:rFonts w:hint="eastAsia"/>
              </w:rPr>
            </w:pPr>
            <w:r>
              <w:t xml:space="preserve">Consumo de </w:t>
            </w:r>
            <w:r>
              <w:t>recursos</w:t>
            </w:r>
          </w:p>
        </w:tc>
        <w:tc>
          <w:tcPr>
            <w:tcW w:w="3264" w:type="dxa"/>
            <w:tcMar>
              <w:top w:w="100" w:type="dxa"/>
              <w:left w:w="120" w:type="dxa"/>
              <w:bottom w:w="100" w:type="dxa"/>
              <w:right w:w="120" w:type="dxa"/>
            </w:tcMar>
            <w:vAlign w:val="center"/>
          </w:tcPr>
          <w:p w14:paraId="6BBC520D" w14:textId="77777777" w:rsidR="002D536B" w:rsidRDefault="002A3BC3">
            <w:pPr>
              <w:rPr>
                <w:rFonts w:hint="eastAsia"/>
              </w:rPr>
            </w:pPr>
            <w:r>
              <w:t xml:space="preserve">docker stats, Prometheus u </w:t>
            </w:r>
            <w:r>
              <w:lastRenderedPageBreak/>
              <w:t>OpenTelemetry</w:t>
            </w:r>
          </w:p>
        </w:tc>
        <w:tc>
          <w:tcPr>
            <w:tcW w:w="3264" w:type="dxa"/>
            <w:tcMar>
              <w:top w:w="100" w:type="dxa"/>
              <w:left w:w="120" w:type="dxa"/>
              <w:bottom w:w="100" w:type="dxa"/>
              <w:right w:w="120" w:type="dxa"/>
            </w:tcMar>
            <w:vAlign w:val="center"/>
          </w:tcPr>
          <w:p w14:paraId="32A4B8BB" w14:textId="77777777" w:rsidR="002D536B" w:rsidRDefault="002A3BC3">
            <w:pPr>
              <w:rPr>
                <w:rFonts w:hint="eastAsia"/>
              </w:rPr>
            </w:pPr>
            <w:r>
              <w:lastRenderedPageBreak/>
              <w:t>Tabla de CPU/RAM por escenario</w:t>
            </w:r>
          </w:p>
        </w:tc>
      </w:tr>
      <w:tr w:rsidR="002D536B" w14:paraId="5D81F0CE" w14:textId="77777777">
        <w:trPr>
          <w:jc w:val="center"/>
        </w:trPr>
        <w:tc>
          <w:tcPr>
            <w:tcW w:w="3264" w:type="dxa"/>
            <w:shd w:val="clear" w:color="auto" w:fill="EAF2F8"/>
            <w:tcMar>
              <w:top w:w="100" w:type="dxa"/>
              <w:left w:w="120" w:type="dxa"/>
              <w:bottom w:w="100" w:type="dxa"/>
              <w:right w:w="120" w:type="dxa"/>
            </w:tcMar>
            <w:vAlign w:val="center"/>
          </w:tcPr>
          <w:p w14:paraId="2F1691F3" w14:textId="77777777" w:rsidR="002D536B" w:rsidRDefault="002A3BC3">
            <w:pPr>
              <w:rPr>
                <w:rFonts w:hint="eastAsia"/>
              </w:rPr>
            </w:pPr>
            <w:r>
              <w:t>Mantenibilidad del flujo</w:t>
            </w:r>
          </w:p>
        </w:tc>
        <w:tc>
          <w:tcPr>
            <w:tcW w:w="3264" w:type="dxa"/>
            <w:tcMar>
              <w:top w:w="100" w:type="dxa"/>
              <w:left w:w="120" w:type="dxa"/>
              <w:bottom w:w="100" w:type="dxa"/>
              <w:right w:w="120" w:type="dxa"/>
            </w:tcMar>
            <w:vAlign w:val="center"/>
          </w:tcPr>
          <w:p w14:paraId="0FE9F2EB" w14:textId="77777777" w:rsidR="002D536B" w:rsidRDefault="002A3BC3">
            <w:pPr>
              <w:rPr>
                <w:rFonts w:hint="eastAsia"/>
              </w:rPr>
            </w:pPr>
            <w:r>
              <w:t>Inspección del workflow</w:t>
            </w:r>
          </w:p>
        </w:tc>
        <w:tc>
          <w:tcPr>
            <w:tcW w:w="3264" w:type="dxa"/>
            <w:tcMar>
              <w:top w:w="100" w:type="dxa"/>
              <w:left w:w="120" w:type="dxa"/>
              <w:bottom w:w="100" w:type="dxa"/>
              <w:right w:w="120" w:type="dxa"/>
            </w:tcMar>
            <w:vAlign w:val="center"/>
          </w:tcPr>
          <w:p w14:paraId="1D18DA78" w14:textId="77777777" w:rsidR="002D536B" w:rsidRDefault="002A3BC3">
            <w:pPr>
              <w:rPr>
                <w:rFonts w:hint="eastAsia"/>
              </w:rPr>
            </w:pPr>
            <w:r>
              <w:t>Ficha de complejidad y mantenibilidad</w:t>
            </w:r>
          </w:p>
        </w:tc>
      </w:tr>
      <w:tr w:rsidR="002D536B" w14:paraId="041BF7E3" w14:textId="77777777">
        <w:trPr>
          <w:jc w:val="center"/>
        </w:trPr>
        <w:tc>
          <w:tcPr>
            <w:tcW w:w="3264" w:type="dxa"/>
            <w:shd w:val="clear" w:color="auto" w:fill="EAF2F8"/>
            <w:tcMar>
              <w:top w:w="100" w:type="dxa"/>
              <w:left w:w="120" w:type="dxa"/>
              <w:bottom w:w="100" w:type="dxa"/>
              <w:right w:w="120" w:type="dxa"/>
            </w:tcMar>
            <w:vAlign w:val="center"/>
          </w:tcPr>
          <w:p w14:paraId="5CFFE60D" w14:textId="77777777" w:rsidR="002D536B" w:rsidRDefault="002A3BC3">
            <w:pPr>
              <w:rPr>
                <w:rFonts w:hint="eastAsia"/>
              </w:rPr>
            </w:pPr>
            <w:r>
              <w:t>Disponibilidad de comunidad y soporte</w:t>
            </w:r>
          </w:p>
        </w:tc>
        <w:tc>
          <w:tcPr>
            <w:tcW w:w="3264" w:type="dxa"/>
            <w:tcMar>
              <w:top w:w="100" w:type="dxa"/>
              <w:left w:w="120" w:type="dxa"/>
              <w:bottom w:w="100" w:type="dxa"/>
              <w:right w:w="120" w:type="dxa"/>
            </w:tcMar>
            <w:vAlign w:val="center"/>
          </w:tcPr>
          <w:p w14:paraId="60296B0B" w14:textId="77777777" w:rsidR="002D536B" w:rsidRDefault="002A3BC3">
            <w:pPr>
              <w:rPr>
                <w:rFonts w:hint="eastAsia"/>
              </w:rPr>
            </w:pPr>
            <w:r>
              <w:t>Revisión documental de n8n</w:t>
            </w:r>
          </w:p>
        </w:tc>
        <w:tc>
          <w:tcPr>
            <w:tcW w:w="3264" w:type="dxa"/>
            <w:tcMar>
              <w:top w:w="100" w:type="dxa"/>
              <w:left w:w="120" w:type="dxa"/>
              <w:bottom w:w="100" w:type="dxa"/>
              <w:right w:w="120" w:type="dxa"/>
            </w:tcMar>
            <w:vAlign w:val="center"/>
          </w:tcPr>
          <w:p w14:paraId="2FFC7B89" w14:textId="77777777" w:rsidR="002D536B" w:rsidRDefault="002A3BC3">
            <w:pPr>
              <w:rPr>
                <w:rFonts w:hint="eastAsia"/>
              </w:rPr>
            </w:pPr>
            <w:r>
              <w:t xml:space="preserve">Sección de </w:t>
            </w:r>
            <w:r>
              <w:t>plataforma</w:t>
            </w:r>
          </w:p>
        </w:tc>
      </w:tr>
      <w:tr w:rsidR="002D536B" w14:paraId="3C17024A" w14:textId="77777777">
        <w:trPr>
          <w:jc w:val="center"/>
        </w:trPr>
        <w:tc>
          <w:tcPr>
            <w:tcW w:w="3264" w:type="dxa"/>
            <w:shd w:val="clear" w:color="auto" w:fill="EAF2F8"/>
            <w:tcMar>
              <w:top w:w="100" w:type="dxa"/>
              <w:left w:w="120" w:type="dxa"/>
              <w:bottom w:w="100" w:type="dxa"/>
              <w:right w:w="120" w:type="dxa"/>
            </w:tcMar>
            <w:vAlign w:val="center"/>
          </w:tcPr>
          <w:p w14:paraId="40016D06" w14:textId="77777777" w:rsidR="002D536B" w:rsidRDefault="002A3BC3">
            <w:pPr>
              <w:rPr>
                <w:rFonts w:hint="eastAsia"/>
              </w:rPr>
            </w:pPr>
            <w:r>
              <w:t>Viabilidad de despliegue local</w:t>
            </w:r>
          </w:p>
        </w:tc>
        <w:tc>
          <w:tcPr>
            <w:tcW w:w="3264" w:type="dxa"/>
            <w:tcMar>
              <w:top w:w="100" w:type="dxa"/>
              <w:left w:w="120" w:type="dxa"/>
              <w:bottom w:w="100" w:type="dxa"/>
              <w:right w:w="120" w:type="dxa"/>
            </w:tcMar>
            <w:vAlign w:val="center"/>
          </w:tcPr>
          <w:p w14:paraId="11C04371" w14:textId="77777777" w:rsidR="002D536B" w:rsidRDefault="002A3BC3">
            <w:pPr>
              <w:rPr>
                <w:rFonts w:hint="eastAsia"/>
              </w:rPr>
            </w:pPr>
            <w:r>
              <w:t>Prueba de instalación y operación self-hosted</w:t>
            </w:r>
          </w:p>
        </w:tc>
        <w:tc>
          <w:tcPr>
            <w:tcW w:w="3264" w:type="dxa"/>
            <w:tcMar>
              <w:top w:w="100" w:type="dxa"/>
              <w:left w:w="120" w:type="dxa"/>
              <w:bottom w:w="100" w:type="dxa"/>
              <w:right w:w="120" w:type="dxa"/>
            </w:tcMar>
            <w:vAlign w:val="center"/>
          </w:tcPr>
          <w:p w14:paraId="17E80BBD" w14:textId="77777777" w:rsidR="002D536B" w:rsidRDefault="002A3BC3">
            <w:pPr>
              <w:rPr>
                <w:rFonts w:hint="eastAsia"/>
              </w:rPr>
            </w:pPr>
            <w:r>
              <w:t>Anexo de despliegue reproducible</w:t>
            </w:r>
          </w:p>
        </w:tc>
      </w:tr>
    </w:tbl>
    <w:p w14:paraId="59BFA64D" w14:textId="77777777" w:rsidR="002D536B" w:rsidRDefault="002A3BC3">
      <w:pPr>
        <w:pStyle w:val="Ttulo1"/>
      </w:pPr>
      <w:r>
        <w:t>6. Procedimiento de construcción en herramienta BI</w:t>
      </w:r>
    </w:p>
    <w:p w14:paraId="285BB483" w14:textId="77777777" w:rsidR="002D536B" w:rsidRDefault="002A3BC3">
      <w:pPr>
        <w:pStyle w:val="Listaconnmeros"/>
        <w:rPr>
          <w:rFonts w:hint="eastAsia"/>
        </w:rPr>
      </w:pPr>
      <w:r>
        <w:t>Ejecutar el script dashboard_caso_a_pack.sql para crear la vista vw_case_a_dashboa</w:t>
      </w:r>
      <w:r>
        <w:t>rd_base.</w:t>
      </w:r>
    </w:p>
    <w:p w14:paraId="6128C594" w14:textId="77777777" w:rsidR="002D536B" w:rsidRDefault="002A3BC3">
      <w:pPr>
        <w:pStyle w:val="Listaconnmeros"/>
        <w:rPr>
          <w:rFonts w:hint="eastAsia"/>
        </w:rPr>
      </w:pPr>
      <w:r>
        <w:t>Conectar la herramienta BI a PostgreSQL y elegir la base n8n.</w:t>
      </w:r>
    </w:p>
    <w:p w14:paraId="74309D3F" w14:textId="77777777" w:rsidR="002D536B" w:rsidRDefault="002A3BC3">
      <w:pPr>
        <w:pStyle w:val="Listaconnmeros"/>
        <w:rPr>
          <w:rFonts w:hint="eastAsia"/>
        </w:rPr>
      </w:pPr>
      <w:r>
        <w:t>Crear una pregunta o visual por cada consulta del pack SQL.</w:t>
      </w:r>
    </w:p>
    <w:p w14:paraId="080D7BF7" w14:textId="77777777" w:rsidR="002D536B" w:rsidRDefault="002A3BC3">
      <w:pPr>
        <w:pStyle w:val="Listaconnmeros"/>
        <w:rPr>
          <w:rFonts w:hint="eastAsia"/>
        </w:rPr>
      </w:pPr>
      <w:r>
        <w:t>Guardar primero las tarjetas KPI K1 a K6 y luego las visuales V1 a V12.</w:t>
      </w:r>
    </w:p>
    <w:p w14:paraId="085972CC" w14:textId="77777777" w:rsidR="002D536B" w:rsidRDefault="002A3BC3">
      <w:pPr>
        <w:pStyle w:val="Listaconnmeros"/>
        <w:rPr>
          <w:rFonts w:hint="eastAsia"/>
        </w:rPr>
      </w:pPr>
      <w:r>
        <w:t>Organizar el tablero en cuatro secciones: Resumen eje</w:t>
      </w:r>
      <w:r>
        <w:t>cutivo, Resultados, Rendimiento y Servicios.</w:t>
      </w:r>
    </w:p>
    <w:p w14:paraId="6A95BB32" w14:textId="77777777" w:rsidR="002D536B" w:rsidRDefault="002A3BC3">
      <w:pPr>
        <w:pStyle w:val="Listaconnmeros"/>
        <w:rPr>
          <w:rFonts w:hint="eastAsia"/>
        </w:rPr>
      </w:pPr>
      <w:r>
        <w:t>Aplicar filtros globales opcionales por rango temporal, result_group, status y fail_reason.</w:t>
      </w:r>
    </w:p>
    <w:p w14:paraId="0D3B6B1F" w14:textId="77777777" w:rsidR="002D536B" w:rsidRDefault="002A3BC3">
      <w:pPr>
        <w:pStyle w:val="Listaconnmeros"/>
        <w:rPr>
          <w:rFonts w:hint="eastAsia"/>
        </w:rPr>
      </w:pPr>
      <w:r>
        <w:t>Tomar capturas del tablero final y del detalle operativo para incluirlas como evidencia en el informe.</w:t>
      </w:r>
    </w:p>
    <w:p w14:paraId="3B8944B3" w14:textId="77777777" w:rsidR="002D536B" w:rsidRDefault="002A3BC3">
      <w:pPr>
        <w:pStyle w:val="Ttulo1"/>
      </w:pPr>
      <w:r>
        <w:t>7. Notas metodol</w:t>
      </w:r>
      <w:r>
        <w:t>ógicas para el informe</w:t>
      </w:r>
    </w:p>
    <w:p w14:paraId="1C1D68F6" w14:textId="77777777" w:rsidR="002D536B" w:rsidRDefault="002A3BC3">
      <w:pPr>
        <w:pStyle w:val="Listaconvietas"/>
        <w:rPr>
          <w:rFonts w:hint="eastAsia"/>
        </w:rPr>
      </w:pPr>
      <w:r>
        <w:t>La métrica de no éxito debe presentarse explícitamente como parte de un escenario controlado de pruebas y no como tasa real de producción.</w:t>
      </w:r>
    </w:p>
    <w:p w14:paraId="2F50685B" w14:textId="77777777" w:rsidR="002D536B" w:rsidRDefault="002A3BC3">
      <w:pPr>
        <w:pStyle w:val="Listaconvietas"/>
        <w:rPr>
          <w:rFonts w:hint="eastAsia"/>
        </w:rPr>
      </w:pPr>
      <w:r>
        <w:t>Los resultados del dashboard deben conectarse con el diseño experimental: el runner generó tan</w:t>
      </w:r>
      <w:r>
        <w:t>to ejecuciones exitosas como rechazos de negocio y fallos inyectados.</w:t>
      </w:r>
    </w:p>
    <w:p w14:paraId="3AC02D5F" w14:textId="77777777" w:rsidR="002D536B" w:rsidRDefault="002A3BC3">
      <w:pPr>
        <w:pStyle w:val="Listaconvietas"/>
        <w:rPr>
          <w:rFonts w:hint="eastAsia"/>
        </w:rPr>
      </w:pPr>
      <w:r>
        <w:t>La comparación entre servicios debe interpretarse como una observación relativa dentro del flujo, no como una validación contractual de SLA.</w:t>
      </w:r>
    </w:p>
    <w:p w14:paraId="799965D5" w14:textId="77777777" w:rsidR="002D536B" w:rsidRDefault="002A3BC3">
      <w:pPr>
        <w:pStyle w:val="Listaconvietas"/>
        <w:rPr>
          <w:rFonts w:hint="eastAsia"/>
        </w:rPr>
      </w:pPr>
      <w:r>
        <w:t>Si se requiere una narrativa más formal, el d</w:t>
      </w:r>
      <w:r>
        <w:t>ashboard debe acompañarse de una tabla complementaria con seguridad, consumo de recursos y mantenibilidad.</w:t>
      </w:r>
    </w:p>
    <w:p w14:paraId="3FEB427C" w14:textId="42FE65AD" w:rsidR="002D536B" w:rsidRDefault="002D536B" w:rsidP="002A3BC3">
      <w:pPr>
        <w:pStyle w:val="Listaconvietas"/>
        <w:numPr>
          <w:ilvl w:val="0"/>
          <w:numId w:val="0"/>
        </w:numPr>
        <w:ind w:left="360"/>
        <w:rPr>
          <w:rFonts w:hint="eastAsia"/>
        </w:rPr>
      </w:pPr>
    </w:p>
    <w:sectPr w:rsidR="002D536B"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BC3"/>
    <w:rsid w:val="002D536B"/>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8F95A"/>
  <w14:defaultImageDpi w14:val="300"/>
  <w15:docId w15:val="{2C16A839-FE18-4064-AD7F-0FBAB7AEE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Pages>
  <Words>1213</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LANCHEROS SANCHEZ CHRISTIAN CAMILO</cp:lastModifiedBy>
  <cp:revision>3</cp:revision>
  <dcterms:created xsi:type="dcterms:W3CDTF">2013-12-23T23:15:00Z</dcterms:created>
  <dcterms:modified xsi:type="dcterms:W3CDTF">2026-04-06T01:39:00Z</dcterms:modified>
  <cp:category/>
</cp:coreProperties>
</file>