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64003" w14:textId="77777777" w:rsidR="00FC2497" w:rsidRDefault="00FC2497"/>
    <w:p w14:paraId="44027613" w14:textId="77777777" w:rsidR="00FC2497" w:rsidRDefault="00FC2497"/>
    <w:p w14:paraId="2D789F94" w14:textId="77777777" w:rsidR="00FC2497" w:rsidRDefault="00E65DCD">
      <w:pPr>
        <w:jc w:val="center"/>
      </w:pPr>
      <w:r>
        <w:rPr>
          <w:rFonts w:ascii="Aptos Display" w:hAnsi="Aptos Display"/>
          <w:b/>
          <w:color w:val="22406C"/>
          <w:sz w:val="44"/>
        </w:rPr>
        <w:t>Documento técnico del prototipo de integración</w:t>
      </w:r>
    </w:p>
    <w:p w14:paraId="078EC118" w14:textId="77777777" w:rsidR="00FC2497" w:rsidRDefault="00E65DCD">
      <w:pPr>
        <w:jc w:val="center"/>
      </w:pPr>
      <w:r>
        <w:rPr>
          <w:color w:val="426391"/>
          <w:sz w:val="23"/>
        </w:rPr>
        <w:t>Caso A - Recarga Tullave con n8n y APIs simuladas</w:t>
      </w:r>
    </w:p>
    <w:p w14:paraId="0A925E69" w14:textId="77777777" w:rsidR="00FC2497" w:rsidRDefault="00FC249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123"/>
      </w:tblGrid>
      <w:tr w:rsidR="00FC2497" w14:paraId="1E813C61" w14:textId="77777777">
        <w:trPr>
          <w:tblHeader/>
          <w:jc w:val="center"/>
        </w:trPr>
        <w:tc>
          <w:tcPr>
            <w:tcW w:w="2381" w:type="dxa"/>
            <w:shd w:val="clear" w:color="auto" w:fill="7C99B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C8776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Objeto</w:t>
            </w:r>
          </w:p>
        </w:tc>
        <w:tc>
          <w:tcPr>
            <w:tcW w:w="6123" w:type="dxa"/>
            <w:shd w:val="clear" w:color="auto" w:fill="7C99B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57EE1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Documentar el estado actual del prototipo, la API mock y el workflow de n8n.</w:t>
            </w:r>
          </w:p>
        </w:tc>
      </w:tr>
      <w:tr w:rsidR="00FC2497" w14:paraId="6CE5D7E2" w14:textId="77777777">
        <w:trPr>
          <w:cantSplit/>
          <w:jc w:val="center"/>
        </w:trPr>
        <w:tc>
          <w:tcPr>
            <w:tcW w:w="2381" w:type="dxa"/>
            <w:shd w:val="clear" w:color="auto" w:fill="F4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62962" w14:textId="77777777" w:rsidR="00FC2497" w:rsidRDefault="00E65DCD">
            <w:pPr>
              <w:spacing w:before="40" w:after="40" w:line="264" w:lineRule="auto"/>
            </w:pPr>
            <w:r>
              <w:rPr>
                <w:b/>
                <w:sz w:val="20"/>
              </w:rPr>
              <w:t>Componentes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E6DC5" w14:textId="77777777" w:rsidR="00FC2497" w:rsidRDefault="00E65DCD">
            <w:pPr>
              <w:spacing w:before="40" w:after="40" w:line="264" w:lineRule="auto"/>
            </w:pPr>
            <w:r>
              <w:rPr>
                <w:sz w:val="20"/>
              </w:rPr>
              <w:t>n8n, FastAPI, Postman/cURL y ejecución local.</w:t>
            </w:r>
          </w:p>
        </w:tc>
      </w:tr>
      <w:tr w:rsidR="00FC2497" w14:paraId="27145DA2" w14:textId="77777777">
        <w:trPr>
          <w:cantSplit/>
          <w:jc w:val="center"/>
        </w:trPr>
        <w:tc>
          <w:tcPr>
            <w:tcW w:w="2381" w:type="dxa"/>
            <w:shd w:val="clear" w:color="auto" w:fill="F4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7F795" w14:textId="77777777" w:rsidR="00FC2497" w:rsidRDefault="00E65DCD">
            <w:pPr>
              <w:spacing w:before="40" w:after="40" w:line="264" w:lineRule="auto"/>
            </w:pPr>
            <w:r>
              <w:rPr>
                <w:b/>
                <w:sz w:val="20"/>
              </w:rPr>
              <w:t>Artefactos base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1D9FC" w14:textId="77777777" w:rsidR="00FC2497" w:rsidRDefault="00E65DCD">
            <w:pPr>
              <w:spacing w:before="40" w:after="40" w:line="264" w:lineRule="auto"/>
            </w:pPr>
            <w:r>
              <w:rPr>
                <w:sz w:val="20"/>
              </w:rPr>
              <w:t>main.py y workflow CASO_A_Recarga_Tullave_endpoints_simulados_corregido.json.</w:t>
            </w:r>
          </w:p>
        </w:tc>
      </w:tr>
      <w:tr w:rsidR="00FC2497" w14:paraId="6CF7075D" w14:textId="77777777">
        <w:trPr>
          <w:cantSplit/>
          <w:jc w:val="center"/>
        </w:trPr>
        <w:tc>
          <w:tcPr>
            <w:tcW w:w="2381" w:type="dxa"/>
            <w:shd w:val="clear" w:color="auto" w:fill="F4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58D576" w14:textId="77777777" w:rsidR="00FC2497" w:rsidRDefault="00E65DCD">
            <w:pPr>
              <w:spacing w:before="40" w:after="40" w:line="264" w:lineRule="auto"/>
            </w:pPr>
            <w:r>
              <w:rPr>
                <w:b/>
                <w:sz w:val="20"/>
              </w:rPr>
              <w:t>Versión del mock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1DFE5" w14:textId="77777777" w:rsidR="00FC2497" w:rsidRDefault="00E65DCD">
            <w:pPr>
              <w:spacing w:before="40" w:after="40" w:line="264" w:lineRule="auto"/>
            </w:pPr>
            <w:r>
              <w:rPr>
                <w:sz w:val="20"/>
              </w:rPr>
              <w:t>1.0.0</w:t>
            </w:r>
          </w:p>
        </w:tc>
      </w:tr>
      <w:tr w:rsidR="00FC2497" w14:paraId="3DC378DF" w14:textId="77777777">
        <w:trPr>
          <w:cantSplit/>
          <w:jc w:val="center"/>
        </w:trPr>
        <w:tc>
          <w:tcPr>
            <w:tcW w:w="2381" w:type="dxa"/>
            <w:shd w:val="clear" w:color="auto" w:fill="F4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27D4F" w14:textId="77777777" w:rsidR="00FC2497" w:rsidRDefault="00E65DCD">
            <w:pPr>
              <w:spacing w:before="40" w:after="40" w:line="264" w:lineRule="auto"/>
            </w:pPr>
            <w:r>
              <w:rPr>
                <w:b/>
                <w:sz w:val="20"/>
              </w:rPr>
              <w:t>Estado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E29BA" w14:textId="77777777" w:rsidR="00FC2497" w:rsidRDefault="00E65DCD">
            <w:pPr>
              <w:spacing w:before="40" w:after="40" w:line="264" w:lineRule="auto"/>
            </w:pPr>
            <w:r>
              <w:rPr>
                <w:sz w:val="20"/>
              </w:rPr>
              <w:t>Prototipo funcional para pruebas end-to-end y simulación de escenarios.</w:t>
            </w:r>
          </w:p>
        </w:tc>
      </w:tr>
    </w:tbl>
    <w:p w14:paraId="229F658E" w14:textId="77777777" w:rsidR="00FC2497" w:rsidRDefault="00FC2497"/>
    <w:p w14:paraId="5807C815" w14:textId="77777777" w:rsidR="00FC2497" w:rsidRDefault="00E65DCD">
      <w:r>
        <w:br w:type="page"/>
      </w:r>
    </w:p>
    <w:p w14:paraId="3D93C31E" w14:textId="77777777" w:rsidR="00FC2497" w:rsidRDefault="00E65DCD">
      <w:pPr>
        <w:pStyle w:val="Ttulo1"/>
      </w:pPr>
      <w:r>
        <w:rPr>
          <w:color w:val="22406C"/>
          <w:sz w:val="30"/>
        </w:rPr>
        <w:lastRenderedPageBreak/>
        <w:t>1. Visión general de la solución</w:t>
      </w:r>
    </w:p>
    <w:p w14:paraId="68B1288B" w14:textId="77777777" w:rsidR="00FC2497" w:rsidRDefault="00E65DCD">
      <w:pPr>
        <w:spacing w:after="100" w:line="288" w:lineRule="auto"/>
      </w:pPr>
      <w:r>
        <w:t xml:space="preserve">El prototipo </w:t>
      </w:r>
      <w:r>
        <w:t>simula un proceso de recarga Tullave orquestado desde n8n. El workflow recibe un evento de pago, normaliza la entrada, valida el pago y los fondos, y luego invoca una cadena de servicios mock para representar la confirmación bancaria, el recaudo, la activa</w:t>
      </w:r>
      <w:r>
        <w:t>ción del sistema Tullave, el reporte a DIAN y la notificación transaccional.</w:t>
      </w:r>
    </w:p>
    <w:p w14:paraId="6F6D43BF" w14:textId="77777777" w:rsidR="00FC2497" w:rsidRDefault="00E65DCD">
      <w:pPr>
        <w:spacing w:after="100" w:line="288" w:lineRule="auto"/>
      </w:pPr>
      <w:r>
        <w:t>La arquitectura combina dos piezas principales: un workflow de n8n que implementa la lógica de orquestación y una API mock desarrollada en FastAPI que emula servicios externos med</w:t>
      </w:r>
      <w:r>
        <w:t>iante respuestas controladas, latencia configurable y fallos inyectables.</w:t>
      </w:r>
    </w:p>
    <w:p w14:paraId="4DCCDBC4" w14:textId="77777777" w:rsidR="00FC2497" w:rsidRDefault="00E65DCD">
      <w:pPr>
        <w:jc w:val="center"/>
      </w:pPr>
      <w:r>
        <w:rPr>
          <w:noProof/>
        </w:rPr>
        <w:drawing>
          <wp:inline distT="0" distB="0" distL="0" distR="0" wp14:anchorId="1183DF74" wp14:editId="0B203039">
            <wp:extent cx="5940000" cy="334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BEE7" w14:textId="77777777" w:rsidR="00FC2497" w:rsidRDefault="00E65DCD">
      <w:pPr>
        <w:jc w:val="center"/>
      </w:pPr>
      <w:r>
        <w:rPr>
          <w:i/>
          <w:color w:val="426391"/>
          <w:sz w:val="18"/>
        </w:rPr>
        <w:t>Figura 1. Arquitectura funcional del prototipo.</w:t>
      </w:r>
    </w:p>
    <w:p w14:paraId="75036F71" w14:textId="77777777" w:rsidR="00FC2497" w:rsidRDefault="00E65DCD">
      <w:pPr>
        <w:pStyle w:val="Ttulo2"/>
      </w:pPr>
      <w:r>
        <w:rPr>
          <w:color w:val="426391"/>
          <w:sz w:val="25"/>
        </w:rPr>
        <w:t>1.1 Componentes principales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3005"/>
        <w:gridCol w:w="2891"/>
      </w:tblGrid>
      <w:tr w:rsidR="00FC2497" w14:paraId="7CCE3EAD" w14:textId="77777777">
        <w:trPr>
          <w:tblHeader/>
          <w:jc w:val="center"/>
        </w:trPr>
        <w:tc>
          <w:tcPr>
            <w:tcW w:w="1701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745DA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1701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F8328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w="3005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74989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2891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CC27E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8"/>
              </w:rPr>
              <w:t>Observaciones</w:t>
            </w:r>
          </w:p>
        </w:tc>
      </w:tr>
      <w:tr w:rsidR="00FC2497" w14:paraId="60FAD34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76A10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Workflow principal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C9AFD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n8n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92B812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 xml:space="preserve">Recibir el evento, evaluar </w:t>
            </w:r>
            <w:r>
              <w:rPr>
                <w:sz w:val="18"/>
              </w:rPr>
              <w:t>reglas, llamar servicios y construir la respuesta E2E.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AC746A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Actualmente tiene 19 nodos y 3 rutas funcionales de salida.</w:t>
            </w:r>
          </w:p>
        </w:tc>
      </w:tr>
      <w:tr w:rsidR="00FC2497" w14:paraId="425B89A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95E82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Servicios simulados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FB6EC7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FastAPI + Pydantic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D5A20F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 xml:space="preserve">Exponer endpoints controlables para fondos, banco, recaudo, Tullave, DIAN y </w:t>
            </w:r>
            <w:r>
              <w:rPr>
                <w:sz w:val="18"/>
              </w:rPr>
              <w:t>notificación.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6E427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Cada endpoint devuelve campos de negocio y latencia del servicio.</w:t>
            </w:r>
          </w:p>
        </w:tc>
      </w:tr>
      <w:tr w:rsidR="00FC2497" w14:paraId="756F4B45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DA610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Cliente de pruebas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88317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Postman / cURL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9C393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Ejecutar pruebas directas o end-to-end.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00BD69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Se definió el uso de host.docker.internal cuando n8n está en Docker y la API corre en el host.</w:t>
            </w:r>
          </w:p>
        </w:tc>
      </w:tr>
      <w:tr w:rsidR="00FC2497" w14:paraId="7AFDD15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78602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Entor</w:t>
            </w:r>
            <w:r>
              <w:rPr>
                <w:sz w:val="18"/>
              </w:rPr>
              <w:t>no local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CE2F4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Python + n8n self-hosted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B7784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Levantar el mock y el orquestador de manera reproducible.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94EABA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El webhook puede usarse en modo test o producción.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C2497" w14:paraId="5157695B" w14:textId="77777777">
        <w:trPr>
          <w:tblHeader/>
          <w:jc w:val="center"/>
        </w:trPr>
        <w:tc>
          <w:tcPr>
            <w:tcW w:w="9638" w:type="dxa"/>
            <w:shd w:val="clear" w:color="auto" w:fill="FFF4E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55B6EC" w14:textId="77777777" w:rsidR="00FC2497" w:rsidRDefault="00E65DCD">
            <w:pPr>
              <w:spacing w:after="80"/>
            </w:pPr>
            <w:r>
              <w:rPr>
                <w:b/>
                <w:color w:val="22406C"/>
              </w:rPr>
              <w:lastRenderedPageBreak/>
              <w:t xml:space="preserve">Despliegue probado. </w:t>
            </w:r>
            <w:r>
              <w:t xml:space="preserve">En las pruebas realizadas, cuando n8n se ejecuta dentro de Docker y la API mock corre en </w:t>
            </w:r>
            <w:r>
              <w:t>la máquina anfitriona, el valor operativo correcto de mock_base_url es http://host.docker.internal:8000. El valor http://localhost:8000 solo funciona cuando el cliente que llama y el servidor FastAPI comparten el mismo espacio de red.</w:t>
            </w:r>
          </w:p>
        </w:tc>
      </w:tr>
    </w:tbl>
    <w:p w14:paraId="21719802" w14:textId="77777777" w:rsidR="00FC2497" w:rsidRDefault="00FC2497"/>
    <w:p w14:paraId="1DE1574D" w14:textId="77777777" w:rsidR="00FC2497" w:rsidRDefault="00E65DCD">
      <w:pPr>
        <w:pStyle w:val="Ttulo1"/>
      </w:pPr>
      <w:r>
        <w:rPr>
          <w:color w:val="22406C"/>
          <w:sz w:val="30"/>
        </w:rPr>
        <w:t xml:space="preserve">2. API simulada en </w:t>
      </w:r>
      <w:r>
        <w:rPr>
          <w:color w:val="22406C"/>
          <w:sz w:val="30"/>
        </w:rPr>
        <w:t>FastAPI</w:t>
      </w:r>
    </w:p>
    <w:p w14:paraId="68DEDEE4" w14:textId="77777777" w:rsidR="00FC2497" w:rsidRDefault="00E65DCD">
      <w:pPr>
        <w:spacing w:after="100" w:line="288" w:lineRule="auto"/>
      </w:pPr>
      <w:r>
        <w:t>La API mock concentra la simulación de servicios externos. Está construida con FastAPI y Pydantic y reutiliza un modelo base para eco de contexto transaccional, control de latencia y control de fallos técnicos.</w:t>
      </w:r>
    </w:p>
    <w:p w14:paraId="4919BA54" w14:textId="77777777" w:rsidR="00FC2497" w:rsidRDefault="00E65DCD">
      <w:pPr>
        <w:pStyle w:val="Ttulo2"/>
      </w:pPr>
      <w:r>
        <w:rPr>
          <w:color w:val="426391"/>
          <w:sz w:val="25"/>
        </w:rPr>
        <w:t>2.1 Modelo base de solicitud</w:t>
      </w:r>
    </w:p>
    <w:p w14:paraId="7B0DF8C3" w14:textId="77777777" w:rsidR="00FC2497" w:rsidRDefault="00E65DCD">
      <w:pPr>
        <w:spacing w:after="100" w:line="288" w:lineRule="auto"/>
      </w:pPr>
      <w:r>
        <w:t>Todos lo</w:t>
      </w:r>
      <w:r>
        <w:t>s endpoints POST heredan un conjunto común de campos. Esto simplifica la integración con n8n porque la misma estructura básica puede propagarse a todos los servicios.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247"/>
        <w:gridCol w:w="3402"/>
        <w:gridCol w:w="2381"/>
      </w:tblGrid>
      <w:tr w:rsidR="00FC2497" w14:paraId="1B6023A2" w14:textId="77777777">
        <w:trPr>
          <w:tblHeader/>
          <w:jc w:val="center"/>
        </w:trPr>
        <w:tc>
          <w:tcPr>
            <w:tcW w:w="1814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D3F48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247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1A378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3402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9052A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w="2381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7FC8A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8"/>
              </w:rPr>
              <w:t>Validación</w:t>
            </w:r>
          </w:p>
        </w:tc>
      </w:tr>
      <w:tr w:rsidR="00FC2497" w14:paraId="2BB3EDF9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3CE19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transaction_id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68388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0A1D7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 xml:space="preserve">Identificador de correlación de la </w:t>
            </w:r>
            <w:r>
              <w:rPr>
                <w:sz w:val="18"/>
              </w:rPr>
              <w:t>operación.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DA01A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Obligatorio.</w:t>
            </w:r>
          </w:p>
        </w:tc>
      </w:tr>
      <w:tr w:rsidR="00FC2497" w14:paraId="25C48140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D2BD8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amount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7D4C2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float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A07C5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Monto de la recarga o transacción simulada.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8DC9F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&gt;= 0.</w:t>
            </w:r>
          </w:p>
        </w:tc>
      </w:tr>
      <w:tr w:rsidR="00FC2497" w14:paraId="4C044FFB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9F44A5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account_balance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96A53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float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0B9B5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Saldo disponible simulado para la validación inicial.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14081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&gt;= 0.</w:t>
            </w:r>
          </w:p>
        </w:tc>
      </w:tr>
      <w:tr w:rsidR="00FC2497" w14:paraId="7D537A00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D3616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delay_ms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0C508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int opcional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391FC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Retardo base fijo para esa llamada.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642E5C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&gt;= 0.</w:t>
            </w:r>
          </w:p>
        </w:tc>
      </w:tr>
      <w:tr w:rsidR="00FC2497" w14:paraId="617F1217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C5880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jitter_ms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BDBC6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 xml:space="preserve">int </w:t>
            </w:r>
            <w:r>
              <w:rPr>
                <w:sz w:val="18"/>
              </w:rPr>
              <w:t>opcional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B1A64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Ruido aleatorio adicional entre 0 y jitter_ms.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031B0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&gt;= 0.</w:t>
            </w:r>
          </w:p>
        </w:tc>
      </w:tr>
      <w:tr w:rsidR="00FC2497" w14:paraId="3F82D61C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5DE6F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fail_rate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933F9D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float opcional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C241A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Probabilidad de fallo técnico aleatorio.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01F0E2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0.0 a 1.0.</w:t>
            </w:r>
          </w:p>
        </w:tc>
      </w:tr>
      <w:tr w:rsidR="00FC2497" w14:paraId="539D7762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CB901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force_error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2241F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bool opcional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07B0D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Fuerza un error técnico 5xx.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D67A2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true/false.</w:t>
            </w:r>
          </w:p>
        </w:tc>
      </w:tr>
    </w:tbl>
    <w:p w14:paraId="5AF9DA05" w14:textId="77777777" w:rsidR="00FC2497" w:rsidRDefault="00E65DCD">
      <w:pPr>
        <w:pStyle w:val="Ttulo2"/>
      </w:pPr>
      <w:r>
        <w:rPr>
          <w:color w:val="426391"/>
          <w:sz w:val="25"/>
        </w:rPr>
        <w:t>2.2 Parámetros de negocio por endpoint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C2497" w14:paraId="37D97039" w14:textId="77777777">
        <w:trPr>
          <w:tblHeader/>
          <w:jc w:val="center"/>
        </w:trPr>
        <w:tc>
          <w:tcPr>
            <w:tcW w:w="3213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DCF7A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3213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D571B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8"/>
              </w:rPr>
              <w:t>Parámetro adicional</w:t>
            </w:r>
          </w:p>
        </w:tc>
        <w:tc>
          <w:tcPr>
            <w:tcW w:w="3213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839435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8"/>
              </w:rPr>
              <w:t>Efecto</w:t>
            </w:r>
          </w:p>
        </w:tc>
      </w:tr>
      <w:tr w:rsidR="00FC2497" w14:paraId="45AA2D44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B312AD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/funds/validate</w:t>
            </w:r>
          </w:p>
        </w:tc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033C5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force_insufficient</w:t>
            </w:r>
          </w:p>
        </w:tc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EB388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Fuerza un rechazo de negocio por fondos insuficientes.</w:t>
            </w:r>
          </w:p>
        </w:tc>
      </w:tr>
      <w:tr w:rsidR="00FC2497" w14:paraId="10702DD1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760C5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/bank/confirm</w:t>
            </w:r>
          </w:p>
        </w:tc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6841F4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force_reject</w:t>
            </w:r>
          </w:p>
        </w:tc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7060F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Fuerza una respuesta de negocio REJECTED.</w:t>
            </w:r>
          </w:p>
        </w:tc>
      </w:tr>
      <w:tr w:rsidR="00FC2497" w14:paraId="694F3EA7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A5F87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/recaudo/bogota</w:t>
            </w:r>
          </w:p>
        </w:tc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F8526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force_reject</w:t>
            </w:r>
          </w:p>
        </w:tc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3EB1B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 xml:space="preserve">Fuerza un recaudo </w:t>
            </w:r>
            <w:r>
              <w:rPr>
                <w:sz w:val="18"/>
              </w:rPr>
              <w:t>rechazado.</w:t>
            </w:r>
          </w:p>
        </w:tc>
      </w:tr>
      <w:tr w:rsidR="00FC2497" w14:paraId="6426D6B3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37053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/tullave/activate</w:t>
            </w:r>
          </w:p>
        </w:tc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8E9F6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force_reject</w:t>
            </w:r>
          </w:p>
        </w:tc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4329F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Hace que tullave_activated sea false.</w:t>
            </w:r>
          </w:p>
        </w:tc>
      </w:tr>
      <w:tr w:rsidR="00FC2497" w14:paraId="657F30FF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7822B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/dian/report</w:t>
            </w:r>
          </w:p>
        </w:tc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99019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force_reject</w:t>
            </w:r>
          </w:p>
        </w:tc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B9FF2C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Fuerza un reporte REJECTED.</w:t>
            </w:r>
          </w:p>
        </w:tc>
      </w:tr>
      <w:tr w:rsidR="00FC2497" w14:paraId="269186B4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783B2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/notify/email</w:t>
            </w:r>
          </w:p>
        </w:tc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4346E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channel, force_reject</w:t>
            </w:r>
          </w:p>
        </w:tc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EC47F5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Permite cambiar el canal y forzar FAILED.</w:t>
            </w:r>
          </w:p>
        </w:tc>
      </w:tr>
    </w:tbl>
    <w:p w14:paraId="37E9753E" w14:textId="77777777" w:rsidR="00FC2497" w:rsidRDefault="00E65DCD">
      <w:pPr>
        <w:pStyle w:val="Ttulo2"/>
      </w:pPr>
      <w:r>
        <w:rPr>
          <w:color w:val="426391"/>
          <w:sz w:val="25"/>
        </w:rPr>
        <w:lastRenderedPageBreak/>
        <w:t>2.3 Catálogo de endpoints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79"/>
        <w:gridCol w:w="981"/>
        <w:gridCol w:w="1301"/>
        <w:gridCol w:w="1455"/>
        <w:gridCol w:w="2554"/>
        <w:gridCol w:w="2048"/>
      </w:tblGrid>
      <w:tr w:rsidR="00FC2497" w14:paraId="25ACE88D" w14:textId="77777777">
        <w:trPr>
          <w:tblHeader/>
          <w:jc w:val="center"/>
        </w:trPr>
        <w:tc>
          <w:tcPr>
            <w:tcW w:w="1606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39ACD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w="1606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9664B1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Método</w:t>
            </w:r>
          </w:p>
        </w:tc>
        <w:tc>
          <w:tcPr>
            <w:tcW w:w="1606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1B950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Propósito</w:t>
            </w:r>
          </w:p>
        </w:tc>
        <w:tc>
          <w:tcPr>
            <w:tcW w:w="1606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EF1D3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Respuesta de negocio</w:t>
            </w:r>
          </w:p>
        </w:tc>
        <w:tc>
          <w:tcPr>
            <w:tcW w:w="1606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01B99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Error técnico</w:t>
            </w:r>
          </w:p>
        </w:tc>
        <w:tc>
          <w:tcPr>
            <w:tcW w:w="1606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F7E4C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Campo clave</w:t>
            </w:r>
          </w:p>
        </w:tc>
      </w:tr>
      <w:tr w:rsidR="00FC2497" w14:paraId="43F8222F" w14:textId="77777777">
        <w:trPr>
          <w:cantSplit/>
          <w:jc w:val="center"/>
        </w:trPr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6232E0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/health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6AA6B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04AC34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Health check del mock.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4F1EDC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status=ok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F9AD7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No aplica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3F76E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service, version, time</w:t>
            </w:r>
          </w:p>
        </w:tc>
      </w:tr>
      <w:tr w:rsidR="00FC2497" w14:paraId="3C2D8762" w14:textId="77777777">
        <w:trPr>
          <w:cantSplit/>
          <w:jc w:val="center"/>
        </w:trPr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43C25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/funds/validate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40D77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566A5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Valida si hay saldo disponible.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FAEAC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funds_ok true/false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CB116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 xml:space="preserve">503 </w:t>
            </w:r>
            <w:r>
              <w:rPr>
                <w:sz w:val="17"/>
              </w:rPr>
              <w:t>FUNDS_SERVICE_UNAVAILABLE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26018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funds_ok</w:t>
            </w:r>
          </w:p>
        </w:tc>
      </w:tr>
      <w:tr w:rsidR="00FC2497" w14:paraId="2ACD4AED" w14:textId="77777777">
        <w:trPr>
          <w:cantSplit/>
          <w:jc w:val="center"/>
        </w:trPr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F8E72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/bank/confirm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88F12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956F58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Simula confirmación bancaria.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D5996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CONFIRMED o REJECTED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C2A86F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502 BANK_UPSTREAM_ERROR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4751B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bank_confirmation_status</w:t>
            </w:r>
          </w:p>
        </w:tc>
      </w:tr>
      <w:tr w:rsidR="00FC2497" w14:paraId="2BCEE57A" w14:textId="77777777">
        <w:trPr>
          <w:cantSplit/>
          <w:jc w:val="center"/>
        </w:trPr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02FD4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/recaudo/bogota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7A7AB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801D2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Simula el recaudo en Bogotá.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A9FB1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OK o REJECTED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D314E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503 RECAUDO_TIMEOUT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89354E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recaudo_status</w:t>
            </w:r>
          </w:p>
        </w:tc>
      </w:tr>
      <w:tr w:rsidR="00FC2497" w14:paraId="6EC1536A" w14:textId="77777777">
        <w:trPr>
          <w:cantSplit/>
          <w:jc w:val="center"/>
        </w:trPr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641C7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/tullave/activate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63B93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8266F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Simula aplicación de saldo/recarga en Tullave.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7345B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tullave_activated true/false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08491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503 TULLAVE_UNAVAILABLE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A6BAB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tullave_activated</w:t>
            </w:r>
          </w:p>
        </w:tc>
      </w:tr>
      <w:tr w:rsidR="00FC2497" w14:paraId="36FED12B" w14:textId="77777777">
        <w:trPr>
          <w:cantSplit/>
          <w:jc w:val="center"/>
        </w:trPr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9F09D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/dian/report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0681D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26F966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Simula reporte transaccional a DIAN.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AA83B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RECEIVED o REJECTED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4A1BE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503 DIAN_GATEWAY_TIMEOU</w:t>
            </w:r>
            <w:r>
              <w:rPr>
                <w:sz w:val="17"/>
              </w:rPr>
              <w:t>T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DECB6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dian_report_status</w:t>
            </w:r>
          </w:p>
        </w:tc>
      </w:tr>
      <w:tr w:rsidR="00FC2497" w14:paraId="6FADF89D" w14:textId="77777777">
        <w:trPr>
          <w:cantSplit/>
          <w:jc w:val="center"/>
        </w:trPr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B2A4C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/notify/email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290FC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0D22F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Simula notificación al usuario.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C4F95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SENT o FAILED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5E05E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503 NOTIFICATION_SERVICE_DOWN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D5CCC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notification_status</w:t>
            </w:r>
          </w:p>
        </w:tc>
      </w:tr>
    </w:tbl>
    <w:p w14:paraId="00279E91" w14:textId="77777777" w:rsidR="00FC2497" w:rsidRDefault="00E65DCD">
      <w:pPr>
        <w:pStyle w:val="Ttulo2"/>
      </w:pPr>
      <w:r>
        <w:rPr>
          <w:color w:val="426391"/>
          <w:sz w:val="25"/>
        </w:rPr>
        <w:t>2.4 Comportamiento de latencia y fallos</w:t>
      </w:r>
    </w:p>
    <w:p w14:paraId="0AFADA26" w14:textId="77777777" w:rsidR="00FC2497" w:rsidRDefault="00E65DCD">
      <w:pPr>
        <w:spacing w:after="100" w:line="288" w:lineRule="auto"/>
      </w:pPr>
      <w:r>
        <w:t xml:space="preserve">La función compute_delay_ms calcula el retardo de cada solicitud. Si el </w:t>
      </w:r>
      <w:r>
        <w:t>request trae delay_ms, ese valor se usa como base. De lo contrario, el mock genera un entero aleatorio entre MIN_DELAY_MS y MAX_DELAY_MS. Luego puede agregarse un jitter adicional aleatorio entre 0 y jitter_ms.</w:t>
      </w:r>
    </w:p>
    <w:p w14:paraId="548FA37F" w14:textId="77777777" w:rsidR="00FC2497" w:rsidRDefault="00E65DCD">
      <w:pPr>
        <w:spacing w:after="100" w:line="288" w:lineRule="auto"/>
      </w:pPr>
      <w:r>
        <w:t>La función should_fail decide si la llamada f</w:t>
      </w:r>
      <w:r>
        <w:t>alla técnicamente. Un force_error=true provoca un error de inmediato. Si force_error no está activo, la decisión puede depender de fail_rate o, si no viene en el request, del valor global FAIL_RATE definido por variable de entorno.</w:t>
      </w:r>
    </w:p>
    <w:p w14:paraId="25801020" w14:textId="77777777" w:rsidR="00FC2497" w:rsidRDefault="00E65DCD">
      <w:pPr>
        <w:spacing w:after="100" w:line="288" w:lineRule="auto"/>
      </w:pPr>
      <w:r>
        <w:t>En todos los endpoints P</w:t>
      </w:r>
      <w:r>
        <w:t>OST exitosos se devuelve service_latency_ms, calculado a partir del tiempo de procesamiento del servicio simulado.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FC2497" w14:paraId="7C200AE0" w14:textId="77777777">
        <w:trPr>
          <w:tblHeader/>
        </w:trPr>
        <w:tc>
          <w:tcPr>
            <w:tcW w:w="9638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773BE" w14:textId="77777777" w:rsidR="00FC2497" w:rsidRDefault="00E65DCD">
            <w:pPr>
              <w:spacing w:line="252" w:lineRule="auto"/>
            </w:pPr>
            <w:r>
              <w:rPr>
                <w:rFonts w:ascii="Courier New" w:eastAsia="Courier New" w:hAnsi="Courier New"/>
                <w:sz w:val="17"/>
              </w:rPr>
              <w:t>python -m uvicorn main:app --host 0.0.0.0 --port 8000 --reload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# Variables de entorno relevantes</w:t>
            </w:r>
            <w:r>
              <w:rPr>
                <w:rFonts w:ascii="Courier New" w:eastAsia="Courier New" w:hAnsi="Courier New"/>
                <w:sz w:val="17"/>
              </w:rPr>
              <w:br/>
              <w:t>MIN_DELAY_MS=0</w:t>
            </w:r>
            <w:r>
              <w:rPr>
                <w:rFonts w:ascii="Courier New" w:eastAsia="Courier New" w:hAnsi="Courier New"/>
                <w:sz w:val="17"/>
              </w:rPr>
              <w:br/>
              <w:t>MAX_DELAY_MS=0</w:t>
            </w:r>
            <w:r>
              <w:rPr>
                <w:rFonts w:ascii="Courier New" w:eastAsia="Courier New" w:hAnsi="Courier New"/>
                <w:sz w:val="17"/>
              </w:rPr>
              <w:br/>
              <w:t>FAIL_RATE=0</w:t>
            </w:r>
          </w:p>
        </w:tc>
      </w:tr>
    </w:tbl>
    <w:p w14:paraId="744E1ED2" w14:textId="77777777" w:rsidR="00FC2497" w:rsidRDefault="00FC2497"/>
    <w:p w14:paraId="74014A68" w14:textId="77777777" w:rsidR="00FC2497" w:rsidRDefault="00E65DCD">
      <w:pPr>
        <w:pStyle w:val="Ttulo2"/>
      </w:pPr>
      <w:r>
        <w:rPr>
          <w:color w:val="426391"/>
          <w:sz w:val="25"/>
        </w:rPr>
        <w:lastRenderedPageBreak/>
        <w:t>2.5 Ejemplos representativos de uso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FC2497" w14:paraId="71F8C90C" w14:textId="77777777">
        <w:trPr>
          <w:tblHeader/>
        </w:trPr>
        <w:tc>
          <w:tcPr>
            <w:tcW w:w="9638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07C2D" w14:textId="77777777" w:rsidR="00FC2497" w:rsidRDefault="00E65DCD">
            <w:pPr>
              <w:spacing w:line="252" w:lineRule="auto"/>
            </w:pPr>
            <w:r>
              <w:rPr>
                <w:rFonts w:ascii="Courier New" w:eastAsia="Courier New" w:hAnsi="Courier New"/>
                <w:sz w:val="17"/>
              </w:rPr>
              <w:t># Health check</w:t>
            </w:r>
            <w:r>
              <w:rPr>
                <w:rFonts w:ascii="Courier New" w:eastAsia="Courier New" w:hAnsi="Courier New"/>
                <w:sz w:val="17"/>
              </w:rPr>
              <w:br/>
              <w:t>curl http://localhost:8000/health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# Validación de fondos satisfactoria</w:t>
            </w:r>
            <w:r>
              <w:rPr>
                <w:rFonts w:ascii="Courier New" w:eastAsia="Courier New" w:hAnsi="Courier New"/>
                <w:sz w:val="17"/>
              </w:rPr>
              <w:br/>
              <w:t>curl -X POST http://localhost:8000/funds/validate \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-H "Content-Type: application/json" \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-H "X-Correlation-ID: tx-demo-001" \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-d '{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"transaction_id": "tx-demo-001",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"amount": 12000,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"account_balance": 50000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}'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# Error técnico forzado</w:t>
            </w:r>
            <w:r>
              <w:rPr>
                <w:rFonts w:ascii="Courier New" w:eastAsia="Courier New" w:hAnsi="Courier New"/>
                <w:sz w:val="17"/>
              </w:rPr>
              <w:br/>
              <w:t>curl -X POST http://localhost:8000/bank/confirm \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-H "Content-Type: application/json" \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</w:t>
            </w:r>
            <w:r>
              <w:rPr>
                <w:rFonts w:ascii="Courier New" w:eastAsia="Courier New" w:hAnsi="Courier New"/>
                <w:sz w:val="17"/>
              </w:rPr>
              <w:t>-d '{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"transaction_id": "tx-bank-error-001",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"amount": 12000,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"account_balance": 50000,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"force_error": true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}'</w:t>
            </w:r>
          </w:p>
        </w:tc>
      </w:tr>
    </w:tbl>
    <w:p w14:paraId="7045D78E" w14:textId="77777777" w:rsidR="00FC2497" w:rsidRDefault="00FC2497"/>
    <w:p w14:paraId="426B48B7" w14:textId="77777777" w:rsidR="00FC2497" w:rsidRDefault="00E65DCD">
      <w:pPr>
        <w:pStyle w:val="Ttulo1"/>
      </w:pPr>
      <w:r>
        <w:rPr>
          <w:color w:val="22406C"/>
          <w:sz w:val="30"/>
        </w:rPr>
        <w:t>3. Workflow de n8n</w:t>
      </w:r>
    </w:p>
    <w:p w14:paraId="28D15E23" w14:textId="77777777" w:rsidR="00FC2497" w:rsidRDefault="00E65DCD">
      <w:pPr>
        <w:spacing w:after="100" w:line="288" w:lineRule="auto"/>
      </w:pPr>
      <w:r>
        <w:t>El workflow corregido se denomina CASO A - Recarga Tullave (con endpoints simulados) y utiliza responseMod</w:t>
      </w:r>
      <w:r>
        <w:t>e=responseNode, por lo que la respuesta al cliente se construye explícitamente mediante nodos Respond to Webhook.</w:t>
      </w:r>
    </w:p>
    <w:p w14:paraId="03152D66" w14:textId="77777777" w:rsidR="00FC2497" w:rsidRDefault="00E65DCD">
      <w:pPr>
        <w:spacing w:after="100" w:line="288" w:lineRule="auto"/>
      </w:pPr>
      <w:r>
        <w:t xml:space="preserve">La ruta base del webhook es casoA-recarga-tullave-v2. En pruebas interactivas se utiliza /webhook-test/casoA-recarga-tullave-v2; en ejecución </w:t>
      </w:r>
      <w:r>
        <w:t>activa se usa /webhook/casoA-recarga-tullave-v2.</w:t>
      </w:r>
    </w:p>
    <w:p w14:paraId="5E7B5CDF" w14:textId="77777777" w:rsidR="00FC2497" w:rsidRDefault="00E65DCD">
      <w:pPr>
        <w:jc w:val="center"/>
      </w:pPr>
      <w:r>
        <w:rPr>
          <w:noProof/>
        </w:rPr>
        <w:drawing>
          <wp:inline distT="0" distB="0" distL="0" distR="0" wp14:anchorId="6CE6AE55" wp14:editId="68BAD27C">
            <wp:extent cx="5940000" cy="3898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n8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C768" w14:textId="77777777" w:rsidR="00FC2497" w:rsidRDefault="00E65DCD">
      <w:pPr>
        <w:jc w:val="center"/>
      </w:pPr>
      <w:r>
        <w:rPr>
          <w:i/>
          <w:color w:val="426391"/>
          <w:sz w:val="18"/>
        </w:rPr>
        <w:t>Figura 2. Ramas funcionales del workflow de n8n.</w:t>
      </w:r>
    </w:p>
    <w:p w14:paraId="423CBCF1" w14:textId="77777777" w:rsidR="00FC2497" w:rsidRDefault="00E65DCD">
      <w:pPr>
        <w:pStyle w:val="Ttulo2"/>
      </w:pPr>
      <w:r>
        <w:rPr>
          <w:color w:val="426391"/>
          <w:sz w:val="25"/>
        </w:rPr>
        <w:lastRenderedPageBreak/>
        <w:t>3.1 Entrada esperada del webhook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580"/>
      </w:tblGrid>
      <w:tr w:rsidR="00FC2497" w14:paraId="4415984E" w14:textId="77777777">
        <w:trPr>
          <w:tblHeader/>
          <w:jc w:val="center"/>
        </w:trPr>
        <w:tc>
          <w:tcPr>
            <w:tcW w:w="2409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9536D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409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724953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Origen en el flujo</w:t>
            </w:r>
          </w:p>
        </w:tc>
        <w:tc>
          <w:tcPr>
            <w:tcW w:w="2409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3CEFE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w="2409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8B7F1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Ejemplo</w:t>
            </w:r>
          </w:p>
        </w:tc>
      </w:tr>
      <w:tr w:rsidR="00FC2497" w14:paraId="69F1619C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0B6A4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mock_base_url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B5DEF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body o root JSON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F880B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Base de la API mock.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2EF41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http://host.docker.internal:8000</w:t>
            </w:r>
          </w:p>
        </w:tc>
      </w:tr>
      <w:tr w:rsidR="00FC2497" w14:paraId="1A044554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A8512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transaction_id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0FF6DB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body o root JSON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DF804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Identificador de correlación.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A07DBC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tx-e2e-ok-001</w:t>
            </w:r>
          </w:p>
        </w:tc>
      </w:tr>
      <w:tr w:rsidR="00FC2497" w14:paraId="52F8B69D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46B8D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payment_status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ED75D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body o root JSON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8EE23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Estado del pago inicial.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4AF5F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APPROVED / REJECTED</w:t>
            </w:r>
          </w:p>
        </w:tc>
      </w:tr>
      <w:tr w:rsidR="00FC2497" w14:paraId="4DD1F7A3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27C7A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amount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E2D2F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body o root JSON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84E3F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Monto de la recarga.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EAF90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12000</w:t>
            </w:r>
          </w:p>
        </w:tc>
      </w:tr>
      <w:tr w:rsidR="00FC2497" w14:paraId="666678FD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5F745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account_balance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BB761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body o root JSON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6EF9D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Saldo disponible simulado.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318AD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50000</w:t>
            </w:r>
          </w:p>
        </w:tc>
      </w:tr>
      <w:tr w:rsidR="00FC2497" w14:paraId="3C8CA10E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C8171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delay_ms / jitter_ms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E8560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body o root JSON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F65A1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Controlan latencia de los mocks.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A9C58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300 / 700</w:t>
            </w:r>
          </w:p>
        </w:tc>
      </w:tr>
      <w:tr w:rsidR="00FC2497" w14:paraId="0C2FE4B6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B5BB1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fail_rate / force_error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98BB1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body o root JSON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00B879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Controlan fallos técnicos.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1FC7C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0.3 / true</w:t>
            </w:r>
          </w:p>
        </w:tc>
      </w:tr>
      <w:tr w:rsidR="00FC2497" w14:paraId="551290D9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5CE6B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force_insufficient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CB077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body o root JSON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FABE04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Rechazo de fondos.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871CD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true</w:t>
            </w:r>
          </w:p>
        </w:tc>
      </w:tr>
      <w:tr w:rsidR="00FC2497" w14:paraId="4FDFC120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BCAB2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force_bank_reject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BDDCA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body o root JSON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686108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Rechazo de banco.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F30CC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true</w:t>
            </w:r>
          </w:p>
        </w:tc>
      </w:tr>
      <w:tr w:rsidR="00FC2497" w14:paraId="284F3835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00B93F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force_recaudo_reject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F90CE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body o root JSON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336C1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Rechazo de recaudo.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87722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true</w:t>
            </w:r>
          </w:p>
        </w:tc>
      </w:tr>
      <w:tr w:rsidR="00FC2497" w14:paraId="1251AAFD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C0F77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force_tullave_reject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A0345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body o root JSON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C735D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Fallo de activación Tullave.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22ACF3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true</w:t>
            </w:r>
          </w:p>
        </w:tc>
      </w:tr>
      <w:tr w:rsidR="00FC2497" w14:paraId="4DDF2529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9750A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force_dian_reject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BE544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body o root JSON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871302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Rechazo de reporte DIAN.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0FB23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true</w:t>
            </w:r>
          </w:p>
        </w:tc>
      </w:tr>
      <w:tr w:rsidR="00FC2497" w14:paraId="4EC78569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17F9F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force_notify_reject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9B58D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body o root JSON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A6C44F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Notificación fallida.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5B543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true</w:t>
            </w:r>
          </w:p>
        </w:tc>
      </w:tr>
      <w:tr w:rsidR="00FC2497" w14:paraId="7362D842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5DE37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channel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AD25A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body o root JSON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48F87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Canal de notificación.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2F6CC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EMAIL / SMS</w:t>
            </w:r>
          </w:p>
        </w:tc>
      </w:tr>
    </w:tbl>
    <w:p w14:paraId="320F4840" w14:textId="77777777" w:rsidR="00FC2497" w:rsidRDefault="00E65DCD">
      <w:pPr>
        <w:pStyle w:val="Ttulo2"/>
      </w:pPr>
      <w:r>
        <w:rPr>
          <w:color w:val="426391"/>
          <w:sz w:val="25"/>
        </w:rPr>
        <w:t>3.2 Etapas lógicas del flujo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FC2497" w14:paraId="1EE96600" w14:textId="77777777">
        <w:trPr>
          <w:tblHeader/>
          <w:jc w:val="center"/>
        </w:trPr>
        <w:tc>
          <w:tcPr>
            <w:tcW w:w="2409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5384DD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2409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CBBF3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8"/>
              </w:rPr>
              <w:t>Nodos</w:t>
            </w:r>
          </w:p>
        </w:tc>
        <w:tc>
          <w:tcPr>
            <w:tcW w:w="2409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30C73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  <w:tc>
          <w:tcPr>
            <w:tcW w:w="2409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19A4E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8"/>
              </w:rPr>
              <w:t>Salida</w:t>
            </w:r>
          </w:p>
        </w:tc>
      </w:tr>
      <w:tr w:rsidR="00FC2497" w14:paraId="7E540FC9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AC24C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Ingreso y normalización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FCD593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Webhook - Evento de pago; Init + t0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9A1488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Recibe el request, normaliza campos y registra start_time.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2A515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JSON interno homogéneo.</w:t>
            </w:r>
          </w:p>
        </w:tc>
      </w:tr>
      <w:tr w:rsidR="00FC2497" w14:paraId="0E668475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E8747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Regla de negocio 1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C8B956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IF - Pago aprobado?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AEC8A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 xml:space="preserve">Evita llamadas a mocks cuando el pago llega </w:t>
            </w:r>
            <w:r>
              <w:rPr>
                <w:sz w:val="18"/>
              </w:rPr>
              <w:t>rechazado.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12ADF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Rama de pago rechazado o continuación.</w:t>
            </w:r>
          </w:p>
        </w:tc>
      </w:tr>
      <w:tr w:rsidR="00FC2497" w14:paraId="72B287D1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F42F02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Validación de fondos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C2389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HTTP - Validación de fondos; IF - Fondos suficientes?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C275F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Consulta el mock de fondos y decide continuidad.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F30DF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Rama de fondos insuficientes o continuación.</w:t>
            </w:r>
          </w:p>
        </w:tc>
      </w:tr>
      <w:tr w:rsidR="00FC2497" w14:paraId="1B02B842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14E98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Orquestación principal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0E5D4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 xml:space="preserve">HTTP - </w:t>
            </w:r>
            <w:r>
              <w:rPr>
                <w:sz w:val="18"/>
              </w:rPr>
              <w:t>Confirmación bancaria; HTTP - Recaudo Bogotá; HTTP - Sistema Tullave; HTTP - Reporte DIAN; HTTP - Notificación transaccional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DA9DE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Ejecuta la cadena principal de servicios simulados.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A77CE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Datos consolidados de negocio.</w:t>
            </w:r>
          </w:p>
        </w:tc>
      </w:tr>
      <w:tr w:rsidR="00FC2497" w14:paraId="465F85AE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38C14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Cierre y respuesta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1AC6A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t1 + latencia; Build Respons</w:t>
            </w:r>
            <w:r>
              <w:rPr>
                <w:sz w:val="18"/>
              </w:rPr>
              <w:t>e; Respond to Webhook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02D7B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Calcula latency_ms y devuelve el contrato final al cliente.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DB2C2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Respuesta final ok o rejected.</w:t>
            </w:r>
          </w:p>
        </w:tc>
      </w:tr>
    </w:tbl>
    <w:p w14:paraId="59984FCF" w14:textId="77777777" w:rsidR="00FC2497" w:rsidRDefault="00E65DCD">
      <w:pPr>
        <w:pStyle w:val="Ttulo2"/>
      </w:pPr>
      <w:r>
        <w:rPr>
          <w:color w:val="426391"/>
          <w:sz w:val="25"/>
        </w:rPr>
        <w:t>3.3 Inventario de nodos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2835"/>
        <w:gridCol w:w="1668"/>
        <w:gridCol w:w="4535"/>
      </w:tblGrid>
      <w:tr w:rsidR="00FC2497" w14:paraId="1D60E3DE" w14:textId="77777777">
        <w:trPr>
          <w:tblHeader/>
          <w:jc w:val="center"/>
        </w:trPr>
        <w:tc>
          <w:tcPr>
            <w:tcW w:w="454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A8BBF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2835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FE62B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Nodo</w:t>
            </w:r>
          </w:p>
        </w:tc>
        <w:tc>
          <w:tcPr>
            <w:tcW w:w="1417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DD9E9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4535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9D94C4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Función técnica</w:t>
            </w:r>
          </w:p>
        </w:tc>
      </w:tr>
      <w:tr w:rsidR="00FC2497" w14:paraId="0C3C7BB4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28C20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lastRenderedPageBreak/>
              <w:t>1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65E3F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Webhook - Evento de pago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AA80AF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webhook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17A5B3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Punto de entrada HTTP del flujo.</w:t>
            </w:r>
          </w:p>
        </w:tc>
      </w:tr>
      <w:tr w:rsidR="00FC2497" w14:paraId="6A25F630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25A4C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2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EC809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 xml:space="preserve">Init + t0 </w:t>
            </w:r>
            <w:r>
              <w:rPr>
                <w:sz w:val="17"/>
              </w:rPr>
              <w:t>(normalización)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CE47A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set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5E2AE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Normaliza body/root, define defaults y marca start_time.</w:t>
            </w:r>
          </w:p>
        </w:tc>
      </w:tr>
      <w:tr w:rsidR="00FC2497" w14:paraId="05B33A18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28C7E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3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49DAE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IF - Pago aprobado?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2093C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if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F90149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Valida si payment_status es APPROVED.</w:t>
            </w:r>
          </w:p>
        </w:tc>
      </w:tr>
      <w:tr w:rsidR="00FC2497" w14:paraId="058A0B88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865C3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4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F4C8C6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HTTP - Validación de fondos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73316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httpRequest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FC736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Llama /funds/validate con transaction_id y controles de prueba.</w:t>
            </w:r>
          </w:p>
        </w:tc>
      </w:tr>
      <w:tr w:rsidR="00FC2497" w14:paraId="22692F6B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91AA1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5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F4B22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IF -</w:t>
            </w:r>
            <w:r>
              <w:rPr>
                <w:sz w:val="17"/>
              </w:rPr>
              <w:t xml:space="preserve"> Fondos suficientes?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E23D7A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if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D6144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Evalúa funds_ok retornado por el servicio.</w:t>
            </w:r>
          </w:p>
        </w:tc>
      </w:tr>
      <w:tr w:rsidR="00FC2497" w14:paraId="643CDC8E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4CDAD0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6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32737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HTTP - Confirmación bancaria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B45807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httpRequest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1BF82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Llama /bank/confirm.</w:t>
            </w:r>
          </w:p>
        </w:tc>
      </w:tr>
      <w:tr w:rsidR="00FC2497" w14:paraId="7517CEEA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61705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7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DCFB7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HTTP - Recaudo Bogotá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68276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httpRequest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7C0AF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Llama /recaudo/bogota.</w:t>
            </w:r>
          </w:p>
        </w:tc>
      </w:tr>
      <w:tr w:rsidR="00FC2497" w14:paraId="6E597827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9E2F1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8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3FBCF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HTTP - Sistema Tullave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50203F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httpRequest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1E7E1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 xml:space="preserve">Llama </w:t>
            </w:r>
            <w:r>
              <w:rPr>
                <w:sz w:val="17"/>
              </w:rPr>
              <w:t>/tullave/activate.</w:t>
            </w:r>
          </w:p>
        </w:tc>
      </w:tr>
      <w:tr w:rsidR="00FC2497" w14:paraId="404D2881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37311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9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2399A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HTTP - Reporte DIAN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8AE79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httpRequest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A3697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Llama /dian/report.</w:t>
            </w:r>
          </w:p>
        </w:tc>
      </w:tr>
      <w:tr w:rsidR="00FC2497" w14:paraId="2A23AF0E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7BB0C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10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FA191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HTTP - Notificación transaccional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5E1DC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httpRequest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698E0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Llama /notify/email.</w:t>
            </w:r>
          </w:p>
        </w:tc>
      </w:tr>
      <w:tr w:rsidR="00FC2497" w14:paraId="21B5BE24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F7238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11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DA8C9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t1 + latencia (éxito)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0E3B7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set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C9BE7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Calcula end_time y latency_ms del camino exitoso.</w:t>
            </w:r>
          </w:p>
        </w:tc>
      </w:tr>
      <w:tr w:rsidR="00FC2497" w14:paraId="6487605D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C4105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12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743C5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 xml:space="preserve">Build Response </w:t>
            </w:r>
            <w:r>
              <w:rPr>
                <w:sz w:val="17"/>
              </w:rPr>
              <w:t>(éxito)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9FA612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set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2E1A6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Consolida estados de negocio y métricas por servicio.</w:t>
            </w:r>
          </w:p>
        </w:tc>
      </w:tr>
      <w:tr w:rsidR="00FC2497" w14:paraId="50FAFAB3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8BF6E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13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24AB29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Respond to Webhook (éxito)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739AF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respondToWebhook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CB6BB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Envía la respuesta final del caso exitoso.</w:t>
            </w:r>
          </w:p>
        </w:tc>
      </w:tr>
      <w:tr w:rsidR="00FC2497" w14:paraId="5249964B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708BE7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14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B405D1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t1 + latencia (fondos insuficientes)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00827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set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5A937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Calcula el cierre temporal cuando funds_ok=false.</w:t>
            </w:r>
          </w:p>
        </w:tc>
      </w:tr>
      <w:tr w:rsidR="00FC2497" w14:paraId="41E20180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7A9FD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15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13A95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Build Response (fondos insuficientes)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140B7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set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C9D78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Devuelve status=rejected y fail_reason=INSUFFICIENT_FUNDS.</w:t>
            </w:r>
          </w:p>
        </w:tc>
      </w:tr>
      <w:tr w:rsidR="00FC2497" w14:paraId="7434B5FA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05D79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16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EB9DC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Respond to Webhook (fondos insuficientes)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CEAAA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respondToWebhook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A34902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Entrega la respuesta de rechazo por fondos.</w:t>
            </w:r>
          </w:p>
        </w:tc>
      </w:tr>
      <w:tr w:rsidR="00FC2497" w14:paraId="607DEA70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63960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17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3CD9A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t1 + latencia (pago rechazado)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3497D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set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71143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Calcul</w:t>
            </w:r>
            <w:r>
              <w:rPr>
                <w:sz w:val="17"/>
              </w:rPr>
              <w:t>a el cierre temporal cuando el pago inicial no fue aprobado.</w:t>
            </w:r>
          </w:p>
        </w:tc>
      </w:tr>
      <w:tr w:rsidR="00FC2497" w14:paraId="6B6E85F5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7C63E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18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9D2685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Build Response (pago rechazado)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B88AB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set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6E57B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Devuelve status=rejected y fail_reason=PAYMENT_NOT_APPROVED.</w:t>
            </w:r>
          </w:p>
        </w:tc>
      </w:tr>
      <w:tr w:rsidR="00FC2497" w14:paraId="05444088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605E3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19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C8EF0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Respond to Webhook (pago rechazado)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44CE0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respondToWebhook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6165A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 xml:space="preserve">Entrega la respuesta de </w:t>
            </w:r>
            <w:r>
              <w:rPr>
                <w:sz w:val="17"/>
              </w:rPr>
              <w:t>rechazo de entrada.</w:t>
            </w:r>
          </w:p>
        </w:tc>
      </w:tr>
    </w:tbl>
    <w:p w14:paraId="266C5FF9" w14:textId="77777777" w:rsidR="00FC2497" w:rsidRDefault="00E65DCD">
      <w:pPr>
        <w:pStyle w:val="Ttulo2"/>
      </w:pPr>
      <w:r>
        <w:rPr>
          <w:color w:val="426391"/>
          <w:sz w:val="25"/>
        </w:rPr>
        <w:t>3.4 Reglas de decisión y rutas de salida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01"/>
        <w:gridCol w:w="2158"/>
        <w:gridCol w:w="3303"/>
        <w:gridCol w:w="2256"/>
      </w:tblGrid>
      <w:tr w:rsidR="00FC2497" w14:paraId="6CB73062" w14:textId="77777777">
        <w:trPr>
          <w:tblHeader/>
          <w:jc w:val="center"/>
        </w:trPr>
        <w:tc>
          <w:tcPr>
            <w:tcW w:w="2409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AA0A3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w="2409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14422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8"/>
              </w:rPr>
              <w:t>Condición de activación</w:t>
            </w:r>
          </w:p>
        </w:tc>
        <w:tc>
          <w:tcPr>
            <w:tcW w:w="2409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FFD206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8"/>
              </w:rPr>
              <w:t>Respuesta</w:t>
            </w:r>
          </w:p>
        </w:tc>
        <w:tc>
          <w:tcPr>
            <w:tcW w:w="2409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90BD2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8"/>
              </w:rPr>
              <w:t>Observaciones</w:t>
            </w:r>
          </w:p>
        </w:tc>
      </w:tr>
      <w:tr w:rsidR="00FC2497" w14:paraId="14D066B9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8092D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Éxito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4DAA3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payment_status = APPROVED y funds_ok = true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49081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status=ok con latencia E2E y estados por servicio.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F89748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 xml:space="preserve">Incluye </w:t>
            </w:r>
            <w:r>
              <w:rPr>
                <w:sz w:val="18"/>
              </w:rPr>
              <w:t>service_latency_ms_* para cada servicio invocado.</w:t>
            </w:r>
          </w:p>
        </w:tc>
      </w:tr>
      <w:tr w:rsidR="00FC2497" w14:paraId="2E8A1D65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17836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Pago rechazado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D8184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payment_status distinto de APPROVED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E6CE3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status=rejected; fail_reason=PAYMENT_NOT_APPROVED.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740253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No invoca ningún mock externo.</w:t>
            </w:r>
          </w:p>
        </w:tc>
      </w:tr>
      <w:tr w:rsidR="00FC2497" w14:paraId="621EC86F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966D1C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Fondos insuficientes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46E3D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funds_ok = false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5F44D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status=rejected; fail_reason=INSU</w:t>
            </w:r>
            <w:r>
              <w:rPr>
                <w:sz w:val="18"/>
              </w:rPr>
              <w:t>FFICIENT_FUNDS.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9F528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Solo invoca el servicio de fondos.</w:t>
            </w:r>
          </w:p>
        </w:tc>
      </w:tr>
      <w:tr w:rsidR="00FC2497" w14:paraId="4ED7E519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FC4069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lastRenderedPageBreak/>
              <w:t>Error técnico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FE02C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Cualquier HTTP Request devuelve 5xx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7E4A2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Error de ejecución del nodo HTTP.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ADCDE" w14:textId="77777777" w:rsidR="00FC2497" w:rsidRDefault="00E65DCD">
            <w:pPr>
              <w:spacing w:before="40" w:after="40" w:line="264" w:lineRule="auto"/>
            </w:pPr>
            <w:r>
              <w:rPr>
                <w:sz w:val="18"/>
              </w:rPr>
              <w:t>El flujo actual no tiene una rama específica de recuperación ni respuesta uniforme para 5xx.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C2497" w14:paraId="0E35AA95" w14:textId="77777777">
        <w:trPr>
          <w:tblHeader/>
          <w:jc w:val="center"/>
        </w:trPr>
        <w:tc>
          <w:tcPr>
            <w:tcW w:w="9638" w:type="dxa"/>
            <w:shd w:val="clear" w:color="auto" w:fill="FFF4E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7CCF9D" w14:textId="77777777" w:rsidR="00FC2497" w:rsidRDefault="00E65DCD">
            <w:pPr>
              <w:spacing w:after="80"/>
            </w:pPr>
            <w:r>
              <w:rPr>
                <w:b/>
                <w:color w:val="22406C"/>
              </w:rPr>
              <w:t xml:space="preserve">Comportamiento importante. </w:t>
            </w:r>
            <w:r>
              <w:t>El prototipo ya permite forzar rechazos de negocio mediante banderas como force_bank_reject o force_dian_reject. Sin embargo, esas respuestas no cortan la cadena en el estado actual; el workflow sigue avanzando y la respuesta glo</w:t>
            </w:r>
            <w:r>
              <w:t>bal permanece en status=ok, dejando el detalle del rechazo en los campos específicos del servicio.</w:t>
            </w:r>
          </w:p>
        </w:tc>
      </w:tr>
    </w:tbl>
    <w:p w14:paraId="3BDDC2DD" w14:textId="77777777" w:rsidR="00FC2497" w:rsidRDefault="00FC2497"/>
    <w:p w14:paraId="45895C9F" w14:textId="77777777" w:rsidR="00FC2497" w:rsidRDefault="00E65DCD">
      <w:pPr>
        <w:pStyle w:val="Ttulo2"/>
      </w:pPr>
      <w:r>
        <w:rPr>
          <w:color w:val="426391"/>
          <w:sz w:val="25"/>
        </w:rPr>
        <w:t>3.5 Contrato de salida del workflow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C2497" w14:paraId="1823E7EC" w14:textId="77777777">
        <w:trPr>
          <w:tblHeader/>
          <w:jc w:val="center"/>
        </w:trPr>
        <w:tc>
          <w:tcPr>
            <w:tcW w:w="3213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30C6A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Escenario</w:t>
            </w:r>
          </w:p>
        </w:tc>
        <w:tc>
          <w:tcPr>
            <w:tcW w:w="3213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01162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Campos principales</w:t>
            </w:r>
          </w:p>
        </w:tc>
        <w:tc>
          <w:tcPr>
            <w:tcW w:w="3213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78C07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Observaciones</w:t>
            </w:r>
          </w:p>
        </w:tc>
      </w:tr>
      <w:tr w:rsidR="00FC2497" w14:paraId="5EC0EAA5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851A7B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Éxito</w:t>
            </w:r>
          </w:p>
        </w:tc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5C10A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 xml:space="preserve">status, transaction_id, payment_status, funds_ok, </w:t>
            </w:r>
            <w:r>
              <w:rPr>
                <w:sz w:val="17"/>
              </w:rPr>
              <w:t>bank_confirmation_status, recaudo_status, tullave_activated, tullave_message, dian_report_status, notification_status, start_time, end_time, latency_ms, service_latency_ms_*</w:t>
            </w:r>
          </w:p>
        </w:tc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B8D1B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Es la respuesta más completa del flujo.</w:t>
            </w:r>
          </w:p>
        </w:tc>
      </w:tr>
      <w:tr w:rsidR="00FC2497" w14:paraId="2D7C40A6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6B1BC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Fondos insuficientes</w:t>
            </w:r>
          </w:p>
        </w:tc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0D3217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status, transaction_</w:t>
            </w:r>
            <w:r>
              <w:rPr>
                <w:sz w:val="17"/>
              </w:rPr>
              <w:t>id, payment_status, fail_reason, amount, account_balance, funds_ok, start_time, end_time, latency_ms, service_latency_ms_funds</w:t>
            </w:r>
          </w:p>
        </w:tc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7906C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El flujo se detiene justo después de la validación de fondos.</w:t>
            </w:r>
          </w:p>
        </w:tc>
      </w:tr>
      <w:tr w:rsidR="00FC2497" w14:paraId="4DBD69EB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8E9BD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Pago rechazado</w:t>
            </w:r>
          </w:p>
        </w:tc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BAB70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 xml:space="preserve">status, transaction_id, </w:t>
            </w:r>
            <w:r>
              <w:rPr>
                <w:sz w:val="17"/>
              </w:rPr>
              <w:t>payment_status, fail_reason, amount, account_balance, start_time, end_time, latency_ms</w:t>
            </w:r>
          </w:p>
        </w:tc>
        <w:tc>
          <w:tcPr>
            <w:tcW w:w="32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CAEDE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No hay campos de servicios porque no se realizaron llamadas.</w:t>
            </w:r>
          </w:p>
        </w:tc>
      </w:tr>
    </w:tbl>
    <w:p w14:paraId="76952C2B" w14:textId="77777777" w:rsidR="00FC2497" w:rsidRDefault="00E65DCD">
      <w:pPr>
        <w:pStyle w:val="Ttulo1"/>
      </w:pPr>
      <w:r>
        <w:rPr>
          <w:color w:val="22406C"/>
          <w:sz w:val="30"/>
        </w:rPr>
        <w:t>4. Integración, operación y pruebas</w:t>
      </w:r>
    </w:p>
    <w:p w14:paraId="53CC589E" w14:textId="77777777" w:rsidR="00FC2497" w:rsidRDefault="00E65DCD">
      <w:pPr>
        <w:pStyle w:val="Ttulo2"/>
      </w:pPr>
      <w:r>
        <w:rPr>
          <w:color w:val="426391"/>
          <w:sz w:val="25"/>
        </w:rPr>
        <w:t>4.1 Arranque del entorno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FC2497" w14:paraId="36017F7C" w14:textId="77777777">
        <w:trPr>
          <w:tblHeader/>
        </w:trPr>
        <w:tc>
          <w:tcPr>
            <w:tcW w:w="9638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08DEC" w14:textId="77777777" w:rsidR="00FC2497" w:rsidRDefault="00E65DCD">
            <w:pPr>
              <w:spacing w:line="252" w:lineRule="auto"/>
            </w:pPr>
            <w:r>
              <w:rPr>
                <w:rFonts w:ascii="Courier New" w:eastAsia="Courier New" w:hAnsi="Courier New"/>
                <w:sz w:val="17"/>
              </w:rPr>
              <w:t># 1) Levantar la API mock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python -m </w:t>
            </w:r>
            <w:r>
              <w:rPr>
                <w:rFonts w:ascii="Courier New" w:eastAsia="Courier New" w:hAnsi="Courier New"/>
                <w:sz w:val="17"/>
              </w:rPr>
              <w:t>uvicorn main:app --host 0.0.0.0 --port 8000 --reload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# 2) Ejecutar n8n</w:t>
            </w:r>
            <w:r>
              <w:rPr>
                <w:rFonts w:ascii="Courier New" w:eastAsia="Courier New" w:hAnsi="Courier New"/>
                <w:sz w:val="17"/>
              </w:rPr>
              <w:br/>
              <w:t># (según el método de despliegue elegido)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# 3) Probar el health check</w:t>
            </w:r>
            <w:r>
              <w:rPr>
                <w:rFonts w:ascii="Courier New" w:eastAsia="Courier New" w:hAnsi="Courier New"/>
                <w:sz w:val="17"/>
              </w:rPr>
              <w:br/>
              <w:t>curl http://localhost:8000/health</w:t>
            </w:r>
          </w:p>
        </w:tc>
      </w:tr>
    </w:tbl>
    <w:p w14:paraId="72848F56" w14:textId="77777777" w:rsidR="00FC2497" w:rsidRDefault="00FC2497"/>
    <w:p w14:paraId="627BC788" w14:textId="77777777" w:rsidR="00FC2497" w:rsidRDefault="00E65DCD">
      <w:pPr>
        <w:pStyle w:val="Ttulo2"/>
      </w:pPr>
      <w:r>
        <w:rPr>
          <w:color w:val="426391"/>
          <w:sz w:val="25"/>
        </w:rPr>
        <w:t>4.2 Invocación end-to-end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FC2497" w14:paraId="16B3C624" w14:textId="77777777">
        <w:trPr>
          <w:tblHeader/>
        </w:trPr>
        <w:tc>
          <w:tcPr>
            <w:tcW w:w="9638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29ED2" w14:textId="77777777" w:rsidR="00FC2497" w:rsidRDefault="00E65DCD">
            <w:pPr>
              <w:spacing w:line="252" w:lineRule="auto"/>
            </w:pPr>
            <w:r>
              <w:rPr>
                <w:rFonts w:ascii="Courier New" w:eastAsia="Courier New" w:hAnsi="Courier New"/>
                <w:sz w:val="17"/>
              </w:rPr>
              <w:t>curl -X POST "http://localhost:5678/webhook-test/ca</w:t>
            </w:r>
            <w:r>
              <w:rPr>
                <w:rFonts w:ascii="Courier New" w:eastAsia="Courier New" w:hAnsi="Courier New"/>
                <w:sz w:val="17"/>
              </w:rPr>
              <w:t>soA-recarga-tullave-v2" \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-H "Content-Type: application/json" \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-d '{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"mock_base_url": "http://host.docker.internal:8000",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"transaction_id": "tx-e2e-ok-001",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"payment_status": "APPROVED",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"amount": 12000,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"account_balance": 50000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</w:t>
            </w:r>
            <w:r>
              <w:rPr>
                <w:rFonts w:ascii="Courier New" w:eastAsia="Courier New" w:hAnsi="Courier New"/>
                <w:sz w:val="17"/>
              </w:rPr>
              <w:t>}'</w:t>
            </w:r>
          </w:p>
        </w:tc>
      </w:tr>
    </w:tbl>
    <w:p w14:paraId="09C5237B" w14:textId="77777777" w:rsidR="00FC2497" w:rsidRDefault="00FC2497"/>
    <w:p w14:paraId="6AEED556" w14:textId="77777777" w:rsidR="00FC2497" w:rsidRDefault="00E65DCD">
      <w:pPr>
        <w:spacing w:after="100" w:line="288" w:lineRule="auto"/>
      </w:pPr>
      <w:r>
        <w:t>El uso de /webhook-test corresponde a pruebas desde el editor o el modo de escucha de n8n. Para un workflow activo se debe usar /webhook/casoA-recarga-tullave-v2.</w:t>
      </w:r>
    </w:p>
    <w:p w14:paraId="677B3229" w14:textId="77777777" w:rsidR="00FC2497" w:rsidRDefault="00E65DCD">
      <w:pPr>
        <w:pStyle w:val="Ttulo2"/>
      </w:pPr>
      <w:r>
        <w:rPr>
          <w:color w:val="426391"/>
          <w:sz w:val="25"/>
        </w:rPr>
        <w:t>4.3 Colección de pruebas</w:t>
      </w:r>
    </w:p>
    <w:p w14:paraId="7C403AB7" w14:textId="77777777" w:rsidR="00FC2497" w:rsidRDefault="00E65DCD">
      <w:pPr>
        <w:spacing w:after="100" w:line="288" w:lineRule="auto"/>
      </w:pPr>
      <w:r>
        <w:t xml:space="preserve">El entorno de trabajo ya cuenta con una colección de </w:t>
      </w:r>
      <w:r>
        <w:t>Postman enfocada a pruebas end-to-end y un environment con variables base. Esta colección sirve para repetir escenarios de éxito, rechazo de pago, fondos insuficientes, rechazos parciales por servicio, latencia simulada y errores técnicos.</w:t>
      </w:r>
    </w:p>
    <w:p w14:paraId="471966EE" w14:textId="77777777" w:rsidR="00FC2497" w:rsidRDefault="00E65DCD">
      <w:pPr>
        <w:pStyle w:val="Listaconvietas"/>
        <w:spacing w:after="40"/>
        <w:ind w:left="283"/>
      </w:pPr>
      <w:r>
        <w:t>Postman_E2E_Reca</w:t>
      </w:r>
      <w:r>
        <w:t>rga_Tullave.postman_collection.json</w:t>
      </w:r>
    </w:p>
    <w:p w14:paraId="348E9A65" w14:textId="77777777" w:rsidR="00FC2497" w:rsidRDefault="00E65DCD">
      <w:pPr>
        <w:pStyle w:val="Listaconvietas"/>
        <w:spacing w:after="40"/>
        <w:ind w:left="283"/>
      </w:pPr>
      <w:r>
        <w:t>Postman_E2E_Recarga_Tullave.postman_environment.json</w:t>
      </w:r>
    </w:p>
    <w:p w14:paraId="5DC5D7AD" w14:textId="77777777" w:rsidR="00FC2497" w:rsidRDefault="00E65DCD">
      <w:pPr>
        <w:pStyle w:val="Ttulo1"/>
      </w:pPr>
      <w:r>
        <w:rPr>
          <w:color w:val="22406C"/>
          <w:sz w:val="30"/>
        </w:rPr>
        <w:t>5. Métricas y observabilidad disponibles en el estado actual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FC2497" w14:paraId="6F5FF272" w14:textId="77777777">
        <w:trPr>
          <w:tblHeader/>
          <w:jc w:val="center"/>
        </w:trPr>
        <w:tc>
          <w:tcPr>
            <w:tcW w:w="2409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FF087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Métrica o evidencia</w:t>
            </w:r>
          </w:p>
        </w:tc>
        <w:tc>
          <w:tcPr>
            <w:tcW w:w="2409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B1500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w="2409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19669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Disponibilidad actual</w:t>
            </w:r>
          </w:p>
        </w:tc>
        <w:tc>
          <w:tcPr>
            <w:tcW w:w="2409" w:type="dxa"/>
            <w:shd w:val="clear" w:color="auto" w:fill="486A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42C30" w14:textId="77777777" w:rsidR="00FC2497" w:rsidRDefault="00E65DCD"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Comentario</w:t>
            </w:r>
          </w:p>
        </w:tc>
      </w:tr>
      <w:tr w:rsidR="00FC2497" w14:paraId="58D02DBE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4E46B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Latencia E2E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BB104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n8n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2BF9E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Sí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5DF015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Se calcula como diferenci</w:t>
            </w:r>
            <w:r>
              <w:rPr>
                <w:sz w:val="17"/>
              </w:rPr>
              <w:t>a entre start_time y end_time en los nodos t1 + latencia.</w:t>
            </w:r>
          </w:p>
        </w:tc>
      </w:tr>
      <w:tr w:rsidR="00FC2497" w14:paraId="33540440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7C33D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Latencia por servicio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9E69C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API mock y respuesta final de n8n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0B448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Sí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0FE2E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Cada endpoint devuelve service_latency_ms y el flujo exitoso la consolida por servicio.</w:t>
            </w:r>
          </w:p>
        </w:tc>
      </w:tr>
      <w:tr w:rsidR="00FC2497" w14:paraId="58B8ABEA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33E76A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Trazabilidad por transacción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19105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n8n + API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65398B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Sí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D6356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 xml:space="preserve">Se </w:t>
            </w:r>
            <w:r>
              <w:rPr>
                <w:sz w:val="17"/>
              </w:rPr>
              <w:t>propaga transaction_id y se envía como x-correlation-id.</w:t>
            </w:r>
          </w:p>
        </w:tc>
      </w:tr>
      <w:tr w:rsidR="00FC2497" w14:paraId="0C559BA6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80966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Estados de negocio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D5C48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API + respuesta final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A01E8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Sí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813A0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Se exponen funds_ok, bank_confirmation_status, recaudo_status, tullave_activated, dian_report_status y notification_status.</w:t>
            </w:r>
          </w:p>
        </w:tc>
      </w:tr>
      <w:tr w:rsidR="00FC2497" w14:paraId="51F030C8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0DD76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Percentiles agregados p50/p95</w:t>
            </w:r>
            <w:r>
              <w:rPr>
                <w:sz w:val="17"/>
              </w:rPr>
              <w:t>/p99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7CCD83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Análisis posterior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E4E5AB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No dentro del flujo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BAB1C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Deben calcularse con múltiples ejecuciones exportadas o instrumentación externa.</w:t>
            </w:r>
          </w:p>
        </w:tc>
      </w:tr>
      <w:tr w:rsidR="00FC2497" w14:paraId="5E161A94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C39CF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Reintentos automáticos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262CF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n8n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58A46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No implementado explícitamente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F6688F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El flujo actual no documenta retries por nodo HTTP.</w:t>
            </w:r>
          </w:p>
        </w:tc>
      </w:tr>
      <w:tr w:rsidR="00FC2497" w14:paraId="6A328D8A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6776F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 xml:space="preserve">Respuesta </w:t>
            </w:r>
            <w:r>
              <w:rPr>
                <w:sz w:val="17"/>
              </w:rPr>
              <w:t>uniforme para 5xx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0A4BB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n8n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C77BF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No</w:t>
            </w:r>
          </w:p>
        </w:tc>
        <w:tc>
          <w:tcPr>
            <w:tcW w:w="24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A9DBF" w14:textId="77777777" w:rsidR="00FC2497" w:rsidRDefault="00E65DCD">
            <w:pPr>
              <w:spacing w:before="40" w:after="40" w:line="264" w:lineRule="auto"/>
            </w:pPr>
            <w:r>
              <w:rPr>
                <w:sz w:val="17"/>
              </w:rPr>
              <w:t>Los errores técnicos de nodos HTTP detienen la ejecución.</w:t>
            </w:r>
          </w:p>
        </w:tc>
      </w:tr>
    </w:tbl>
    <w:p w14:paraId="306CC937" w14:textId="77777777" w:rsidR="00FC2497" w:rsidRDefault="00E65DCD">
      <w:pPr>
        <w:pStyle w:val="Ttulo2"/>
      </w:pPr>
      <w:r>
        <w:rPr>
          <w:color w:val="426391"/>
          <w:sz w:val="25"/>
        </w:rPr>
        <w:t>5.1 Limitaciones documentadas</w:t>
      </w:r>
    </w:p>
    <w:p w14:paraId="587013E7" w14:textId="77777777" w:rsidR="00FC2497" w:rsidRDefault="00E65DCD">
      <w:pPr>
        <w:pStyle w:val="Listaconvietas"/>
        <w:spacing w:after="40"/>
        <w:ind w:left="283"/>
      </w:pPr>
      <w:r>
        <w:t>Los errores técnicos 5xx de los mocks no tienen todavía una ruta de recuperación o respuesta estándar dentro del workflow.</w:t>
      </w:r>
    </w:p>
    <w:p w14:paraId="5EB86559" w14:textId="77777777" w:rsidR="00FC2497" w:rsidRDefault="00E65DCD">
      <w:pPr>
        <w:pStyle w:val="Listaconvietas"/>
        <w:spacing w:after="40"/>
        <w:ind w:left="283"/>
      </w:pPr>
      <w:r>
        <w:t>No se implementó aú</w:t>
      </w:r>
      <w:r>
        <w:t>n una validación formal de contrato JSON por servicio.</w:t>
      </w:r>
    </w:p>
    <w:p w14:paraId="6314FEC4" w14:textId="77777777" w:rsidR="00FC2497" w:rsidRDefault="00E65DCD">
      <w:pPr>
        <w:pStyle w:val="Listaconvietas"/>
        <w:spacing w:after="40"/>
        <w:ind w:left="283"/>
      </w:pPr>
      <w:r>
        <w:t>Las banderas force_*_reject permiten simular fallos de negocio, pero no detienen la orquestación en la rama de éxito.</w:t>
      </w:r>
    </w:p>
    <w:p w14:paraId="377E9393" w14:textId="77777777" w:rsidR="00FC2497" w:rsidRDefault="00E65DCD">
      <w:pPr>
        <w:pStyle w:val="Listaconvietas"/>
        <w:spacing w:after="40"/>
        <w:ind w:left="283"/>
      </w:pPr>
      <w:r>
        <w:t>La agregación estadística de múltiples ejecuciones debe hacerse por fuera del workf</w:t>
      </w:r>
      <w:r>
        <w:t>low, por ejemplo con Postman/Newman, export de ejecuciones o monitoreo externo.</w:t>
      </w:r>
    </w:p>
    <w:p w14:paraId="0DF0373C" w14:textId="77777777" w:rsidR="00FC2497" w:rsidRDefault="00E65DCD">
      <w:pPr>
        <w:pStyle w:val="Ttulo1"/>
      </w:pPr>
      <w:r>
        <w:rPr>
          <w:color w:val="22406C"/>
          <w:sz w:val="30"/>
        </w:rPr>
        <w:lastRenderedPageBreak/>
        <w:t>6. Conclusión</w:t>
      </w:r>
    </w:p>
    <w:p w14:paraId="5383C18D" w14:textId="77777777" w:rsidR="00FC2497" w:rsidRDefault="00E65DCD">
      <w:pPr>
        <w:spacing w:after="100" w:line="288" w:lineRule="auto"/>
      </w:pPr>
      <w:r>
        <w:t>El prototipo actual ya es suficiente para demostrar una integración orquestada con n8n, desacoplada de servicios reales mediante una API mock controlable. En su e</w:t>
      </w:r>
      <w:r>
        <w:t>stado presente permite probar rutas funcionales, medir latencia de extremo a extremo, observar latencias por servicio y simular escenarios de rechazo y fallo técnico.</w:t>
      </w:r>
    </w:p>
    <w:p w14:paraId="00A52661" w14:textId="77777777" w:rsidR="00FC2497" w:rsidRDefault="00E65DCD" w:rsidP="00ED25C0">
      <w:pPr>
        <w:spacing w:after="100" w:line="288" w:lineRule="auto"/>
        <w:ind w:left="720" w:hanging="720"/>
      </w:pPr>
      <w:r>
        <w:t>La documentación anterior deja asentado el funcionamiento real de la solución: qué hace c</w:t>
      </w:r>
      <w:r>
        <w:t xml:space="preserve">ada endpoint, cómo se propaga la información a </w:t>
      </w:r>
      <w:proofErr w:type="spellStart"/>
      <w:r>
        <w:t>través</w:t>
      </w:r>
      <w:proofErr w:type="spellEnd"/>
      <w:r>
        <w:t xml:space="preserve"> del </w:t>
      </w:r>
      <w:r>
        <w:t xml:space="preserve">workflow,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rama y cuáles son las limitaciones que todavía existen. Eso la hace adecuada como base técnica del entregable y también como punto de partida para una fase posterior de e</w:t>
      </w:r>
      <w:r>
        <w:t>ndurecimiento del flujo.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C2497" w14:paraId="44B1428E" w14:textId="77777777">
        <w:trPr>
          <w:tblHeader/>
          <w:jc w:val="center"/>
        </w:trPr>
        <w:tc>
          <w:tcPr>
            <w:tcW w:w="9638" w:type="dxa"/>
            <w:shd w:val="clear" w:color="auto" w:fill="EAF8F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BDF6C8" w14:textId="77777777" w:rsidR="00FC2497" w:rsidRDefault="00E65DCD">
            <w:pPr>
              <w:spacing w:after="80"/>
            </w:pPr>
            <w:r>
              <w:rPr>
                <w:b/>
                <w:color w:val="22406C"/>
              </w:rPr>
              <w:t xml:space="preserve">Siguiente paso recomendado. </w:t>
            </w:r>
            <w:r>
              <w:t>Si en la siguiente iteración se necesita fortalecer el entregable, las extensiones más naturales serían: manejo uniforme de errores técnicos, reintentos controlados, validación de contrato JSON y consoli</w:t>
            </w:r>
            <w:r>
              <w:t>dación externa de métricas agregadas.</w:t>
            </w:r>
          </w:p>
        </w:tc>
      </w:tr>
    </w:tbl>
    <w:p w14:paraId="5F53161A" w14:textId="77777777" w:rsidR="00FC2497" w:rsidRDefault="00FC2497"/>
    <w:sectPr w:rsidR="00FC2497" w:rsidSect="00034616">
      <w:headerReference w:type="default" r:id="rId10"/>
      <w:footerReference w:type="default" r:id="rId11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A56B1" w14:textId="77777777" w:rsidR="00E65DCD" w:rsidRDefault="00E65DCD">
      <w:pPr>
        <w:spacing w:after="0" w:line="240" w:lineRule="auto"/>
      </w:pPr>
      <w:r>
        <w:separator/>
      </w:r>
    </w:p>
  </w:endnote>
  <w:endnote w:type="continuationSeparator" w:id="0">
    <w:p w14:paraId="6FA51A29" w14:textId="77777777" w:rsidR="00E65DCD" w:rsidRDefault="00E65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CC083" w14:textId="77777777" w:rsidR="00FC2497" w:rsidRDefault="00E65DCD">
    <w:pPr>
      <w:pStyle w:val="Piedepgina"/>
      <w:jc w:val="center"/>
    </w:pPr>
    <w:r>
      <w:rPr>
        <w:color w:val="426391"/>
        <w:sz w:val="17"/>
      </w:rPr>
      <w:t>Caso A - Recarga Tullave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037F7" w14:textId="77777777" w:rsidR="00E65DCD" w:rsidRDefault="00E65DCD">
      <w:pPr>
        <w:spacing w:after="0" w:line="240" w:lineRule="auto"/>
      </w:pPr>
      <w:r>
        <w:separator/>
      </w:r>
    </w:p>
  </w:footnote>
  <w:footnote w:type="continuationSeparator" w:id="0">
    <w:p w14:paraId="278D3626" w14:textId="77777777" w:rsidR="00E65DCD" w:rsidRDefault="00E65D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C4E09" w14:textId="77777777" w:rsidR="00FC2497" w:rsidRDefault="00E65DCD">
    <w:pPr>
      <w:pStyle w:val="Encabezado"/>
      <w:jc w:val="right"/>
    </w:pPr>
    <w:r>
      <w:rPr>
        <w:color w:val="426391"/>
        <w:sz w:val="17"/>
      </w:rPr>
      <w:t>Documento técnico - Prototipo n8n + API mock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4F4C"/>
    <w:rsid w:val="00CB0664"/>
    <w:rsid w:val="00E65DCD"/>
    <w:rsid w:val="00ED25C0"/>
    <w:rsid w:val="00FC24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17F054"/>
  <w14:defaultImageDpi w14:val="300"/>
  <w15:docId w15:val="{5D64D0A8-1920-474E-A67D-970CC195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2411</Words>
  <Characters>13261</Characters>
  <Application>Microsoft Office Word</Application>
  <DocSecurity>0</DocSecurity>
  <Lines>110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LANCHEROS SANCHEZ CHRISTIAN CAMILO</cp:lastModifiedBy>
  <cp:revision>3</cp:revision>
  <dcterms:created xsi:type="dcterms:W3CDTF">2013-12-23T23:15:00Z</dcterms:created>
  <dcterms:modified xsi:type="dcterms:W3CDTF">2026-03-25T22:36:00Z</dcterms:modified>
  <cp:category/>
</cp:coreProperties>
</file>