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36"/>
        </w:rPr>
        <w:t>Expense Claim Form</w:t>
      </w:r>
    </w:p>
    <w:p>
      <w:r>
        <w:rPr>
          <w:b/>
        </w:rPr>
        <w:t>Wall, Miller and Gill</w:t>
      </w:r>
      <w:r>
        <w:br/>
        <w:t>H.No. 87, Warrior Path, Panvel-633490</w:t>
        <w:br/>
        <w:t>03490 678185  raymondmeyer@dyer-boyd.info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Report No.</w:t>
            </w:r>
          </w:p>
        </w:tc>
        <w:tc>
          <w:tcPr>
            <w:tcW w:type="dxa" w:w="2412"/>
          </w:tcPr>
          <w:p>
            <w:r>
              <w:t>EXP-4780</w:t>
            </w:r>
          </w:p>
        </w:tc>
        <w:tc>
          <w:tcPr>
            <w:tcW w:type="dxa" w:w="2412"/>
          </w:tcPr>
          <w:p>
            <w:r>
              <w:rPr>
                <w:b/>
              </w:rPr>
              <w:t>Submitted</w:t>
            </w:r>
          </w:p>
        </w:tc>
        <w:tc>
          <w:tcPr>
            <w:tcW w:type="dxa" w:w="2412"/>
          </w:tcPr>
          <w:p>
            <w:r>
              <w:t>2026-08-18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Employee</w:t>
            </w:r>
          </w:p>
        </w:tc>
        <w:tc>
          <w:tcPr>
            <w:tcW w:type="dxa" w:w="2412"/>
          </w:tcPr>
          <w:p>
            <w:r>
              <w:t>Jeanne Mallet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2412"/>
          </w:tcPr>
          <w:p>
            <w:r>
              <w:t>Marlies Ackermann</w:t>
            </w:r>
          </w:p>
        </w:tc>
      </w:tr>
      <w:tr>
        <w:tc>
          <w:tcPr>
            <w:tcW w:type="dxa" w:w="2412"/>
          </w:tcPr>
          <w:p>
            <w:r>
              <w:rPr>
                <w:b/>
              </w:rPr>
              <w:t>Cost Centre</w:t>
            </w:r>
          </w:p>
        </w:tc>
        <w:tc>
          <w:tcPr>
            <w:tcW w:type="dxa" w:w="2412"/>
          </w:tcPr>
          <w:p>
            <w:r>
              <w:t>CC-693</w:t>
            </w:r>
          </w:p>
        </w:tc>
        <w:tc>
          <w:tcPr>
            <w:tcW w:type="dxa" w:w="2412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412"/>
          </w:tcPr>
          <w:p>
            <w:r>
              <w:t>Fundamental encompassing interface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>
              <w:rPr>
                <w:b/>
                <w:color w:val="1F3B73"/>
              </w:rPr>
              <w:t>Submitted To</w:t>
            </w:r>
          </w:p>
          <w:p>
            <w:r>
              <w:t>Wall, Miller and Gill</w:t>
              <w:br/>
              <w:t>H.No. 87, Warrior Path, Panvel-633490</w:t>
              <w:br/>
              <w:t>raymondmeyer@dyer-boyd.info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93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3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930"/>
          </w:tcPr>
          <w:p>
            <w:r>
              <w:rPr>
                <w:b/>
              </w:rPr>
              <w:t>Receipt?</w:t>
            </w:r>
          </w:p>
        </w:tc>
        <w:tc>
          <w:tcPr>
            <w:tcW w:type="dxa" w:w="193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1930"/>
          </w:tcPr>
          <w:p>
            <w:r>
              <w:t>2026-08-22</w:t>
            </w:r>
          </w:p>
        </w:tc>
        <w:tc>
          <w:tcPr>
            <w:tcW w:type="dxa" w:w="1930"/>
          </w:tcPr>
          <w:p>
            <w:r>
              <w:t>Lodging</w:t>
            </w:r>
          </w:p>
        </w:tc>
        <w:tc>
          <w:tcPr>
            <w:tcW w:type="dxa" w:w="1930"/>
          </w:tcPr>
          <w:p>
            <w:r>
              <w:t>Quo molestias assumenda iusto tempore occaecati.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31.05</w:t>
            </w:r>
          </w:p>
        </w:tc>
      </w:tr>
      <w:tr>
        <w:tc>
          <w:tcPr>
            <w:tcW w:type="dxa" w:w="1930"/>
          </w:tcPr>
          <w:p>
            <w:r>
              <w:t>2026-09-03</w:t>
            </w:r>
          </w:p>
        </w:tc>
        <w:tc>
          <w:tcPr>
            <w:tcW w:type="dxa" w:w="1930"/>
          </w:tcPr>
          <w:p>
            <w:r>
              <w:t>Client Entertainment</w:t>
            </w:r>
          </w:p>
        </w:tc>
        <w:tc>
          <w:tcPr>
            <w:tcW w:type="dxa" w:w="1930"/>
          </w:tcPr>
          <w:p>
            <w:r>
              <w:t>Affe Sache zurück.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AUD 441.64</w:t>
            </w:r>
          </w:p>
        </w:tc>
      </w:tr>
      <w:tr>
        <w:tc>
          <w:tcPr>
            <w:tcW w:type="dxa" w:w="1930"/>
          </w:tcPr>
          <w:p>
            <w:r>
              <w:t>2026-09-03</w:t>
            </w:r>
          </w:p>
        </w:tc>
        <w:tc>
          <w:tcPr>
            <w:tcW w:type="dxa" w:w="1930"/>
          </w:tcPr>
          <w:p>
            <w:r>
              <w:t>Meals</w:t>
            </w:r>
          </w:p>
        </w:tc>
        <w:tc>
          <w:tcPr>
            <w:tcW w:type="dxa" w:w="1930"/>
          </w:tcPr>
          <w:p>
            <w:r>
              <w:t>Thank can adult rest.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496.71</w:t>
            </w:r>
          </w:p>
        </w:tc>
      </w:tr>
      <w:tr>
        <w:tc>
          <w:tcPr>
            <w:tcW w:type="dxa" w:w="1930"/>
          </w:tcPr>
          <w:p>
            <w:r>
              <w:t>2026-09-05</w:t>
            </w:r>
          </w:p>
        </w:tc>
        <w:tc>
          <w:tcPr>
            <w:tcW w:type="dxa" w:w="1930"/>
          </w:tcPr>
          <w:p>
            <w:r>
              <w:t>Client Entertainment</w:t>
            </w:r>
          </w:p>
        </w:tc>
        <w:tc>
          <w:tcPr>
            <w:tcW w:type="dxa" w:w="1930"/>
          </w:tcPr>
          <w:p>
            <w:r>
              <w:t>Quasi deleniti amet quo quae.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55.63</w:t>
            </w:r>
          </w:p>
        </w:tc>
      </w:tr>
      <w:tr>
        <w:tc>
          <w:tcPr>
            <w:tcW w:type="dxa" w:w="1930"/>
          </w:tcPr>
          <w:p>
            <w:r>
              <w:t>2026-08-19</w:t>
            </w:r>
          </w:p>
        </w:tc>
        <w:tc>
          <w:tcPr>
            <w:tcW w:type="dxa" w:w="1930"/>
          </w:tcPr>
          <w:p>
            <w:r>
              <w:t>Meals</w:t>
            </w:r>
          </w:p>
        </w:tc>
        <w:tc>
          <w:tcPr>
            <w:tcW w:type="dxa" w:w="1930"/>
          </w:tcPr>
          <w:p>
            <w:r>
              <w:t>Eos nam libero.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AUD 575.91</w:t>
            </w:r>
          </w:p>
        </w:tc>
      </w:tr>
      <w:tr>
        <w:tc>
          <w:tcPr>
            <w:tcW w:type="dxa" w:w="1930"/>
          </w:tcPr>
          <w:p>
            <w:r>
              <w:t>2026-08-30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Quaerat accusamus accusamus.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378.52</w:t>
            </w:r>
          </w:p>
        </w:tc>
      </w:tr>
      <w:tr>
        <w:tc>
          <w:tcPr>
            <w:tcW w:type="dxa" w:w="1930"/>
          </w:tcPr>
          <w:p>
            <w:r>
              <w:t>2026-09-07</w:t>
            </w:r>
          </w:p>
        </w:tc>
        <w:tc>
          <w:tcPr>
            <w:tcW w:type="dxa" w:w="1930"/>
          </w:tcPr>
          <w:p>
            <w:r>
              <w:t>Supplies</w:t>
            </w:r>
          </w:p>
        </w:tc>
        <w:tc>
          <w:tcPr>
            <w:tcW w:type="dxa" w:w="1930"/>
          </w:tcPr>
          <w:p>
            <w:r>
              <w:t>Flamme énergie obéir.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296.13</w:t>
            </w:r>
          </w:p>
        </w:tc>
      </w:tr>
      <w:tr>
        <w:tc>
          <w:tcPr>
            <w:tcW w:type="dxa" w:w="1930"/>
          </w:tcPr>
          <w:p>
            <w:r>
              <w:t>2026-08-18</w:t>
            </w:r>
          </w:p>
        </w:tc>
        <w:tc>
          <w:tcPr>
            <w:tcW w:type="dxa" w:w="1930"/>
          </w:tcPr>
          <w:p>
            <w:r>
              <w:t>Mileage</w:t>
            </w:r>
          </w:p>
        </w:tc>
        <w:tc>
          <w:tcPr>
            <w:tcW w:type="dxa" w:w="1930"/>
          </w:tcPr>
          <w:p>
            <w:r>
              <w:t>Baum Haus müssen kalt scheinen denn.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450.22</w:t>
            </w:r>
          </w:p>
        </w:tc>
      </w:tr>
      <w:tr>
        <w:tc>
          <w:tcPr>
            <w:tcW w:type="dxa" w:w="1930"/>
          </w:tcPr>
          <w:p>
            <w:r>
              <w:t>2026-09-03</w:t>
            </w:r>
          </w:p>
        </w:tc>
        <w:tc>
          <w:tcPr>
            <w:tcW w:type="dxa" w:w="1930"/>
          </w:tcPr>
          <w:p>
            <w:r>
              <w:t>Supplies</w:t>
            </w:r>
          </w:p>
        </w:tc>
        <w:tc>
          <w:tcPr>
            <w:tcW w:type="dxa" w:w="1930"/>
          </w:tcPr>
          <w:p>
            <w:r>
              <w:t>West clearly soon local sing.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397.28</w:t>
            </w:r>
          </w:p>
        </w:tc>
      </w:tr>
      <w:tr>
        <w:tc>
          <w:tcPr>
            <w:tcW w:type="dxa" w:w="1930"/>
          </w:tcPr>
          <w:p>
            <w:r>
              <w:t>2026-08-20</w:t>
            </w:r>
          </w:p>
        </w:tc>
        <w:tc>
          <w:tcPr>
            <w:tcW w:type="dxa" w:w="1930"/>
          </w:tcPr>
          <w:p>
            <w:r>
              <w:t>Client Entertainment</w:t>
            </w:r>
          </w:p>
        </w:tc>
        <w:tc>
          <w:tcPr>
            <w:tcW w:type="dxa" w:w="1930"/>
          </w:tcPr>
          <w:p>
            <w:r>
              <w:t>Stadt Mädchen gar Baum.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AUD 155.06</w:t>
            </w:r>
          </w:p>
        </w:tc>
      </w:tr>
      <w:tr>
        <w:tc>
          <w:tcPr>
            <w:tcW w:type="dxa" w:w="1930"/>
          </w:tcPr>
          <w:p>
            <w:r>
              <w:t>2026-08-20</w:t>
            </w:r>
          </w:p>
        </w:tc>
        <w:tc>
          <w:tcPr>
            <w:tcW w:type="dxa" w:w="1930"/>
          </w:tcPr>
          <w:p>
            <w:r>
              <w:t>Lodging</w:t>
            </w:r>
          </w:p>
        </w:tc>
        <w:tc>
          <w:tcPr>
            <w:tcW w:type="dxa" w:w="1930"/>
          </w:tcPr>
          <w:p>
            <w:r>
              <w:t>Solitude promener affirmer cheval savoir.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AUD 438.95</w:t>
            </w:r>
          </w:p>
        </w:tc>
      </w:tr>
    </w:tbl>
    <w:p/>
    <w:p>
      <w:pPr>
        <w:jc w:val="right"/>
      </w:pPr>
      <w:r>
        <w:rPr>
          <w:b w:val="0"/>
        </w:rPr>
        <w:t>Total Expenses:    AUD 3,717.10</w:t>
      </w:r>
    </w:p>
    <w:p>
      <w:pPr>
        <w:jc w:val="right"/>
      </w:pPr>
      <w:r>
        <w:rPr>
          <w:b w:val="0"/>
        </w:rPr>
        <w:t>Less Advance:    AUD 221.95</w:t>
      </w:r>
    </w:p>
    <w:p>
      <w:pPr>
        <w:jc w:val="right"/>
      </w:pPr>
      <w:r>
        <w:rPr>
          <w:b/>
        </w:rPr>
        <w:t>Amount Due to Employee:    AUD 3,345.39</w:t>
      </w:r>
    </w:p>
    <w:p/>
    <w:p>
      <w:r>
        <w:rPr>
          <w:color w:val="808080"/>
          <w:sz w:val="16"/>
        </w:rPr>
        <w:t>Employee signature: ______________________   Manager approval: ______________________</w:t>
      </w:r>
    </w:p>
    <w:p>
      <w:r>
        <w:rPr>
          <w:color w:val="808080"/>
          <w:sz w:val="16"/>
        </w:rPr>
        <w:t>Attach original receipts for all items above 25.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